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版本号：ZCZX2025-CS-16620250915001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2025-2026年度西安曲江楼观生态文化旅游度假区楼观新镇市政道路及人行道保洁维护委托服务项目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ZCZX2025-CS-166</w:t>
      </w:r>
      <w:r>
        <w:br/>
      </w:r>
      <w:r>
        <w:br/>
      </w:r>
      <w:r>
        <w:br/>
      </w:r>
    </w:p>
    <w:p>
      <w:pPr>
        <w:pStyle w:val="null3"/>
        <w:jc w:val="center"/>
        <w:outlineLvl w:val="2"/>
      </w:pPr>
      <w:r>
        <w:rPr>
          <w:rFonts w:ascii="仿宋_GB2312" w:hAnsi="仿宋_GB2312" w:cs="仿宋_GB2312" w:eastAsia="仿宋_GB2312"/>
          <w:sz w:val="28"/>
          <w:b/>
        </w:rPr>
        <w:t>西安曲江楼观生态文化旅游度假区管理办公室</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西安曲江楼观生态文化旅游度假区管理办公室</w:t>
      </w:r>
      <w:r>
        <w:rPr>
          <w:rFonts w:ascii="仿宋_GB2312" w:hAnsi="仿宋_GB2312" w:cs="仿宋_GB2312" w:eastAsia="仿宋_GB2312"/>
        </w:rPr>
        <w:t>委托，拟对</w:t>
      </w:r>
      <w:r>
        <w:rPr>
          <w:rFonts w:ascii="仿宋_GB2312" w:hAnsi="仿宋_GB2312" w:cs="仿宋_GB2312" w:eastAsia="仿宋_GB2312"/>
        </w:rPr>
        <w:t>2025-2026年度西安曲江楼观生态文化旅游度假区楼观新镇市政道路及人行道保洁维护委托服务项目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ZCZX2025-CS-166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2025-2026年度西安曲江楼观生态文化旅游度假区楼观新镇市政道路及人行道保洁维护委托服务项目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西安曲江楼观生态文化旅游度假区已建成的楼观新镇安置区区域内的市政道路面积26155.00 ㎡，人行道面积41925.95㎡，共计：68080.95㎡。</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采购包1（2025-2026年度西安曲江楼观生态文化旅游度假区楼观新镇市政道路及人行道保洁维护委托服务项目）：属于专门面向中小企业采购。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授权：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西安曲江楼观生态文化旅游度假区管理办公室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西安市周至县楼观镇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029-68208767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姚海麟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代理服务费收费标准：定额收取6000.00元代理服务费。成交单位的代理服务费交纳信息： 银行户名：陕西众诚致信管理咨询有限公司； 开户银行：北京银行股份有限公司西安分行营业部 ；账 号：20000042729000032633420； 联系人：范道宏 ；联系电话：029-89565528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西安曲江楼观生态文化旅游度假区管理办公室</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西安曲江楼观生态文化旅游度假区管理办公室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西安曲江楼观生态文化旅游度假区管理办公室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联系人：姚海麟 吴芳超 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地址：西安曲江新区翠华南路1688号创意盒子13层1304室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西安曲江楼观生态文化旅游度假区已建成的楼观新镇安置区区域内的市政道路面积26155.00 ㎡，人行道面积41925.95㎡，共计：68080.95㎡。</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440,000.00</w:t>
      </w:r>
    </w:p>
    <w:p>
      <w:pPr>
        <w:pStyle w:val="null3"/>
      </w:pPr>
      <w:r>
        <w:rPr>
          <w:rFonts w:ascii="仿宋_GB2312" w:hAnsi="仿宋_GB2312" w:cs="仿宋_GB2312" w:eastAsia="仿宋_GB2312"/>
        </w:rPr>
        <w:t>采购包最高限价（元）: 440,000.00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楼观新镇市政道路及人行道保洁维护委托服务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标的名称：楼观新镇市政道路及人行道保洁维护委托服务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rPr>
              <w:t>一、保洁范围</w:t>
            </w:r>
          </w:p>
          <w:tbl>
            <w:tblPr>
              <w:tblBorders>
                <w:top w:val="none" w:color="000000" w:sz="4"/>
                <w:left w:val="none" w:color="000000" w:sz="4"/>
                <w:bottom w:val="none" w:color="000000" w:sz="4"/>
                <w:right w:val="none" w:color="000000" w:sz="4"/>
                <w:insideH w:val="none"/>
                <w:insideV w:val="none"/>
              </w:tblBorders>
            </w:tblPr>
            <w:tblGrid>
              <w:gridCol w:w="232"/>
              <w:gridCol w:w="232"/>
              <w:gridCol w:w="232"/>
              <w:gridCol w:w="232"/>
              <w:gridCol w:w="232"/>
              <w:gridCol w:w="232"/>
              <w:gridCol w:w="232"/>
              <w:gridCol w:w="232"/>
              <w:gridCol w:w="232"/>
              <w:gridCol w:w="232"/>
              <w:gridCol w:w="232"/>
            </w:tblGrid>
            <w:tr>
              <w:tc>
                <w:tcPr>
                  <w:tcW w:type="dxa" w:w="23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3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w:t>
                  </w:r>
                  <w:r>
                    <w:rPr>
                      <w:rFonts w:ascii="仿宋_GB2312" w:hAnsi="仿宋_GB2312" w:cs="仿宋_GB2312" w:eastAsia="仿宋_GB2312"/>
                      <w:sz w:val="20"/>
                      <w:color w:val="000000"/>
                    </w:rPr>
                    <w:t>路</w:t>
                  </w:r>
                </w:p>
              </w:tc>
              <w:tc>
                <w:tcPr>
                  <w:tcW w:type="dxa" w:w="23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起止点</w:t>
                  </w:r>
                </w:p>
              </w:tc>
              <w:tc>
                <w:tcPr>
                  <w:tcW w:type="dxa" w:w="69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人行道</w:t>
                  </w:r>
                </w:p>
              </w:tc>
              <w:tc>
                <w:tcPr>
                  <w:tcW w:type="dxa" w:w="69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车道</w:t>
                  </w:r>
                </w:p>
              </w:tc>
              <w:tc>
                <w:tcPr>
                  <w:tcW w:type="dxa" w:w="23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面积小计</w:t>
                  </w:r>
                  <w:r>
                    <w:rPr>
                      <w:rFonts w:ascii="仿宋_GB2312" w:hAnsi="仿宋_GB2312" w:cs="仿宋_GB2312" w:eastAsia="仿宋_GB2312"/>
                      <w:sz w:val="20"/>
                      <w:color w:val="000000"/>
                    </w:rPr>
                    <w:t>(㎡)</w:t>
                  </w:r>
                </w:p>
              </w:tc>
              <w:tc>
                <w:tcPr>
                  <w:tcW w:type="dxa" w:w="23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232"/>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长度</w:t>
                  </w:r>
                  <w:r>
                    <w:rPr>
                      <w:rFonts w:ascii="仿宋_GB2312" w:hAnsi="仿宋_GB2312" w:cs="仿宋_GB2312" w:eastAsia="仿宋_GB2312"/>
                      <w:sz w:val="20"/>
                      <w:color w:val="000000"/>
                    </w:rPr>
                    <w:t>(m）</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宽度</w:t>
                  </w:r>
                  <w:r>
                    <w:rPr>
                      <w:rFonts w:ascii="仿宋_GB2312" w:hAnsi="仿宋_GB2312" w:cs="仿宋_GB2312" w:eastAsia="仿宋_GB2312"/>
                      <w:sz w:val="20"/>
                      <w:color w:val="000000"/>
                    </w:rPr>
                    <w:t>(m）</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面积</w:t>
                  </w:r>
                  <w:r>
                    <w:rPr>
                      <w:rFonts w:ascii="仿宋_GB2312" w:hAnsi="仿宋_GB2312" w:cs="仿宋_GB2312" w:eastAsia="仿宋_GB2312"/>
                      <w:sz w:val="20"/>
                      <w:color w:val="000000"/>
                    </w:rPr>
                    <w:t>(㎡)</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长度</w:t>
                  </w:r>
                  <w:r>
                    <w:rPr>
                      <w:rFonts w:ascii="仿宋_GB2312" w:hAnsi="仿宋_GB2312" w:cs="仿宋_GB2312" w:eastAsia="仿宋_GB2312"/>
                      <w:sz w:val="20"/>
                      <w:color w:val="000000"/>
                    </w:rPr>
                    <w:t>(m）</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宽度</w:t>
                  </w:r>
                  <w:r>
                    <w:rPr>
                      <w:rFonts w:ascii="仿宋_GB2312" w:hAnsi="仿宋_GB2312" w:cs="仿宋_GB2312" w:eastAsia="仿宋_GB2312"/>
                      <w:sz w:val="20"/>
                      <w:color w:val="000000"/>
                    </w:rPr>
                    <w:t>(m）</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面积</w:t>
                  </w:r>
                  <w:r>
                    <w:rPr>
                      <w:rFonts w:ascii="仿宋_GB2312" w:hAnsi="仿宋_GB2312" w:cs="仿宋_GB2312" w:eastAsia="仿宋_GB2312"/>
                      <w:sz w:val="20"/>
                      <w:color w:val="000000"/>
                    </w:rPr>
                    <w:t>(㎡)</w:t>
                  </w:r>
                </w:p>
              </w:tc>
              <w:tc>
                <w:tcPr>
                  <w:tcW w:type="dxa" w:w="232"/>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楼观路（新镇小学段段）</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文教路北侧至学院路南侧</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路西</w:t>
                  </w:r>
                  <w:r>
                    <w:rPr>
                      <w:rFonts w:ascii="仿宋_GB2312" w:hAnsi="仿宋_GB2312" w:cs="仿宋_GB2312" w:eastAsia="仿宋_GB2312"/>
                      <w:sz w:val="20"/>
                      <w:color w:val="000000"/>
                    </w:rPr>
                    <w:t>3.1  路东13.75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10952.50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13650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24602.50</w:t>
                  </w:r>
                </w:p>
              </w:tc>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新镇南北路</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文教路至八一村路界</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528</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路东</w:t>
                  </w:r>
                  <w:r>
                    <w:rPr>
                      <w:rFonts w:ascii="仿宋_GB2312" w:hAnsi="仿宋_GB2312" w:cs="仿宋_GB2312" w:eastAsia="仿宋_GB2312"/>
                      <w:sz w:val="20"/>
                      <w:color w:val="000000"/>
                    </w:rPr>
                    <w:t>6.8  路西13.7</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10824.00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528</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4752</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15576.00</w:t>
                  </w:r>
                </w:p>
              </w:tc>
              <w:tc>
                <w:tcPr>
                  <w:tcW w:type="dxa" w:w="232"/>
                  <w:vMerge/>
                  <w:tcBorders>
                    <w:top w:val="none" w:color="000000" w:sz="4"/>
                    <w:left w:val="singl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新镇东路</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新镇路十字口向东至新镇小区围墙</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427</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路南</w:t>
                  </w:r>
                  <w:r>
                    <w:rPr>
                      <w:rFonts w:ascii="仿宋_GB2312" w:hAnsi="仿宋_GB2312" w:cs="仿宋_GB2312" w:eastAsia="仿宋_GB2312"/>
                      <w:sz w:val="20"/>
                      <w:color w:val="000000"/>
                    </w:rPr>
                    <w:t>14.1 路北13.75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11891.95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427</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3843</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15734.95</w:t>
                  </w:r>
                </w:p>
              </w:tc>
              <w:tc>
                <w:tcPr>
                  <w:tcW w:type="dxa" w:w="232"/>
                  <w:vMerge/>
                  <w:tcBorders>
                    <w:top w:val="none" w:color="000000" w:sz="4"/>
                    <w:left w:val="singl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新镇西路</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新镇路十字口至楼观路</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路南</w:t>
                  </w:r>
                  <w:r>
                    <w:rPr>
                      <w:rFonts w:ascii="仿宋_GB2312" w:hAnsi="仿宋_GB2312" w:cs="仿宋_GB2312" w:eastAsia="仿宋_GB2312"/>
                      <w:sz w:val="20"/>
                      <w:color w:val="000000"/>
                    </w:rPr>
                    <w:t>14.1 路北13.75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4734.50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1530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6264.50</w:t>
                  </w:r>
                </w:p>
              </w:tc>
              <w:tc>
                <w:tcPr>
                  <w:tcW w:type="dxa" w:w="232"/>
                  <w:vMerge/>
                  <w:tcBorders>
                    <w:top w:val="none" w:color="000000" w:sz="4"/>
                    <w:left w:val="singl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学院路</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楼观路北口至终台路</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1.9×2</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646.00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2380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3026.00</w:t>
                  </w:r>
                </w:p>
              </w:tc>
              <w:tc>
                <w:tcPr>
                  <w:tcW w:type="dxa" w:w="232"/>
                  <w:vMerge/>
                  <w:tcBorders>
                    <w:top w:val="none" w:color="000000" w:sz="4"/>
                    <w:left w:val="singl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福园东门</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325.38</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325.38</w:t>
                  </w:r>
                </w:p>
              </w:tc>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各区出入大门外至商户外墙皮及消防通道大门外至商户外墙皮按道路路面统计</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福园西门</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48.8</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478.24</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478.24</w:t>
                  </w:r>
                </w:p>
              </w:tc>
              <w:tc>
                <w:tcPr>
                  <w:tcW w:type="dxa" w:w="232"/>
                  <w:vMerge/>
                  <w:tcBorders>
                    <w:top w:val="none" w:color="000000" w:sz="4"/>
                    <w:left w:val="singl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福园北门</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236.25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236.25</w:t>
                  </w:r>
                </w:p>
              </w:tc>
              <w:tc>
                <w:tcPr>
                  <w:tcW w:type="dxa" w:w="232"/>
                  <w:vMerge/>
                  <w:tcBorders>
                    <w:top w:val="none" w:color="000000" w:sz="4"/>
                    <w:left w:val="singl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禧园西门</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466.29</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466.29</w:t>
                  </w:r>
                </w:p>
              </w:tc>
              <w:tc>
                <w:tcPr>
                  <w:tcW w:type="dxa" w:w="232"/>
                  <w:vMerge/>
                  <w:tcBorders>
                    <w:top w:val="none" w:color="000000" w:sz="4"/>
                    <w:left w:val="singl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禧园北门</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36.2</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199.10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199.10</w:t>
                  </w:r>
                </w:p>
              </w:tc>
              <w:tc>
                <w:tcPr>
                  <w:tcW w:type="dxa" w:w="232"/>
                  <w:vMerge/>
                  <w:tcBorders>
                    <w:top w:val="none" w:color="000000" w:sz="4"/>
                    <w:left w:val="singl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禧园物业门口</w:t>
                  </w:r>
                  <w:r>
                    <w:rPr>
                      <w:rFonts w:ascii="仿宋_GB2312" w:hAnsi="仿宋_GB2312" w:cs="仿宋_GB2312" w:eastAsia="仿宋_GB2312"/>
                      <w:sz w:val="20"/>
                      <w:color w:val="000000"/>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81.70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81.70</w:t>
                  </w:r>
                </w:p>
              </w:tc>
              <w:tc>
                <w:tcPr>
                  <w:tcW w:type="dxa" w:w="232"/>
                  <w:vMerge/>
                  <w:tcBorders>
                    <w:top w:val="none" w:color="000000" w:sz="4"/>
                    <w:left w:val="singl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禧园物业门口</w:t>
                  </w:r>
                  <w:r>
                    <w:rPr>
                      <w:rFonts w:ascii="仿宋_GB2312" w:hAnsi="仿宋_GB2312" w:cs="仿宋_GB2312" w:eastAsia="仿宋_GB2312"/>
                      <w:sz w:val="20"/>
                      <w:color w:val="000000"/>
                    </w:rPr>
                    <w:t>2</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36.72</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36.72</w:t>
                  </w:r>
                </w:p>
              </w:tc>
              <w:tc>
                <w:tcPr>
                  <w:tcW w:type="dxa" w:w="232"/>
                  <w:vMerge/>
                  <w:tcBorders>
                    <w:top w:val="none" w:color="000000" w:sz="4"/>
                    <w:left w:val="singl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和园南门</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36.2</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199.10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199.10</w:t>
                  </w:r>
                </w:p>
              </w:tc>
              <w:tc>
                <w:tcPr>
                  <w:tcW w:type="dxa" w:w="232"/>
                  <w:vMerge/>
                  <w:tcBorders>
                    <w:top w:val="none" w:color="000000" w:sz="4"/>
                    <w:left w:val="singl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和园西门</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47.7</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453.15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453.15</w:t>
                  </w:r>
                </w:p>
              </w:tc>
              <w:tc>
                <w:tcPr>
                  <w:tcW w:type="dxa" w:w="232"/>
                  <w:vMerge/>
                  <w:tcBorders>
                    <w:top w:val="none" w:color="000000" w:sz="4"/>
                    <w:left w:val="singl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禧园消防通道</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14.75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18.4</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271.40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271.40</w:t>
                  </w:r>
                </w:p>
              </w:tc>
              <w:tc>
                <w:tcPr>
                  <w:tcW w:type="dxa" w:w="232"/>
                  <w:vMerge/>
                  <w:tcBorders>
                    <w:top w:val="none" w:color="000000" w:sz="4"/>
                    <w:left w:val="singl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和园消防通道</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129.68</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129.68</w:t>
                  </w:r>
                </w:p>
              </w:tc>
              <w:tc>
                <w:tcPr>
                  <w:tcW w:type="dxa" w:w="232"/>
                  <w:vMerge/>
                  <w:tcBorders>
                    <w:top w:val="none" w:color="000000" w:sz="4"/>
                    <w:left w:val="single" w:color="000000" w:sz="4"/>
                    <w:bottom w:val="single" w:color="000000" w:sz="4"/>
                    <w:right w:val="single" w:color="000000" w:sz="4"/>
                  </w:tcBorders>
                </w:tcPr>
                <w:p/>
              </w:tc>
            </w:tr>
            <w:tr>
              <w:tc>
                <w:tcPr>
                  <w:tcW w:type="dxa" w:w="696"/>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合计</w:t>
                  </w:r>
                  <w:r>
                    <w:rPr>
                      <w:rFonts w:ascii="仿宋_GB2312" w:hAnsi="仿宋_GB2312" w:cs="仿宋_GB2312" w:eastAsia="仿宋_GB2312"/>
                      <w:sz w:val="20"/>
                      <w:color w:val="000000"/>
                    </w:rPr>
                    <w:t>(m）</w:t>
                  </w:r>
                </w:p>
              </w:tc>
              <w:tc>
                <w:tcPr>
                  <w:tcW w:type="dxa" w:w="6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41925.95</w:t>
                  </w:r>
                </w:p>
              </w:tc>
              <w:tc>
                <w:tcPr>
                  <w:tcW w:type="dxa" w:w="92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26155.00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6"/>
                  <w:gridSpan w:val="3"/>
                  <w:vMerge/>
                  <w:tcBorders>
                    <w:top w:val="none" w:color="000000" w:sz="4"/>
                    <w:left w:val="single" w:color="000000" w:sz="4"/>
                    <w:bottom w:val="single" w:color="000000" w:sz="4"/>
                    <w:right w:val="single" w:color="000000" w:sz="4"/>
                  </w:tcBorders>
                </w:tcPr>
                <w:p/>
              </w:tc>
              <w:tc>
                <w:tcPr>
                  <w:tcW w:type="dxa" w:w="162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68080.95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0"/>
              </w:rPr>
              <w:t>二、道路养护清扫标准</w:t>
            </w:r>
          </w:p>
          <w:p>
            <w:pPr>
              <w:pStyle w:val="null3"/>
              <w:ind w:firstLine="400"/>
            </w:pPr>
            <w:r>
              <w:rPr>
                <w:rFonts w:ascii="仿宋_GB2312" w:hAnsi="仿宋_GB2312" w:cs="仿宋_GB2312" w:eastAsia="仿宋_GB2312"/>
                <w:sz w:val="20"/>
              </w:rPr>
              <w:t xml:space="preserve">1. </w:t>
            </w:r>
            <w:r>
              <w:rPr>
                <w:rFonts w:ascii="仿宋_GB2312" w:hAnsi="仿宋_GB2312" w:cs="仿宋_GB2312" w:eastAsia="仿宋_GB2312"/>
                <w:sz w:val="20"/>
              </w:rPr>
              <w:t>清扫频率：每两日普扫</w:t>
            </w:r>
            <w:r>
              <w:rPr>
                <w:rFonts w:ascii="仿宋_GB2312" w:hAnsi="仿宋_GB2312" w:cs="仿宋_GB2312" w:eastAsia="仿宋_GB2312"/>
                <w:sz w:val="20"/>
              </w:rPr>
              <w:t>1次，确保路面无杂物、垃圾，保持路面清洁</w:t>
            </w:r>
            <w:r>
              <w:rPr>
                <w:rFonts w:ascii="仿宋_GB2312" w:hAnsi="仿宋_GB2312" w:cs="仿宋_GB2312" w:eastAsia="仿宋_GB2312"/>
                <w:sz w:val="20"/>
              </w:rPr>
              <w:t>。</w:t>
            </w:r>
          </w:p>
          <w:p>
            <w:pPr>
              <w:pStyle w:val="null3"/>
              <w:ind w:firstLine="400"/>
            </w:pPr>
            <w:r>
              <w:rPr>
                <w:rFonts w:ascii="仿宋_GB2312" w:hAnsi="仿宋_GB2312" w:cs="仿宋_GB2312" w:eastAsia="仿宋_GB2312"/>
                <w:sz w:val="20"/>
              </w:rPr>
              <w:t>2. 保洁时间：</w:t>
            </w:r>
            <w:r>
              <w:rPr>
                <w:rFonts w:ascii="仿宋_GB2312" w:hAnsi="仿宋_GB2312" w:cs="仿宋_GB2312" w:eastAsia="仿宋_GB2312"/>
                <w:sz w:val="20"/>
              </w:rPr>
              <w:t>在</w:t>
            </w:r>
            <w:r>
              <w:rPr>
                <w:rFonts w:ascii="仿宋_GB2312" w:hAnsi="仿宋_GB2312" w:cs="仿宋_GB2312" w:eastAsia="仿宋_GB2312"/>
                <w:sz w:val="20"/>
              </w:rPr>
              <w:t>以下时间段内进行清扫保洁</w:t>
            </w:r>
            <w:r>
              <w:rPr>
                <w:rFonts w:ascii="仿宋_GB2312" w:hAnsi="仿宋_GB2312" w:cs="仿宋_GB2312" w:eastAsia="仿宋_GB2312"/>
                <w:sz w:val="20"/>
              </w:rPr>
              <w:t>。</w:t>
            </w:r>
          </w:p>
          <w:tbl>
            <w:tblPr>
              <w:tblBorders>
                <w:top w:val="none" w:color="000000" w:sz="4"/>
                <w:left w:val="none" w:color="000000" w:sz="4"/>
                <w:bottom w:val="none" w:color="000000" w:sz="4"/>
                <w:right w:val="none" w:color="000000" w:sz="4"/>
                <w:insideH w:val="none"/>
                <w:insideV w:val="none"/>
              </w:tblBorders>
            </w:tblPr>
            <w:tblGrid>
              <w:gridCol w:w="565"/>
              <w:gridCol w:w="446"/>
              <w:gridCol w:w="656"/>
            </w:tblGrid>
            <w:tr>
              <w:tc>
                <w:tcPr>
                  <w:tcW w:type="dxa" w:w="56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保洁时间</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上午清扫</w:t>
                  </w:r>
                </w:p>
              </w:tc>
              <w:tc>
                <w:tcPr>
                  <w:tcW w:type="dxa" w:w="6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下午清扫</w:t>
                  </w:r>
                </w:p>
              </w:tc>
            </w:tr>
            <w:tr>
              <w:tc>
                <w:tcPr>
                  <w:tcW w:type="dxa" w:w="565"/>
                  <w:vMerge/>
                  <w:tcBorders>
                    <w:top w:val="single" w:color="000000" w:sz="4"/>
                    <w:left w:val="single" w:color="000000" w:sz="4"/>
                    <w:bottom w:val="single" w:color="000000" w:sz="4"/>
                    <w:right w:val="single" w:color="000000" w:sz="4"/>
                  </w:tcBorders>
                </w:tcP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6：30</w:t>
                  </w:r>
                  <w:r>
                    <w:rPr>
                      <w:rFonts w:ascii="仿宋_GB2312" w:hAnsi="仿宋_GB2312" w:cs="仿宋_GB2312" w:eastAsia="仿宋_GB2312"/>
                      <w:sz w:val="20"/>
                    </w:rPr>
                    <w:t>：</w:t>
                  </w:r>
                  <w:r>
                    <w:rPr>
                      <w:rFonts w:ascii="仿宋_GB2312" w:hAnsi="仿宋_GB2312" w:cs="仿宋_GB2312" w:eastAsia="仿宋_GB2312"/>
                      <w:sz w:val="20"/>
                    </w:rPr>
                    <w:t>11:00</w:t>
                  </w:r>
                </w:p>
              </w:tc>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r>
                    <w:rPr>
                      <w:rFonts w:ascii="仿宋_GB2312" w:hAnsi="仿宋_GB2312" w:cs="仿宋_GB2312" w:eastAsia="仿宋_GB2312"/>
                      <w:sz w:val="20"/>
                    </w:rPr>
                    <w:t>：</w:t>
                  </w:r>
                  <w:r>
                    <w:rPr>
                      <w:rFonts w:ascii="仿宋_GB2312" w:hAnsi="仿宋_GB2312" w:cs="仿宋_GB2312" w:eastAsia="仿宋_GB2312"/>
                      <w:sz w:val="20"/>
                    </w:rPr>
                    <w:t>00至1</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00</w:t>
                  </w:r>
                </w:p>
              </w:tc>
            </w:tr>
          </w:tbl>
          <w:p>
            <w:pPr>
              <w:pStyle w:val="null3"/>
              <w:ind w:firstLine="400"/>
            </w:pPr>
            <w:r>
              <w:rPr>
                <w:rFonts w:ascii="仿宋_GB2312" w:hAnsi="仿宋_GB2312" w:cs="仿宋_GB2312" w:eastAsia="仿宋_GB2312"/>
                <w:sz w:val="20"/>
              </w:rPr>
              <w:t>3. 杂物清理：及时清理路面上的杂物，如纸屑、塑料袋、树叶等，确保路面整洁。</w:t>
            </w:r>
          </w:p>
          <w:p>
            <w:pPr>
              <w:pStyle w:val="null3"/>
              <w:ind w:firstLine="400"/>
            </w:pPr>
            <w:r>
              <w:rPr>
                <w:rFonts w:ascii="仿宋_GB2312" w:hAnsi="仿宋_GB2312" w:cs="仿宋_GB2312" w:eastAsia="仿宋_GB2312"/>
                <w:sz w:val="20"/>
              </w:rPr>
              <w:t>4. 道路垃圾清运：定期对道路垃圾进行清运，避免垃圾堆积，影响环境卫生。</w:t>
            </w:r>
          </w:p>
          <w:p>
            <w:pPr>
              <w:pStyle w:val="null3"/>
              <w:ind w:firstLine="400"/>
            </w:pPr>
            <w:r>
              <w:rPr>
                <w:rFonts w:ascii="仿宋_GB2312" w:hAnsi="仿宋_GB2312" w:cs="仿宋_GB2312" w:eastAsia="仿宋_GB2312"/>
                <w:sz w:val="20"/>
              </w:rPr>
              <w:t>5. 道路清洗：定期对道路进行清洗，保持路面清洁，避免灰尘和污渍影响路面卫生。</w:t>
            </w:r>
          </w:p>
          <w:p>
            <w:pPr>
              <w:pStyle w:val="null3"/>
              <w:ind w:firstLine="400"/>
            </w:pPr>
            <w:r>
              <w:rPr>
                <w:rFonts w:ascii="仿宋_GB2312" w:hAnsi="仿宋_GB2312" w:cs="仿宋_GB2312" w:eastAsia="仿宋_GB2312"/>
                <w:sz w:val="20"/>
              </w:rPr>
              <w:t>6. 广告清理：及时清理道路上的广告单、海报等，避免影响市容市貌。</w:t>
            </w:r>
          </w:p>
          <w:p>
            <w:pPr>
              <w:pStyle w:val="null3"/>
              <w:ind w:firstLine="400"/>
            </w:pPr>
            <w:r>
              <w:rPr>
                <w:rFonts w:ascii="仿宋_GB2312" w:hAnsi="仿宋_GB2312" w:cs="仿宋_GB2312" w:eastAsia="仿宋_GB2312"/>
                <w:sz w:val="20"/>
              </w:rPr>
              <w:t>7. 交通设施清洁：定期对道路上的交通设施，如交通信号灯、路牌、护栏等，进行清洁，保持交通设施整洁。</w:t>
            </w:r>
          </w:p>
          <w:p>
            <w:pPr>
              <w:pStyle w:val="null3"/>
              <w:ind w:firstLine="400"/>
            </w:pPr>
            <w:r>
              <w:rPr>
                <w:rFonts w:ascii="仿宋_GB2312" w:hAnsi="仿宋_GB2312" w:cs="仿宋_GB2312" w:eastAsia="仿宋_GB2312"/>
                <w:sz w:val="20"/>
              </w:rPr>
              <w:t>8. 环境异味处理：定期对道路上的异味进行清理，如宠物粪便、污水等，保持空气清新。</w:t>
            </w:r>
          </w:p>
          <w:p>
            <w:pPr>
              <w:pStyle w:val="null3"/>
              <w:jc w:val="both"/>
            </w:pPr>
            <w:r>
              <w:rPr>
                <w:rFonts w:ascii="仿宋_GB2312" w:hAnsi="仿宋_GB2312" w:cs="仿宋_GB2312" w:eastAsia="仿宋_GB2312"/>
                <w:sz w:val="20"/>
              </w:rPr>
              <w:t>9. 应急预案：针对突发情况，如道路积水、积雪等，制定应急预案，确保道路安全、畅通。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至少配备10人，供应商必须配备安全管理人员，各保洁队、小组要确定安全员，明确安全管理人员工作职责。工作人员必须身体健康、仪容端正、品德良好、无违法犯罪记录，供应商用工应符合《劳动法》相关规定，并按规定足额发放月工资及劳保用品，及时配备工器具。并在此基础上给所有工作人员购买最高赔付金额不低于30万的人身意外保险。详见合同及合同附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配备足够的垃圾清理车(三轮车)，保洁工器供应商自备。详见合同及合同附件。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（1）响应总报价包含楼观生态文化度假区楼观新镇市政道路及人行道保洁维护费用、度假区垃圾转运及处置费、防汛应急保障及环境卫生大整治保障费、（文教路）市政道路周边垃圾转运及处置费。 （2）响应报价总价包死，按月支付。</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楼观新镇，详见服务范围</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每月末结算一次，乙方据实申报上月保洁工程量，甲方审查核定后确认费用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每月末结算一次，乙方据实申报上月保洁工程量，甲方审查核定后确认费用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每月末结算一次，乙方据实申报上月保洁工程量，甲方审查核定后确认费用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每月末结算一次，乙方据实申报上月保洁工程量，甲方审查核定后确认费用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每月末结算一次，乙方据实申报上月保洁工程量，甲方审查核定后确认费用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每月末结算一次，乙方据实申报上月保洁工程量，甲方审查核定后确认费用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每月末结算一次，乙方据实申报上月保洁工程量，甲方审查核定后确认费用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每月末结算一次，乙方据实申报上月保洁工程量，甲方审查核定后确认费用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每月末结算一次，乙方据实申报上月保洁工程量，甲方审查核定后确认费用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每月末结算一次，乙方据实申报上月保洁工程量，甲方审查核定后确认费用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每月末结算一次，乙方据实申报上月保洁工程量，甲方审查核定后确认费用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每月末结算一次，乙方据实申报上月保洁工程量，甲方审查核定后确认费用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成交供应商在领取成交通知书前，需向采购代理机构提交纸质版响应文件二份，纸质版文件须为电子响应文件的打印版。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供应商须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供应商须提供会计师事务所出具的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 供应商承诺.docx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w:t>
            </w:r>
          </w:p>
        </w:tc>
        <w:tc>
          <w:tcPr>
            <w:tcW w:type="dxa" w:w="3322"/>
          </w:tcPr>
          <w:p>
            <w:pPr>
              <w:pStyle w:val="null3"/>
            </w:pPr>
            <w:r>
              <w:rPr>
                <w:rFonts w:ascii="仿宋_GB2312" w:hAnsi="仿宋_GB2312" w:cs="仿宋_GB2312" w:eastAsia="仿宋_GB2312"/>
              </w:rPr>
              <w:t>磋商响应文件按磋商文件要求法定代表人（或负责人）或其授权代表签字或盖章</w:t>
            </w:r>
          </w:p>
        </w:tc>
        <w:tc>
          <w:tcPr>
            <w:tcW w:type="dxa" w:w="1661"/>
          </w:tcPr>
          <w:p>
            <w:pPr>
              <w:pStyle w:val="null3"/>
            </w:pPr>
            <w:r>
              <w:rPr>
                <w:rFonts w:ascii="仿宋_GB2312" w:hAnsi="仿宋_GB2312" w:cs="仿宋_GB2312" w:eastAsia="仿宋_GB2312"/>
              </w:rPr>
              <w:t>响应文件封面 合同草案条款偏离表.docx 采购需求偏离表.docx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合同草案条款偏离表.docx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保洁维护方案</w:t>
            </w:r>
          </w:p>
        </w:tc>
        <w:tc>
          <w:tcPr>
            <w:tcW w:type="dxa" w:w="2492"/>
          </w:tcPr>
          <w:p>
            <w:pPr>
              <w:pStyle w:val="null3"/>
            </w:pPr>
            <w:r>
              <w:rPr>
                <w:rFonts w:ascii="仿宋_GB2312" w:hAnsi="仿宋_GB2312" w:cs="仿宋_GB2312" w:eastAsia="仿宋_GB2312"/>
              </w:rPr>
              <w:t>1、对项目总体认识表述清晰、完整、严谨、合理，符合相关工作标准要求，按其响应程度计0～5分。2、保洁维护管理制度完善，程序规范，责任明确，具有可操作性，按其响应程度计0～5分；3、项目实施流程符合国家相关标准、规范，按其响应程度计0～5分；4、保洁维护作业组织方案，按其响应程度计0～5分； 5、垃圾清运组织方案，按其响应程度计0～5分； 6、保洁维护车辆、设备、工具配备方案，按其响应程度计0～5分； 7、保洁维护作业有全面的安全防护措施，按其响应程度计0～5分；8、雨雪天气、落叶季节等恶劣天气工作方案，按其响应程度计0～5分。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1、保洁维护作业服装统一、工具齐全，按其响应程度计0～5分； 2、保洁维护服务质量标准，按其响应程度计0～5分； 3、保洁维护质量的自检措施，按其响应程度计0～5分; 4、保洁维护质量的整改措施，按其响应程度计0～5分。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1、拟派往本项目管理人员安排，有从事保洁维护工作经验，熟知保洁维护作业标准，按其响应程度计0～5分； 2、拟投入本项目各专业工种人员的配备以及劳动力安排合理，按其响应程度计0～5分。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根据本项目的服务内容，做出切实可行的服务承诺，确保项目能按时按质完成，达到服务要求且能保证项目质量，按其响应程度计0～5分。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2021年01月01日至今类似项目业绩，每提供一个得5分，最高得15分；业绩资料提供复印件加盖公章（以合同为准）。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即满足磋商文件要求且最终报价最低的价格为磋商基准价，其价格分为满分。其他供应商的价格分统一按照下列公式计算：报价得分=（磋商基准价/最终磋商报价）×10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详见附件：供应商承诺.docx</w:t>
      </w:r>
    </w:p>
    <w:p>
      <w:pPr>
        <w:pStyle w:val="null3"/>
        <w:ind w:firstLine="960"/>
      </w:pPr>
      <w:r>
        <w:rPr>
          <w:rFonts w:ascii="仿宋_GB2312" w:hAnsi="仿宋_GB2312" w:cs="仿宋_GB2312" w:eastAsia="仿宋_GB2312"/>
        </w:rPr>
        <w:t>详见附件：合同草案条款偏离表.docx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