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华文中宋" w:hAnsi="华文中宋" w:eastAsia="华文中宋"/>
          <w:b/>
          <w:sz w:val="44"/>
          <w:szCs w:val="44"/>
        </w:rPr>
      </w:pPr>
    </w:p>
    <w:p>
      <w:pPr>
        <w:jc w:val="center"/>
        <w:rPr>
          <w:rFonts w:hint="eastAsia" w:ascii="华文中宋" w:hAnsi="华文中宋" w:eastAsia="华文中宋"/>
          <w:b/>
          <w:sz w:val="44"/>
          <w:szCs w:val="44"/>
        </w:rPr>
      </w:pPr>
    </w:p>
    <w:p>
      <w:pPr>
        <w:jc w:val="center"/>
        <w:rPr>
          <w:rFonts w:hint="eastAsia" w:ascii="华文中宋" w:hAnsi="华文中宋" w:eastAsia="华文中宋"/>
          <w:b/>
          <w:sz w:val="44"/>
          <w:szCs w:val="44"/>
        </w:rPr>
      </w:pPr>
    </w:p>
    <w:p>
      <w:pPr>
        <w:jc w:val="center"/>
        <w:rPr>
          <w:rFonts w:hint="eastAsia" w:ascii="华文中宋" w:hAnsi="华文中宋" w:eastAsia="华文中宋"/>
          <w:b/>
          <w:sz w:val="44"/>
          <w:szCs w:val="44"/>
        </w:rPr>
      </w:pPr>
    </w:p>
    <w:p>
      <w:pPr>
        <w:jc w:val="center"/>
        <w:rPr>
          <w:rFonts w:ascii="华文中宋" w:hAnsi="华文中宋" w:eastAsia="华文中宋"/>
          <w:b/>
          <w:sz w:val="52"/>
          <w:szCs w:val="52"/>
        </w:rPr>
      </w:pPr>
      <w:bookmarkStart w:id="0" w:name="_GoBack"/>
      <w:bookmarkEnd w:id="0"/>
      <w:r>
        <w:rPr>
          <w:rFonts w:hint="eastAsia" w:ascii="华文中宋" w:hAnsi="华文中宋" w:eastAsia="华文中宋"/>
          <w:b/>
          <w:sz w:val="44"/>
          <w:szCs w:val="44"/>
        </w:rPr>
        <w:t>基本建设项目考古发掘协议书</w:t>
      </w:r>
    </w:p>
    <w:p>
      <w:pPr>
        <w:spacing w:line="480" w:lineRule="auto"/>
        <w:ind w:right="32"/>
        <w:jc w:val="center"/>
        <w:rPr>
          <w:rFonts w:ascii="华文仿宋" w:hAnsi="华文仿宋" w:eastAsia="华文仿宋"/>
          <w:sz w:val="28"/>
          <w:szCs w:val="32"/>
        </w:rPr>
      </w:pPr>
    </w:p>
    <w:p>
      <w:pPr>
        <w:jc w:val="center"/>
        <w:rPr>
          <w:rFonts w:ascii="华文中宋" w:hAnsi="华文中宋" w:eastAsia="华文中宋"/>
          <w:sz w:val="32"/>
          <w:szCs w:val="32"/>
        </w:rPr>
      </w:pPr>
      <w:r>
        <w:rPr>
          <w:rFonts w:hint="eastAsia" w:ascii="华文中宋" w:hAnsi="华文中宋" w:eastAsia="华文中宋"/>
          <w:sz w:val="32"/>
          <w:szCs w:val="32"/>
        </w:rPr>
        <w:t>〔</w:t>
      </w:r>
      <w:r>
        <w:rPr>
          <w:rFonts w:ascii="华文中宋" w:hAnsi="华文中宋" w:eastAsia="华文中宋"/>
          <w:sz w:val="32"/>
          <w:szCs w:val="32"/>
        </w:rPr>
        <w:t>20</w:t>
      </w:r>
      <w:r>
        <w:rPr>
          <w:rFonts w:hint="eastAsia" w:ascii="华文中宋" w:hAnsi="华文中宋" w:eastAsia="华文中宋"/>
          <w:sz w:val="32"/>
          <w:szCs w:val="32"/>
        </w:rPr>
        <w:t xml:space="preserve">25〕   </w:t>
      </w:r>
      <w:r>
        <w:rPr>
          <w:rFonts w:ascii="华文中宋" w:hAnsi="华文中宋" w:eastAsia="华文中宋"/>
          <w:sz w:val="32"/>
          <w:szCs w:val="32"/>
        </w:rPr>
        <w:t>号</w:t>
      </w:r>
    </w:p>
    <w:p>
      <w:pPr>
        <w:widowControl/>
        <w:spacing w:beforeLines="50" w:afterLines="50"/>
        <w:jc w:val="center"/>
        <w:rPr>
          <w:rFonts w:ascii="宋体" w:hAnsi="宋体"/>
          <w:b/>
          <w:sz w:val="54"/>
          <w:szCs w:val="32"/>
        </w:rPr>
      </w:pPr>
    </w:p>
    <w:p>
      <w:pPr>
        <w:widowControl/>
        <w:spacing w:beforeLines="50" w:afterLines="50"/>
        <w:jc w:val="center"/>
        <w:rPr>
          <w:rFonts w:ascii="宋体" w:hAnsi="宋体"/>
          <w:b/>
          <w:sz w:val="54"/>
          <w:szCs w:val="32"/>
        </w:rPr>
      </w:pPr>
    </w:p>
    <w:p>
      <w:pPr>
        <w:widowControl/>
        <w:spacing w:beforeLines="50" w:afterLines="50"/>
        <w:rPr>
          <w:rFonts w:ascii="宋体" w:hAnsi="宋体"/>
          <w:b/>
          <w:sz w:val="44"/>
          <w:szCs w:val="32"/>
        </w:rPr>
      </w:pPr>
    </w:p>
    <w:p>
      <w:pPr>
        <w:widowControl/>
        <w:spacing w:beforeLines="50" w:afterLines="50"/>
        <w:rPr>
          <w:rFonts w:ascii="宋体" w:hAnsi="宋体"/>
          <w:b/>
          <w:sz w:val="44"/>
          <w:szCs w:val="32"/>
        </w:rPr>
      </w:pPr>
    </w:p>
    <w:p>
      <w:pPr>
        <w:widowControl/>
        <w:spacing w:beforeLines="50" w:afterLines="50"/>
        <w:rPr>
          <w:rFonts w:ascii="宋体" w:hAnsi="宋体"/>
          <w:b/>
          <w:sz w:val="44"/>
          <w:szCs w:val="32"/>
        </w:rPr>
      </w:pPr>
    </w:p>
    <w:p>
      <w:pPr>
        <w:widowControl/>
        <w:spacing w:beforeLines="50" w:afterLines="50"/>
        <w:rPr>
          <w:rFonts w:ascii="宋体" w:hAnsi="宋体"/>
          <w:b/>
          <w:sz w:val="44"/>
          <w:szCs w:val="32"/>
        </w:rPr>
      </w:pPr>
    </w:p>
    <w:p>
      <w:pPr>
        <w:widowControl/>
        <w:spacing w:beforeLines="50" w:afterLines="50"/>
        <w:rPr>
          <w:rFonts w:ascii="宋体" w:hAnsi="宋体"/>
          <w:b/>
          <w:sz w:val="44"/>
          <w:szCs w:val="32"/>
        </w:rPr>
      </w:pPr>
    </w:p>
    <w:p>
      <w:pPr>
        <w:spacing w:line="360" w:lineRule="auto"/>
        <w:ind w:left="3153" w:leftChars="800" w:hanging="1473" w:hangingChars="526"/>
        <w:rPr>
          <w:rFonts w:ascii="华文中宋" w:hAnsi="华文中宋" w:eastAsia="华文中宋"/>
          <w:b/>
          <w:sz w:val="28"/>
          <w:szCs w:val="28"/>
        </w:rPr>
      </w:pPr>
      <w:r>
        <w:rPr>
          <w:rFonts w:hint="eastAsia" w:ascii="华文中宋" w:hAnsi="华文中宋" w:eastAsia="华文中宋"/>
          <w:b/>
          <w:sz w:val="28"/>
          <w:szCs w:val="28"/>
        </w:rPr>
        <w:t>项目名称：QJ4-3-91-1宗地</w:t>
      </w:r>
    </w:p>
    <w:p>
      <w:pPr>
        <w:spacing w:line="360" w:lineRule="auto"/>
        <w:ind w:left="3153" w:leftChars="800" w:hanging="1473" w:hangingChars="526"/>
        <w:rPr>
          <w:rFonts w:ascii="华文中宋" w:hAnsi="华文中宋" w:eastAsia="华文中宋"/>
          <w:b/>
          <w:sz w:val="28"/>
          <w:szCs w:val="28"/>
        </w:rPr>
      </w:pPr>
      <w:r>
        <w:rPr>
          <w:rFonts w:hint="eastAsia" w:ascii="华文中宋" w:hAnsi="华文中宋" w:eastAsia="华文中宋"/>
          <w:b/>
          <w:sz w:val="28"/>
          <w:szCs w:val="28"/>
        </w:rPr>
        <w:t>项目地址：陕西省西安市雁塔区（曲江新区）</w:t>
      </w:r>
    </w:p>
    <w:p>
      <w:pPr>
        <w:spacing w:line="360" w:lineRule="auto"/>
        <w:ind w:left="3153" w:leftChars="800" w:hanging="1473" w:hangingChars="526"/>
        <w:rPr>
          <w:rFonts w:ascii="华文中宋" w:hAnsi="华文中宋" w:eastAsia="华文中宋"/>
          <w:b/>
          <w:sz w:val="28"/>
          <w:szCs w:val="28"/>
        </w:rPr>
      </w:pPr>
      <w:r>
        <w:rPr>
          <w:rFonts w:hint="eastAsia" w:ascii="华文中宋" w:hAnsi="华文中宋" w:eastAsia="华文中宋"/>
          <w:b/>
          <w:sz w:val="28"/>
          <w:szCs w:val="28"/>
        </w:rPr>
        <w:t>建设单位：西安曲江新区土地储备中心</w:t>
      </w:r>
    </w:p>
    <w:p>
      <w:pPr>
        <w:spacing w:line="360" w:lineRule="auto"/>
        <w:ind w:left="3153" w:leftChars="800" w:hanging="1473" w:hangingChars="526"/>
        <w:rPr>
          <w:b/>
          <w:sz w:val="44"/>
          <w:szCs w:val="44"/>
        </w:rPr>
      </w:pPr>
      <w:r>
        <w:rPr>
          <w:rFonts w:hint="eastAsia" w:ascii="华文中宋" w:hAnsi="华文中宋" w:eastAsia="华文中宋"/>
          <w:b/>
          <w:sz w:val="28"/>
          <w:szCs w:val="28"/>
        </w:rPr>
        <w:t>签署时间：    年  月  日</w:t>
      </w:r>
    </w:p>
    <w:p>
      <w:pPr>
        <w:rPr>
          <w:b/>
          <w:sz w:val="44"/>
          <w:szCs w:val="44"/>
        </w:rPr>
      </w:pPr>
    </w:p>
    <w:p>
      <w:pPr>
        <w:jc w:val="center"/>
        <w:rPr>
          <w:b/>
          <w:sz w:val="44"/>
          <w:szCs w:val="44"/>
        </w:rPr>
      </w:pPr>
    </w:p>
    <w:p/>
    <w:p/>
    <w:p>
      <w:pPr>
        <w:jc w:val="center"/>
        <w:rPr>
          <w:sz w:val="32"/>
          <w:szCs w:val="32"/>
        </w:rPr>
      </w:pPr>
    </w:p>
    <w:p>
      <w:pPr>
        <w:jc w:val="center"/>
        <w:rPr>
          <w:rFonts w:ascii="华文楷体" w:hAnsi="华文楷体" w:eastAsia="华文楷体"/>
          <w:b/>
          <w:sz w:val="48"/>
          <w:szCs w:val="48"/>
        </w:rPr>
        <w:sectPr>
          <w:headerReference r:id="rId5" w:type="first"/>
          <w:footerReference r:id="rId8" w:type="first"/>
          <w:headerReference r:id="rId3" w:type="default"/>
          <w:footerReference r:id="rId6" w:type="default"/>
          <w:headerReference r:id="rId4" w:type="even"/>
          <w:footerReference r:id="rId7" w:type="even"/>
          <w:pgSz w:w="11907" w:h="16839"/>
          <w:pgMar w:top="1440" w:right="1800" w:bottom="1440" w:left="1800" w:header="720" w:footer="720" w:gutter="0"/>
          <w:pgNumType w:fmt="numberInDash" w:start="1"/>
          <w:cols w:space="720" w:num="1"/>
          <w:titlePg/>
          <w:docGrid w:linePitch="286" w:charSpace="0"/>
        </w:sectPr>
      </w:pPr>
    </w:p>
    <w:p>
      <w:pPr>
        <w:jc w:val="center"/>
        <w:rPr>
          <w:rFonts w:ascii="华文中宋" w:hAnsi="华文中宋" w:eastAsia="华文中宋"/>
          <w:b/>
          <w:sz w:val="44"/>
          <w:szCs w:val="44"/>
        </w:rPr>
      </w:pPr>
      <w:r>
        <w:rPr>
          <w:rFonts w:hint="eastAsia" w:ascii="华文中宋" w:hAnsi="华文中宋" w:eastAsia="华文中宋"/>
          <w:b/>
          <w:sz w:val="36"/>
          <w:szCs w:val="36"/>
        </w:rPr>
        <w:t>QJ4-3-91-1宗地考古发掘协议书</w:t>
      </w:r>
    </w:p>
    <w:p>
      <w:pPr>
        <w:keepNext w:val="0"/>
        <w:keepLines w:val="0"/>
        <w:pageBreakBefore w:val="0"/>
        <w:widowControl w:val="0"/>
        <w:kinsoku/>
        <w:wordWrap/>
        <w:overflowPunct/>
        <w:topLinePunct w:val="0"/>
        <w:autoSpaceDE/>
        <w:autoSpaceDN/>
        <w:bidi w:val="0"/>
        <w:adjustRightInd/>
        <w:snapToGrid/>
        <w:spacing w:after="313" w:afterLines="100" w:line="360" w:lineRule="auto"/>
        <w:ind w:firstLine="5280" w:firstLineChars="2200"/>
        <w:textAlignment w:val="auto"/>
        <w:rPr>
          <w:rFonts w:ascii="楷体" w:hAnsi="楷体" w:eastAsia="楷体"/>
          <w:sz w:val="28"/>
          <w:szCs w:val="28"/>
        </w:rPr>
      </w:pPr>
      <w:r>
        <w:rPr>
          <w:rFonts w:hint="eastAsia" w:ascii="楷体" w:hAnsi="楷体" w:eastAsia="楷体"/>
          <w:sz w:val="24"/>
          <w:szCs w:val="24"/>
        </w:rPr>
        <w:t xml:space="preserve">〔2025〕   </w:t>
      </w:r>
      <w:r>
        <w:rPr>
          <w:rFonts w:ascii="楷体" w:hAnsi="楷体" w:eastAsia="楷体"/>
          <w:sz w:val="24"/>
          <w:szCs w:val="24"/>
        </w:rPr>
        <w:t>号</w:t>
      </w:r>
    </w:p>
    <w:p>
      <w:pPr>
        <w:spacing w:line="360" w:lineRule="auto"/>
        <w:rPr>
          <w:rFonts w:eastAsia="楷体_GB2312"/>
          <w:b/>
          <w:sz w:val="24"/>
          <w:szCs w:val="24"/>
        </w:rPr>
      </w:pPr>
      <w:r>
        <w:rPr>
          <w:rFonts w:eastAsia="楷体_GB2312"/>
          <w:b/>
          <w:sz w:val="24"/>
          <w:szCs w:val="24"/>
        </w:rPr>
        <w:t>甲    方：</w:t>
      </w:r>
      <w:r>
        <w:rPr>
          <w:rFonts w:hint="eastAsia" w:eastAsia="楷体_GB2312"/>
          <w:b/>
          <w:sz w:val="24"/>
          <w:szCs w:val="24"/>
        </w:rPr>
        <w:t>西安曲江新区土地储备中心</w:t>
      </w:r>
    </w:p>
    <w:p>
      <w:pPr>
        <w:spacing w:line="360" w:lineRule="auto"/>
        <w:rPr>
          <w:rFonts w:eastAsia="楷体_GB2312"/>
          <w:sz w:val="24"/>
          <w:szCs w:val="24"/>
        </w:rPr>
      </w:pPr>
      <w:r>
        <w:rPr>
          <w:rFonts w:eastAsia="楷体_GB2312"/>
          <w:b/>
          <w:sz w:val="24"/>
          <w:szCs w:val="24"/>
        </w:rPr>
        <w:t>乙    方：</w:t>
      </w:r>
      <w:r>
        <w:rPr>
          <w:rFonts w:hint="eastAsia" w:eastAsia="楷体_GB2312"/>
          <w:b/>
          <w:sz w:val="24"/>
          <w:szCs w:val="24"/>
        </w:rPr>
        <w:t xml:space="preserve">  </w:t>
      </w:r>
    </w:p>
    <w:p>
      <w:pPr>
        <w:spacing w:line="360" w:lineRule="auto"/>
        <w:ind w:firstLine="480" w:firstLineChars="200"/>
        <w:textAlignment w:val="baseline"/>
        <w:rPr>
          <w:rFonts w:eastAsia="楷体_GB2312"/>
          <w:sz w:val="24"/>
          <w:szCs w:val="24"/>
        </w:rPr>
      </w:pPr>
      <w:r>
        <w:rPr>
          <w:rFonts w:eastAsia="楷体_GB2312"/>
          <w:sz w:val="24"/>
          <w:szCs w:val="24"/>
        </w:rPr>
        <w:t>为确保地下文化遗产安全，推动项目建设顺利进行，根据相关法律、法规之规定，由乙方对本项目区域考古勘探发现的古代遗存进行考古发掘工作。甲乙双方本着“</w:t>
      </w:r>
      <w:r>
        <w:rPr>
          <w:rStyle w:val="17"/>
          <w:rFonts w:eastAsia="楷体_GB2312"/>
          <w:iCs/>
          <w:sz w:val="24"/>
          <w:szCs w:val="24"/>
        </w:rPr>
        <w:t>既有利于文物保护、又有利于基本建设</w:t>
      </w:r>
      <w:r>
        <w:rPr>
          <w:rFonts w:eastAsia="楷体_GB2312"/>
          <w:sz w:val="24"/>
          <w:szCs w:val="24"/>
        </w:rPr>
        <w:t>”的原则，经过协商，就该项目考古发掘</w:t>
      </w:r>
      <w:r>
        <w:rPr>
          <w:rStyle w:val="17"/>
          <w:rFonts w:eastAsia="楷体_GB2312"/>
          <w:iCs/>
          <w:sz w:val="24"/>
          <w:szCs w:val="24"/>
        </w:rPr>
        <w:t>有关事项协商一致，达成如下协议:</w:t>
      </w:r>
    </w:p>
    <w:p>
      <w:pPr>
        <w:spacing w:line="360" w:lineRule="auto"/>
        <w:rPr>
          <w:rFonts w:eastAsia="楷体_GB2312"/>
          <w:b/>
          <w:sz w:val="24"/>
          <w:szCs w:val="24"/>
        </w:rPr>
      </w:pPr>
      <w:r>
        <w:rPr>
          <w:rFonts w:eastAsia="楷体_GB2312"/>
          <w:b/>
          <w:sz w:val="24"/>
          <w:szCs w:val="24"/>
        </w:rPr>
        <w:t xml:space="preserve">第一条  </w:t>
      </w:r>
      <w:r>
        <w:rPr>
          <w:rStyle w:val="17"/>
          <w:rFonts w:eastAsia="楷体_GB2312"/>
          <w:b/>
          <w:sz w:val="24"/>
          <w:szCs w:val="24"/>
        </w:rPr>
        <w:t>法律法规依据</w:t>
      </w:r>
    </w:p>
    <w:p>
      <w:pPr>
        <w:spacing w:line="360" w:lineRule="auto"/>
        <w:ind w:firstLine="480" w:firstLineChars="200"/>
        <w:textAlignment w:val="baseline"/>
        <w:rPr>
          <w:rStyle w:val="17"/>
          <w:rFonts w:eastAsia="楷体_GB2312"/>
          <w:iCs/>
          <w:sz w:val="24"/>
          <w:szCs w:val="24"/>
        </w:rPr>
      </w:pPr>
      <w:r>
        <w:rPr>
          <w:rStyle w:val="17"/>
          <w:rFonts w:eastAsia="楷体_GB2312"/>
          <w:iCs/>
          <w:sz w:val="24"/>
          <w:szCs w:val="24"/>
        </w:rPr>
        <w:t>1.1</w:t>
      </w:r>
      <w:r>
        <w:rPr>
          <w:rFonts w:eastAsia="楷体_GB2312"/>
          <w:sz w:val="24"/>
          <w:szCs w:val="24"/>
        </w:rPr>
        <w:t>《中华人民共和国民法典》（中华人民共和国主席令〔十三届第四十五号令〕）2020年5月28日第十三届全国人民代表大会第三次会议通过，自2021年1月1日起施行。</w:t>
      </w:r>
    </w:p>
    <w:p>
      <w:pPr>
        <w:spacing w:line="360" w:lineRule="auto"/>
        <w:ind w:firstLine="480" w:firstLineChars="200"/>
        <w:textAlignment w:val="baseline"/>
        <w:rPr>
          <w:rStyle w:val="17"/>
          <w:rFonts w:eastAsia="楷体_GB2312"/>
          <w:iCs/>
          <w:sz w:val="24"/>
          <w:szCs w:val="24"/>
        </w:rPr>
      </w:pPr>
      <w:r>
        <w:rPr>
          <w:rStyle w:val="17"/>
          <w:rFonts w:eastAsia="楷体_GB2312"/>
          <w:iCs/>
          <w:sz w:val="24"/>
          <w:szCs w:val="24"/>
        </w:rPr>
        <w:t>1.2</w:t>
      </w:r>
      <w:r>
        <w:rPr>
          <w:rFonts w:eastAsia="楷体_GB2312"/>
          <w:sz w:val="24"/>
          <w:szCs w:val="24"/>
        </w:rPr>
        <w:t>《中华人民共和国文物保护法》20</w:t>
      </w:r>
      <w:r>
        <w:rPr>
          <w:rFonts w:hint="eastAsia" w:eastAsia="楷体_GB2312"/>
          <w:sz w:val="24"/>
          <w:szCs w:val="24"/>
        </w:rPr>
        <w:t>24</w:t>
      </w:r>
      <w:r>
        <w:rPr>
          <w:rFonts w:eastAsia="楷体_GB2312"/>
          <w:sz w:val="24"/>
          <w:szCs w:val="24"/>
        </w:rPr>
        <w:t>年11月</w:t>
      </w:r>
      <w:r>
        <w:rPr>
          <w:rFonts w:hint="eastAsia" w:eastAsia="楷体_GB2312"/>
          <w:sz w:val="24"/>
          <w:szCs w:val="24"/>
        </w:rPr>
        <w:t>8</w:t>
      </w:r>
      <w:r>
        <w:rPr>
          <w:rFonts w:eastAsia="楷体_GB2312"/>
          <w:sz w:val="24"/>
          <w:szCs w:val="24"/>
        </w:rPr>
        <w:t>日第十</w:t>
      </w:r>
      <w:r>
        <w:rPr>
          <w:rFonts w:hint="eastAsia" w:eastAsia="楷体_GB2312"/>
          <w:sz w:val="24"/>
          <w:szCs w:val="24"/>
        </w:rPr>
        <w:t>四</w:t>
      </w:r>
      <w:r>
        <w:rPr>
          <w:rFonts w:eastAsia="楷体_GB2312"/>
          <w:sz w:val="24"/>
          <w:szCs w:val="24"/>
        </w:rPr>
        <w:t>届全国人民代表大会常务委员会第</w:t>
      </w:r>
      <w:r>
        <w:rPr>
          <w:rFonts w:hint="eastAsia" w:eastAsia="楷体_GB2312"/>
          <w:sz w:val="24"/>
          <w:szCs w:val="24"/>
        </w:rPr>
        <w:t>十二</w:t>
      </w:r>
      <w:r>
        <w:rPr>
          <w:rFonts w:eastAsia="楷体_GB2312"/>
          <w:sz w:val="24"/>
          <w:szCs w:val="24"/>
        </w:rPr>
        <w:t>次会议</w:t>
      </w:r>
      <w:r>
        <w:rPr>
          <w:rFonts w:hint="eastAsia" w:eastAsia="楷体_GB2312"/>
          <w:sz w:val="24"/>
          <w:szCs w:val="24"/>
        </w:rPr>
        <w:t>第二次修订通过，2025年3月1日起</w:t>
      </w:r>
      <w:r>
        <w:rPr>
          <w:rFonts w:eastAsia="楷体_GB2312"/>
          <w:sz w:val="24"/>
          <w:szCs w:val="24"/>
        </w:rPr>
        <w:t>施行</w:t>
      </w:r>
      <w:r>
        <w:rPr>
          <w:rStyle w:val="17"/>
          <w:rFonts w:eastAsia="楷体_GB2312"/>
          <w:iCs/>
          <w:sz w:val="24"/>
          <w:szCs w:val="24"/>
        </w:rPr>
        <w:t>。</w:t>
      </w:r>
    </w:p>
    <w:p>
      <w:pPr>
        <w:spacing w:line="360" w:lineRule="auto"/>
        <w:ind w:firstLine="480" w:firstLineChars="200"/>
        <w:textAlignment w:val="baseline"/>
        <w:rPr>
          <w:rStyle w:val="17"/>
          <w:rFonts w:eastAsia="楷体_GB2312"/>
          <w:iCs/>
          <w:sz w:val="24"/>
          <w:szCs w:val="24"/>
        </w:rPr>
      </w:pPr>
      <w:r>
        <w:rPr>
          <w:rStyle w:val="17"/>
          <w:rFonts w:eastAsia="楷体_GB2312"/>
          <w:iCs/>
          <w:sz w:val="24"/>
          <w:szCs w:val="24"/>
        </w:rPr>
        <w:t>1.3《考古调查、勘探、发掘经费预算定额管理办法》国家文物局〔90</w:t>
      </w:r>
      <w:r>
        <w:rPr>
          <w:rFonts w:eastAsia="楷体_GB2312"/>
          <w:sz w:val="24"/>
          <w:szCs w:val="24"/>
        </w:rPr>
        <w:t>〕</w:t>
      </w:r>
      <w:r>
        <w:rPr>
          <w:rStyle w:val="17"/>
          <w:rFonts w:eastAsia="楷体_GB2312"/>
          <w:iCs/>
          <w:sz w:val="24"/>
          <w:szCs w:val="24"/>
        </w:rPr>
        <w:t>文物字第248号。</w:t>
      </w:r>
    </w:p>
    <w:p>
      <w:pPr>
        <w:spacing w:line="360" w:lineRule="auto"/>
        <w:ind w:firstLine="480" w:firstLineChars="200"/>
        <w:textAlignment w:val="baseline"/>
        <w:rPr>
          <w:rStyle w:val="17"/>
          <w:rFonts w:eastAsia="楷体_GB2312"/>
          <w:iCs/>
          <w:sz w:val="24"/>
          <w:szCs w:val="24"/>
        </w:rPr>
      </w:pPr>
      <w:r>
        <w:rPr>
          <w:rStyle w:val="17"/>
          <w:rFonts w:eastAsia="楷体_GB2312"/>
          <w:iCs/>
          <w:sz w:val="24"/>
          <w:szCs w:val="24"/>
        </w:rPr>
        <w:t>1.4《关于加强基本建设工程中考古工作的指导意见》国家文物局文物保发</w:t>
      </w:r>
      <w:r>
        <w:rPr>
          <w:rFonts w:eastAsia="楷体_GB2312"/>
          <w:sz w:val="24"/>
          <w:szCs w:val="24"/>
        </w:rPr>
        <w:t>〔</w:t>
      </w:r>
      <w:r>
        <w:rPr>
          <w:rStyle w:val="17"/>
          <w:rFonts w:eastAsia="楷体_GB2312"/>
          <w:iCs/>
          <w:sz w:val="24"/>
          <w:szCs w:val="24"/>
        </w:rPr>
        <w:t>2006</w:t>
      </w:r>
      <w:r>
        <w:rPr>
          <w:rFonts w:eastAsia="楷体_GB2312"/>
          <w:sz w:val="24"/>
          <w:szCs w:val="24"/>
        </w:rPr>
        <w:t>〕</w:t>
      </w:r>
      <w:r>
        <w:rPr>
          <w:rStyle w:val="17"/>
          <w:rFonts w:eastAsia="楷体_GB2312"/>
          <w:iCs/>
          <w:sz w:val="24"/>
          <w:szCs w:val="24"/>
        </w:rPr>
        <w:t>42号。</w:t>
      </w:r>
    </w:p>
    <w:p>
      <w:pPr>
        <w:spacing w:line="360" w:lineRule="auto"/>
        <w:ind w:firstLine="480" w:firstLineChars="200"/>
        <w:textAlignment w:val="baseline"/>
        <w:rPr>
          <w:rFonts w:eastAsia="楷体_GB2312"/>
          <w:sz w:val="24"/>
          <w:szCs w:val="24"/>
        </w:rPr>
      </w:pPr>
      <w:r>
        <w:rPr>
          <w:rStyle w:val="17"/>
          <w:rFonts w:eastAsia="楷体_GB2312"/>
          <w:iCs/>
          <w:sz w:val="24"/>
          <w:szCs w:val="24"/>
        </w:rPr>
        <w:t>1.5</w:t>
      </w:r>
      <w:r>
        <w:rPr>
          <w:rFonts w:eastAsia="楷体_GB2312"/>
          <w:sz w:val="24"/>
          <w:szCs w:val="24"/>
        </w:rPr>
        <w:t xml:space="preserve">《陕西省文物保护条例》陕西省人民代表大会常务委员会公告第55号。 </w:t>
      </w:r>
    </w:p>
    <w:p>
      <w:pPr>
        <w:spacing w:line="360" w:lineRule="auto"/>
        <w:ind w:firstLine="480" w:firstLineChars="200"/>
        <w:textAlignment w:val="baseline"/>
        <w:rPr>
          <w:rStyle w:val="17"/>
          <w:rFonts w:eastAsia="楷体_GB2312"/>
          <w:iCs/>
          <w:sz w:val="24"/>
          <w:szCs w:val="24"/>
        </w:rPr>
      </w:pPr>
      <w:r>
        <w:rPr>
          <w:rStyle w:val="17"/>
          <w:rFonts w:eastAsia="楷体_GB2312"/>
          <w:iCs/>
          <w:sz w:val="24"/>
          <w:szCs w:val="24"/>
        </w:rPr>
        <w:t>1.6中共陕西省委办公厅、陕西省人民政府办公厅《陕西省关于加强考古工作实施意见的通知》陕办字〔2022〕71号。</w:t>
      </w:r>
    </w:p>
    <w:p>
      <w:pPr>
        <w:spacing w:line="360" w:lineRule="auto"/>
        <w:ind w:firstLine="480" w:firstLineChars="200"/>
        <w:textAlignment w:val="baseline"/>
        <w:rPr>
          <w:rFonts w:eastAsia="楷体_GB2312"/>
          <w:sz w:val="24"/>
          <w:szCs w:val="24"/>
        </w:rPr>
      </w:pPr>
      <w:r>
        <w:rPr>
          <w:rStyle w:val="17"/>
          <w:rFonts w:eastAsia="楷体_GB2312"/>
          <w:iCs/>
          <w:sz w:val="24"/>
          <w:szCs w:val="24"/>
        </w:rPr>
        <w:t>1.7陕西省人民政府办公厅《关于印发基本建设工程考古工作管理办法的通知》陕政办发〔2022〕34号。</w:t>
      </w:r>
    </w:p>
    <w:p>
      <w:pPr>
        <w:autoSpaceDE w:val="0"/>
        <w:autoSpaceDN w:val="0"/>
        <w:adjustRightInd w:val="0"/>
        <w:spacing w:line="360" w:lineRule="auto"/>
        <w:ind w:firstLine="480" w:firstLineChars="200"/>
        <w:rPr>
          <w:rFonts w:eastAsia="楷体_GB2312"/>
          <w:sz w:val="24"/>
          <w:szCs w:val="24"/>
        </w:rPr>
      </w:pPr>
      <w:r>
        <w:rPr>
          <w:rFonts w:eastAsia="楷体_GB2312"/>
          <w:sz w:val="24"/>
          <w:szCs w:val="24"/>
        </w:rPr>
        <w:t>1.8</w:t>
      </w:r>
      <w:r>
        <w:rPr>
          <w:rStyle w:val="17"/>
          <w:rFonts w:eastAsia="楷体_GB2312"/>
          <w:iCs/>
          <w:sz w:val="24"/>
          <w:szCs w:val="24"/>
        </w:rPr>
        <w:t>陕西省财政厅、陕西省文物局《关于加强建设项目考古收费管理工作的通知》陕财办税〔2021〕15号</w:t>
      </w:r>
      <w:r>
        <w:rPr>
          <w:rFonts w:eastAsia="楷体_GB2312"/>
          <w:sz w:val="24"/>
          <w:szCs w:val="24"/>
        </w:rPr>
        <w:t>。</w:t>
      </w:r>
    </w:p>
    <w:p>
      <w:pPr>
        <w:spacing w:line="360" w:lineRule="auto"/>
        <w:ind w:firstLine="480" w:firstLineChars="200"/>
        <w:textAlignment w:val="baseline"/>
        <w:rPr>
          <w:rFonts w:eastAsia="楷体_GB2312"/>
          <w:sz w:val="24"/>
          <w:szCs w:val="24"/>
        </w:rPr>
      </w:pPr>
      <w:r>
        <w:rPr>
          <w:rFonts w:eastAsia="楷体_GB2312"/>
          <w:sz w:val="24"/>
          <w:szCs w:val="24"/>
        </w:rPr>
        <w:t>1.9</w:t>
      </w:r>
      <w:r>
        <w:rPr>
          <w:rFonts w:hint="eastAsia" w:eastAsia="楷体_GB2312"/>
          <w:sz w:val="24"/>
          <w:szCs w:val="24"/>
        </w:rPr>
        <w:t>《QJ4-3-91地块考古勘探工作报告》陕古勘报[2023]454号、</w:t>
      </w:r>
      <w:r>
        <w:rPr>
          <w:rFonts w:eastAsia="楷体_GB2312"/>
          <w:sz w:val="24"/>
          <w:szCs w:val="24"/>
        </w:rPr>
        <w:t>《QJ4-3-91-1宗地考古勘探工作报告》陕古勘报[2025]314号</w:t>
      </w:r>
      <w:r>
        <w:rPr>
          <w:rFonts w:hint="eastAsia" w:eastAsia="楷体_GB2312"/>
          <w:sz w:val="24"/>
          <w:szCs w:val="24"/>
        </w:rPr>
        <w:t>。</w:t>
      </w:r>
    </w:p>
    <w:p>
      <w:pPr>
        <w:autoSpaceDE w:val="0"/>
        <w:autoSpaceDN w:val="0"/>
        <w:adjustRightInd w:val="0"/>
        <w:spacing w:line="360" w:lineRule="auto"/>
        <w:ind w:right="326"/>
        <w:rPr>
          <w:rFonts w:eastAsia="楷体_GB2312"/>
          <w:b/>
          <w:sz w:val="24"/>
          <w:szCs w:val="24"/>
        </w:rPr>
      </w:pPr>
      <w:r>
        <w:rPr>
          <w:rFonts w:eastAsia="楷体_GB2312"/>
          <w:b/>
          <w:sz w:val="24"/>
          <w:szCs w:val="24"/>
        </w:rPr>
        <w:t xml:space="preserve">第二条  </w:t>
      </w:r>
      <w:r>
        <w:rPr>
          <w:rStyle w:val="17"/>
          <w:rFonts w:eastAsia="楷体_GB2312"/>
          <w:b/>
          <w:sz w:val="24"/>
          <w:szCs w:val="24"/>
        </w:rPr>
        <w:t>建设项目概况</w:t>
      </w:r>
    </w:p>
    <w:p>
      <w:pPr>
        <w:spacing w:line="360" w:lineRule="auto"/>
        <w:ind w:firstLine="480" w:firstLineChars="200"/>
        <w:textAlignment w:val="baseline"/>
        <w:rPr>
          <w:rStyle w:val="17"/>
          <w:rFonts w:eastAsia="楷体_GB2312"/>
          <w:iCs/>
          <w:sz w:val="24"/>
          <w:szCs w:val="24"/>
        </w:rPr>
      </w:pPr>
      <w:r>
        <w:rPr>
          <w:rStyle w:val="17"/>
          <w:rFonts w:eastAsia="楷体_GB2312"/>
          <w:iCs/>
          <w:sz w:val="24"/>
          <w:szCs w:val="24"/>
        </w:rPr>
        <w:t>2.1项目名称：</w:t>
      </w:r>
      <w:r>
        <w:rPr>
          <w:rStyle w:val="17"/>
          <w:rFonts w:hint="eastAsia" w:eastAsia="楷体_GB2312"/>
          <w:iCs/>
          <w:sz w:val="24"/>
          <w:szCs w:val="24"/>
        </w:rPr>
        <w:t>QJ4-3-91-1宗地</w:t>
      </w:r>
    </w:p>
    <w:p>
      <w:pPr>
        <w:spacing w:line="360" w:lineRule="auto"/>
        <w:ind w:firstLine="480" w:firstLineChars="200"/>
        <w:rPr>
          <w:rStyle w:val="17"/>
          <w:rFonts w:eastAsia="楷体_GB2312"/>
          <w:iCs/>
          <w:sz w:val="24"/>
          <w:szCs w:val="24"/>
        </w:rPr>
      </w:pPr>
      <w:r>
        <w:rPr>
          <w:rFonts w:eastAsia="楷体_GB2312"/>
          <w:sz w:val="24"/>
          <w:szCs w:val="24"/>
        </w:rPr>
        <w:t>2.2</w:t>
      </w:r>
      <w:r>
        <w:rPr>
          <w:rStyle w:val="17"/>
          <w:rFonts w:eastAsia="楷体_GB2312"/>
          <w:iCs/>
          <w:sz w:val="24"/>
          <w:szCs w:val="24"/>
        </w:rPr>
        <w:t>项目位置：</w:t>
      </w:r>
    </w:p>
    <w:p>
      <w:pPr>
        <w:spacing w:line="360" w:lineRule="auto"/>
        <w:ind w:firstLine="480" w:firstLineChars="200"/>
        <w:rPr>
          <w:rFonts w:eastAsia="楷体_GB2312"/>
          <w:sz w:val="24"/>
          <w:szCs w:val="24"/>
        </w:rPr>
      </w:pPr>
      <w:r>
        <w:rPr>
          <w:rStyle w:val="17"/>
          <w:rFonts w:eastAsia="楷体_GB2312"/>
          <w:iCs/>
          <w:sz w:val="24"/>
          <w:szCs w:val="24"/>
        </w:rPr>
        <w:t>QJ4-3-91地块</w:t>
      </w:r>
      <w:r>
        <w:rPr>
          <w:rStyle w:val="17"/>
          <w:rFonts w:hint="eastAsia" w:eastAsia="楷体_GB2312"/>
          <w:iCs/>
          <w:sz w:val="24"/>
          <w:szCs w:val="24"/>
        </w:rPr>
        <w:t>：</w:t>
      </w:r>
      <w:r>
        <w:rPr>
          <w:rStyle w:val="17"/>
          <w:rFonts w:eastAsia="楷体_GB2312"/>
          <w:iCs/>
          <w:sz w:val="24"/>
          <w:szCs w:val="24"/>
        </w:rPr>
        <w:t>位于陕西省西安市雁塔区花街东路以东，共建一路以南，汉口街以西，共建二路以北区域。</w:t>
      </w:r>
      <w:r>
        <w:rPr>
          <w:rFonts w:eastAsia="楷体_GB2312"/>
          <w:sz w:val="24"/>
          <w:szCs w:val="24"/>
        </w:rPr>
        <w:t>勘探面积为</w:t>
      </w:r>
      <w:r>
        <w:rPr>
          <w:rStyle w:val="17"/>
          <w:rFonts w:eastAsia="楷体_GB2312"/>
          <w:iCs/>
          <w:sz w:val="24"/>
          <w:szCs w:val="24"/>
          <w:u w:val="single"/>
        </w:rPr>
        <w:t>12376.56</w:t>
      </w:r>
      <w:r>
        <w:rPr>
          <w:rFonts w:eastAsia="楷体_GB2312"/>
          <w:sz w:val="24"/>
          <w:szCs w:val="24"/>
        </w:rPr>
        <w:t>平方米。</w:t>
      </w:r>
    </w:p>
    <w:p>
      <w:pPr>
        <w:spacing w:line="360" w:lineRule="auto"/>
        <w:ind w:firstLine="480" w:firstLineChars="200"/>
        <w:rPr>
          <w:rStyle w:val="17"/>
          <w:rFonts w:eastAsia="楷体_GB2312"/>
          <w:iCs/>
          <w:sz w:val="24"/>
          <w:szCs w:val="24"/>
        </w:rPr>
      </w:pPr>
      <w:r>
        <w:rPr>
          <w:rFonts w:eastAsia="楷体_GB2312"/>
          <w:sz w:val="24"/>
          <w:szCs w:val="24"/>
        </w:rPr>
        <w:t>四至坐标：</w:t>
      </w:r>
      <w:r>
        <w:rPr>
          <w:rStyle w:val="17"/>
          <w:rFonts w:eastAsia="楷体_GB2312"/>
          <w:iCs/>
          <w:sz w:val="24"/>
          <w:szCs w:val="24"/>
        </w:rPr>
        <w:t>西北角坐标：X=</w:t>
      </w:r>
      <w:r>
        <w:rPr>
          <w:rStyle w:val="17"/>
          <w:rFonts w:hint="eastAsia" w:eastAsia="楷体_GB2312"/>
          <w:iCs/>
          <w:sz w:val="24"/>
          <w:szCs w:val="24"/>
        </w:rPr>
        <w:t>307.262</w:t>
      </w:r>
      <w:r>
        <w:rPr>
          <w:rStyle w:val="17"/>
          <w:rFonts w:eastAsia="楷体_GB2312"/>
          <w:iCs/>
          <w:sz w:val="24"/>
          <w:szCs w:val="24"/>
        </w:rPr>
        <w:t xml:space="preserve">   Y=</w:t>
      </w:r>
      <w:r>
        <w:rPr>
          <w:rStyle w:val="17"/>
          <w:rFonts w:hint="eastAsia" w:eastAsia="楷体_GB2312"/>
          <w:iCs/>
          <w:sz w:val="24"/>
          <w:szCs w:val="24"/>
        </w:rPr>
        <w:t>12433.401</w:t>
      </w:r>
    </w:p>
    <w:p>
      <w:pPr>
        <w:spacing w:line="360" w:lineRule="auto"/>
        <w:ind w:firstLine="1680" w:firstLineChars="700"/>
        <w:rPr>
          <w:rStyle w:val="17"/>
          <w:rFonts w:eastAsia="楷体_GB2312"/>
          <w:iCs/>
          <w:sz w:val="24"/>
          <w:szCs w:val="24"/>
        </w:rPr>
      </w:pPr>
      <w:r>
        <w:rPr>
          <w:rStyle w:val="17"/>
          <w:rFonts w:eastAsia="楷体_GB2312"/>
          <w:iCs/>
          <w:sz w:val="24"/>
          <w:szCs w:val="24"/>
        </w:rPr>
        <w:t>东北角坐标：X=</w:t>
      </w:r>
      <w:r>
        <w:rPr>
          <w:rStyle w:val="17"/>
          <w:rFonts w:hint="eastAsia" w:eastAsia="楷体_GB2312"/>
          <w:iCs/>
          <w:sz w:val="24"/>
          <w:szCs w:val="24"/>
        </w:rPr>
        <w:t>307.262</w:t>
      </w:r>
      <w:r>
        <w:rPr>
          <w:rStyle w:val="17"/>
          <w:rFonts w:eastAsia="楷体_GB2312"/>
          <w:iCs/>
          <w:sz w:val="24"/>
          <w:szCs w:val="24"/>
        </w:rPr>
        <w:t xml:space="preserve">   Y=</w:t>
      </w:r>
      <w:r>
        <w:rPr>
          <w:rStyle w:val="17"/>
          <w:rFonts w:hint="eastAsia" w:eastAsia="楷体_GB2312"/>
          <w:iCs/>
          <w:sz w:val="24"/>
          <w:szCs w:val="24"/>
        </w:rPr>
        <w:t>12559.013</w:t>
      </w:r>
    </w:p>
    <w:p>
      <w:pPr>
        <w:spacing w:line="360" w:lineRule="auto"/>
        <w:ind w:firstLine="1680" w:firstLineChars="700"/>
        <w:rPr>
          <w:rStyle w:val="17"/>
          <w:rFonts w:eastAsia="楷体_GB2312"/>
          <w:iCs/>
          <w:sz w:val="24"/>
          <w:szCs w:val="24"/>
        </w:rPr>
      </w:pPr>
      <w:r>
        <w:rPr>
          <w:rStyle w:val="17"/>
          <w:rFonts w:eastAsia="楷体_GB2312"/>
          <w:iCs/>
          <w:sz w:val="24"/>
          <w:szCs w:val="24"/>
        </w:rPr>
        <w:t>西南角坐标：X=</w:t>
      </w:r>
      <w:r>
        <w:rPr>
          <w:rStyle w:val="17"/>
          <w:rFonts w:hint="eastAsia" w:eastAsia="楷体_GB2312"/>
          <w:iCs/>
          <w:sz w:val="24"/>
          <w:szCs w:val="24"/>
        </w:rPr>
        <w:t>223.012</w:t>
      </w:r>
      <w:r>
        <w:rPr>
          <w:rStyle w:val="17"/>
          <w:rFonts w:eastAsia="楷体_GB2312"/>
          <w:iCs/>
          <w:sz w:val="24"/>
          <w:szCs w:val="24"/>
        </w:rPr>
        <w:t xml:space="preserve">   Y=</w:t>
      </w:r>
      <w:r>
        <w:rPr>
          <w:rStyle w:val="17"/>
          <w:rFonts w:hint="eastAsia" w:eastAsia="楷体_GB2312"/>
          <w:iCs/>
          <w:sz w:val="24"/>
          <w:szCs w:val="24"/>
        </w:rPr>
        <w:t>12433.401</w:t>
      </w:r>
    </w:p>
    <w:p>
      <w:pPr>
        <w:pStyle w:val="2"/>
        <w:spacing w:line="360" w:lineRule="auto"/>
        <w:ind w:firstLine="1680" w:firstLineChars="700"/>
        <w:rPr>
          <w:rFonts w:eastAsia="楷体_GB2312"/>
          <w:sz w:val="24"/>
          <w:szCs w:val="24"/>
        </w:rPr>
      </w:pPr>
      <w:r>
        <w:rPr>
          <w:rStyle w:val="17"/>
          <w:rFonts w:eastAsia="楷体_GB2312"/>
          <w:iCs/>
          <w:sz w:val="24"/>
          <w:szCs w:val="24"/>
        </w:rPr>
        <w:t>东南角坐标：X=</w:t>
      </w:r>
      <w:r>
        <w:rPr>
          <w:rStyle w:val="17"/>
          <w:rFonts w:hint="eastAsia" w:eastAsia="楷体_GB2312"/>
          <w:iCs/>
          <w:sz w:val="24"/>
          <w:szCs w:val="24"/>
        </w:rPr>
        <w:t>223.012</w:t>
      </w:r>
      <w:r>
        <w:rPr>
          <w:rStyle w:val="17"/>
          <w:rFonts w:eastAsia="楷体_GB2312"/>
          <w:iCs/>
          <w:sz w:val="24"/>
          <w:szCs w:val="24"/>
        </w:rPr>
        <w:t xml:space="preserve">   Y=</w:t>
      </w:r>
      <w:r>
        <w:rPr>
          <w:rStyle w:val="17"/>
          <w:rFonts w:hint="eastAsia" w:eastAsia="楷体_GB2312"/>
          <w:iCs/>
          <w:sz w:val="24"/>
          <w:szCs w:val="24"/>
        </w:rPr>
        <w:t>12559.013</w:t>
      </w:r>
    </w:p>
    <w:p>
      <w:pPr>
        <w:spacing w:line="360" w:lineRule="auto"/>
        <w:ind w:firstLine="480" w:firstLineChars="200"/>
        <w:rPr>
          <w:rFonts w:eastAsia="楷体_GB2312"/>
          <w:sz w:val="24"/>
          <w:szCs w:val="24"/>
        </w:rPr>
      </w:pPr>
      <w:r>
        <w:rPr>
          <w:rFonts w:eastAsia="楷体_GB2312"/>
          <w:sz w:val="24"/>
          <w:szCs w:val="24"/>
        </w:rPr>
        <w:t>QJ4-3-91-1宗地</w:t>
      </w:r>
      <w:r>
        <w:rPr>
          <w:rFonts w:hint="eastAsia" w:eastAsia="楷体_GB2312"/>
          <w:sz w:val="24"/>
          <w:szCs w:val="24"/>
        </w:rPr>
        <w:t>：</w:t>
      </w:r>
      <w:r>
        <w:rPr>
          <w:rStyle w:val="17"/>
          <w:rFonts w:eastAsia="楷体_GB2312"/>
          <w:iCs/>
          <w:sz w:val="24"/>
          <w:szCs w:val="24"/>
        </w:rPr>
        <w:t>花街东路以东，QJ4-3-91地块以南，汉口街以西，共建三路以北区域</w:t>
      </w:r>
      <w:r>
        <w:rPr>
          <w:rFonts w:eastAsia="楷体_GB2312"/>
          <w:sz w:val="24"/>
          <w:szCs w:val="24"/>
        </w:rPr>
        <w:t>。勘探面积为</w:t>
      </w:r>
      <w:r>
        <w:rPr>
          <w:rFonts w:eastAsia="楷体_GB2312"/>
          <w:sz w:val="24"/>
          <w:szCs w:val="24"/>
          <w:u w:val="single"/>
        </w:rPr>
        <w:t>13284.86</w:t>
      </w:r>
      <w:r>
        <w:rPr>
          <w:rFonts w:eastAsia="楷体_GB2312"/>
          <w:sz w:val="24"/>
          <w:szCs w:val="24"/>
        </w:rPr>
        <w:t>平方米。</w:t>
      </w:r>
    </w:p>
    <w:p>
      <w:pPr>
        <w:spacing w:line="360" w:lineRule="auto"/>
        <w:ind w:firstLine="480" w:firstLineChars="200"/>
        <w:rPr>
          <w:rFonts w:eastAsia="楷体_GB2312"/>
          <w:sz w:val="24"/>
          <w:szCs w:val="24"/>
        </w:rPr>
      </w:pPr>
      <w:r>
        <w:rPr>
          <w:rFonts w:eastAsia="楷体_GB2312"/>
          <w:sz w:val="24"/>
          <w:szCs w:val="24"/>
        </w:rPr>
        <w:t>四至坐标：西北角坐标：X=235.512</w:t>
      </w:r>
      <w:r>
        <w:rPr>
          <w:rFonts w:hint="eastAsia" w:eastAsia="楷体_GB2312"/>
          <w:sz w:val="24"/>
          <w:szCs w:val="24"/>
        </w:rPr>
        <w:t xml:space="preserve">   </w:t>
      </w:r>
      <w:r>
        <w:rPr>
          <w:rFonts w:eastAsia="楷体_GB2312"/>
          <w:sz w:val="24"/>
          <w:szCs w:val="24"/>
        </w:rPr>
        <w:t>Y=12420.</w:t>
      </w:r>
      <w:r>
        <w:rPr>
          <w:rFonts w:hint="eastAsia" w:eastAsia="楷体_GB2312"/>
          <w:sz w:val="24"/>
          <w:szCs w:val="24"/>
        </w:rPr>
        <w:t xml:space="preserve">901 </w:t>
      </w:r>
    </w:p>
    <w:p>
      <w:pPr>
        <w:spacing w:line="360" w:lineRule="auto"/>
        <w:ind w:firstLine="1680" w:firstLineChars="700"/>
        <w:rPr>
          <w:rFonts w:eastAsia="楷体_GB2312"/>
          <w:sz w:val="24"/>
          <w:szCs w:val="24"/>
        </w:rPr>
      </w:pPr>
      <w:r>
        <w:rPr>
          <w:rFonts w:eastAsia="楷体_GB2312"/>
          <w:sz w:val="24"/>
          <w:szCs w:val="24"/>
        </w:rPr>
        <w:t>东北角坐标：X=235.512</w:t>
      </w:r>
      <w:r>
        <w:rPr>
          <w:rFonts w:hint="eastAsia" w:eastAsia="楷体_GB2312"/>
          <w:sz w:val="24"/>
          <w:szCs w:val="24"/>
        </w:rPr>
        <w:t xml:space="preserve">   </w:t>
      </w:r>
      <w:r>
        <w:rPr>
          <w:rFonts w:eastAsia="楷体_GB2312"/>
          <w:sz w:val="24"/>
          <w:szCs w:val="24"/>
        </w:rPr>
        <w:t>Y=12571.513</w:t>
      </w:r>
    </w:p>
    <w:p>
      <w:pPr>
        <w:spacing w:line="360" w:lineRule="auto"/>
        <w:ind w:firstLine="1680" w:firstLineChars="700"/>
        <w:rPr>
          <w:rFonts w:eastAsia="楷体_GB2312"/>
          <w:sz w:val="24"/>
          <w:szCs w:val="24"/>
        </w:rPr>
      </w:pPr>
      <w:r>
        <w:rPr>
          <w:rFonts w:eastAsia="楷体_GB2312"/>
          <w:sz w:val="24"/>
          <w:szCs w:val="24"/>
        </w:rPr>
        <w:t>西南角坐标：X=120.262</w:t>
      </w:r>
      <w:r>
        <w:rPr>
          <w:rFonts w:hint="eastAsia" w:eastAsia="楷体_GB2312"/>
          <w:sz w:val="24"/>
          <w:szCs w:val="24"/>
        </w:rPr>
        <w:t xml:space="preserve">   </w:t>
      </w:r>
      <w:r>
        <w:rPr>
          <w:rFonts w:eastAsia="楷体_GB2312"/>
          <w:sz w:val="24"/>
          <w:szCs w:val="24"/>
        </w:rPr>
        <w:t>Y=12433.401</w:t>
      </w:r>
    </w:p>
    <w:p>
      <w:pPr>
        <w:spacing w:line="360" w:lineRule="auto"/>
        <w:ind w:firstLine="1680" w:firstLineChars="700"/>
        <w:rPr>
          <w:rFonts w:eastAsia="楷体_GB2312"/>
          <w:sz w:val="24"/>
          <w:szCs w:val="24"/>
        </w:rPr>
      </w:pPr>
      <w:r>
        <w:rPr>
          <w:rFonts w:eastAsia="楷体_GB2312"/>
          <w:sz w:val="24"/>
          <w:szCs w:val="24"/>
        </w:rPr>
        <w:t>东南角坐标：X=141.682</w:t>
      </w:r>
      <w:r>
        <w:rPr>
          <w:rFonts w:hint="eastAsia" w:eastAsia="楷体_GB2312"/>
          <w:sz w:val="24"/>
          <w:szCs w:val="24"/>
        </w:rPr>
        <w:t xml:space="preserve">   </w:t>
      </w:r>
      <w:r>
        <w:rPr>
          <w:rFonts w:eastAsia="楷体_GB2312"/>
          <w:sz w:val="24"/>
          <w:szCs w:val="24"/>
        </w:rPr>
        <w:t>Y=12571.513</w:t>
      </w:r>
    </w:p>
    <w:p>
      <w:pPr>
        <w:spacing w:line="360" w:lineRule="auto"/>
        <w:rPr>
          <w:rStyle w:val="17"/>
          <w:rFonts w:eastAsia="楷体_GB2312"/>
          <w:b/>
          <w:sz w:val="24"/>
          <w:szCs w:val="24"/>
        </w:rPr>
      </w:pPr>
      <w:r>
        <w:rPr>
          <w:rStyle w:val="17"/>
          <w:rFonts w:eastAsia="楷体_GB2312"/>
          <w:b/>
          <w:sz w:val="24"/>
          <w:szCs w:val="24"/>
        </w:rPr>
        <w:t>第三条 工作内容与工期</w:t>
      </w:r>
    </w:p>
    <w:p>
      <w:pPr>
        <w:spacing w:line="360" w:lineRule="auto"/>
        <w:ind w:firstLine="555"/>
        <w:rPr>
          <w:rFonts w:eastAsia="楷体_GB2312"/>
          <w:sz w:val="24"/>
          <w:szCs w:val="24"/>
        </w:rPr>
      </w:pPr>
      <w:r>
        <w:rPr>
          <w:rFonts w:hint="eastAsia" w:eastAsia="楷体_GB2312"/>
          <w:sz w:val="24"/>
          <w:szCs w:val="24"/>
        </w:rPr>
        <w:t>3.1</w:t>
      </w:r>
      <w:r>
        <w:rPr>
          <w:rFonts w:eastAsia="楷体_GB2312"/>
          <w:sz w:val="24"/>
          <w:szCs w:val="24"/>
        </w:rPr>
        <w:t>乙方根据</w:t>
      </w:r>
      <w:r>
        <w:rPr>
          <w:rFonts w:hint="eastAsia" w:eastAsia="楷体_GB2312"/>
          <w:sz w:val="24"/>
          <w:szCs w:val="24"/>
        </w:rPr>
        <w:t>《QJ4-3-91地块考古勘探工作报告》发现墓葬3座、灰坑1处、井2眼、地道1处、</w:t>
      </w:r>
      <w:r>
        <w:rPr>
          <w:rFonts w:eastAsia="楷体_GB2312"/>
          <w:sz w:val="24"/>
          <w:szCs w:val="24"/>
        </w:rPr>
        <w:t>《QJ4-3-91-1宗地考古勘探工作报告》发现墓葬24座组织考古发掘及出土文物现场保护等工作，并编制《</w:t>
      </w:r>
      <w:r>
        <w:rPr>
          <w:rFonts w:hint="eastAsia" w:eastAsia="楷体_GB2312"/>
          <w:sz w:val="24"/>
          <w:szCs w:val="24"/>
        </w:rPr>
        <w:t>QJ4-3-91-1宗地</w:t>
      </w:r>
      <w:r>
        <w:rPr>
          <w:rFonts w:eastAsia="楷体_GB2312"/>
          <w:sz w:val="24"/>
          <w:szCs w:val="24"/>
        </w:rPr>
        <w:t>考古发掘工作报告》。</w:t>
      </w:r>
    </w:p>
    <w:p>
      <w:pPr>
        <w:spacing w:line="360" w:lineRule="auto"/>
        <w:ind w:firstLine="555"/>
        <w:rPr>
          <w:rFonts w:eastAsia="楷体_GB2312"/>
          <w:sz w:val="24"/>
          <w:szCs w:val="24"/>
        </w:rPr>
      </w:pPr>
      <w:r>
        <w:rPr>
          <w:rFonts w:hint="eastAsia" w:eastAsia="楷体_GB2312"/>
          <w:sz w:val="24"/>
          <w:szCs w:val="24"/>
        </w:rPr>
        <w:t>3</w:t>
      </w:r>
      <w:r>
        <w:rPr>
          <w:rFonts w:eastAsia="楷体_GB2312"/>
          <w:sz w:val="24"/>
          <w:szCs w:val="24"/>
        </w:rPr>
        <w:t>.2工作期限：自甲方工作经费到账并通知</w:t>
      </w:r>
      <w:r>
        <w:rPr>
          <w:rFonts w:hint="eastAsia" w:eastAsia="楷体_GB2312"/>
          <w:sz w:val="24"/>
          <w:szCs w:val="24"/>
        </w:rPr>
        <w:t>乙方</w:t>
      </w:r>
      <w:r>
        <w:rPr>
          <w:rFonts w:eastAsia="楷体_GB2312"/>
          <w:sz w:val="24"/>
          <w:szCs w:val="24"/>
        </w:rPr>
        <w:t>进场开展工作之日起，乙方在</w:t>
      </w:r>
      <w:r>
        <w:rPr>
          <w:rFonts w:hint="eastAsia" w:eastAsia="楷体_GB2312"/>
          <w:sz w:val="24"/>
          <w:szCs w:val="24"/>
        </w:rPr>
        <w:t>150</w:t>
      </w:r>
      <w:r>
        <w:rPr>
          <w:rFonts w:eastAsia="楷体_GB2312"/>
          <w:sz w:val="24"/>
          <w:szCs w:val="24"/>
        </w:rPr>
        <w:t>个</w:t>
      </w:r>
      <w:r>
        <w:rPr>
          <w:rFonts w:hint="eastAsia" w:eastAsia="楷体_GB2312"/>
          <w:sz w:val="24"/>
          <w:szCs w:val="24"/>
        </w:rPr>
        <w:t>工作日</w:t>
      </w:r>
      <w:r>
        <w:rPr>
          <w:rFonts w:eastAsia="楷体_GB2312"/>
          <w:sz w:val="24"/>
          <w:szCs w:val="24"/>
        </w:rPr>
        <w:t>内完成考古发掘工作。其中雨雪天气或因甲方要求以及其他不可抗拒外力而造成的延误，不计入工期。</w:t>
      </w:r>
    </w:p>
    <w:p>
      <w:pPr>
        <w:spacing w:line="360" w:lineRule="auto"/>
        <w:rPr>
          <w:rFonts w:eastAsia="楷体_GB2312"/>
          <w:b/>
          <w:sz w:val="24"/>
          <w:szCs w:val="24"/>
        </w:rPr>
      </w:pPr>
      <w:r>
        <w:rPr>
          <w:rFonts w:eastAsia="楷体_GB2312"/>
          <w:b/>
          <w:sz w:val="24"/>
          <w:szCs w:val="24"/>
        </w:rPr>
        <w:t>第四条  工作费用及支付方式</w:t>
      </w:r>
    </w:p>
    <w:p>
      <w:pPr>
        <w:spacing w:line="360" w:lineRule="auto"/>
        <w:ind w:firstLine="555"/>
        <w:rPr>
          <w:rFonts w:eastAsia="楷体_GB2312"/>
          <w:sz w:val="24"/>
          <w:szCs w:val="24"/>
        </w:rPr>
      </w:pPr>
      <w:r>
        <w:rPr>
          <w:rFonts w:hint="eastAsia" w:eastAsia="楷体_GB2312"/>
          <w:sz w:val="24"/>
          <w:szCs w:val="24"/>
        </w:rPr>
        <w:t>4</w:t>
      </w:r>
      <w:r>
        <w:rPr>
          <w:rFonts w:eastAsia="楷体_GB2312"/>
          <w:sz w:val="24"/>
          <w:szCs w:val="24"/>
        </w:rPr>
        <w:t>.1依据依据《陕西省考古研究院基本建设考古调查、勘探、发掘经费预算定额管理办法（试行）》陕古发〔2024〕35号有关考古发掘项目的取费标准，并结合区域工作实际情况</w:t>
      </w:r>
      <w:r>
        <w:rPr>
          <w:rFonts w:hint="eastAsia" w:eastAsia="楷体_GB2312"/>
          <w:sz w:val="24"/>
          <w:szCs w:val="24"/>
        </w:rPr>
        <w:t>，</w:t>
      </w:r>
      <w:r>
        <w:rPr>
          <w:rFonts w:eastAsia="楷体_GB2312"/>
          <w:sz w:val="24"/>
          <w:szCs w:val="24"/>
        </w:rPr>
        <w:t>本次考古发掘及其文物保护、研究工作经费为人民币</w:t>
      </w:r>
      <w:r>
        <w:rPr>
          <w:rStyle w:val="17"/>
          <w:rFonts w:hint="eastAsia" w:eastAsia="楷体_GB2312"/>
          <w:iCs/>
          <w:sz w:val="24"/>
          <w:szCs w:val="24"/>
          <w:u w:val="single"/>
          <w:lang w:val="en-US" w:eastAsia="zh-CN"/>
        </w:rPr>
        <w:t xml:space="preserve">                 </w:t>
      </w:r>
      <w:r>
        <w:rPr>
          <w:rFonts w:eastAsia="楷体_GB2312"/>
          <w:sz w:val="24"/>
          <w:szCs w:val="24"/>
        </w:rPr>
        <w:t>。上述费用不包含民工费、</w:t>
      </w:r>
      <w:r>
        <w:rPr>
          <w:rFonts w:hint="eastAsia" w:eastAsia="楷体_GB2312"/>
          <w:sz w:val="24"/>
          <w:szCs w:val="24"/>
        </w:rPr>
        <w:t>现场</w:t>
      </w:r>
      <w:r>
        <w:rPr>
          <w:rFonts w:eastAsia="楷体_GB2312"/>
          <w:sz w:val="24"/>
          <w:szCs w:val="24"/>
        </w:rPr>
        <w:t>临建设施费、</w:t>
      </w:r>
      <w:r>
        <w:rPr>
          <w:rFonts w:hint="eastAsia" w:eastAsia="楷体_GB2312"/>
          <w:sz w:val="24"/>
          <w:szCs w:val="24"/>
        </w:rPr>
        <w:t>现场</w:t>
      </w:r>
      <w:r>
        <w:rPr>
          <w:rFonts w:eastAsia="楷体_GB2312"/>
          <w:sz w:val="24"/>
          <w:szCs w:val="24"/>
        </w:rPr>
        <w:t>安全保卫费，不包含未探区域遗迹的发掘费用。</w:t>
      </w:r>
    </w:p>
    <w:p>
      <w:pPr>
        <w:spacing w:line="360" w:lineRule="auto"/>
        <w:ind w:firstLine="555"/>
        <w:rPr>
          <w:rFonts w:eastAsia="楷体_GB2312"/>
          <w:sz w:val="24"/>
          <w:szCs w:val="24"/>
        </w:rPr>
      </w:pPr>
      <w:r>
        <w:rPr>
          <w:rFonts w:hint="eastAsia" w:eastAsia="楷体_GB2312"/>
          <w:sz w:val="24"/>
          <w:szCs w:val="24"/>
        </w:rPr>
        <w:t>4</w:t>
      </w:r>
      <w:r>
        <w:rPr>
          <w:rFonts w:eastAsia="楷体_GB2312"/>
          <w:sz w:val="24"/>
          <w:szCs w:val="24"/>
        </w:rPr>
        <w:t>.2协议签署生效后7个工作日内，甲方向乙方一次性支付全额考古发掘工作经费，即人民币</w:t>
      </w:r>
      <w:r>
        <w:rPr>
          <w:rStyle w:val="17"/>
          <w:rFonts w:hint="eastAsia" w:eastAsia="楷体_GB2312"/>
          <w:iCs/>
          <w:sz w:val="24"/>
          <w:szCs w:val="24"/>
          <w:u w:val="single"/>
          <w:lang w:val="en-US" w:eastAsia="zh-CN"/>
        </w:rPr>
        <w:t xml:space="preserve">                 </w:t>
      </w:r>
      <w:r>
        <w:rPr>
          <w:rFonts w:eastAsia="楷体_GB2312"/>
          <w:sz w:val="24"/>
          <w:szCs w:val="24"/>
        </w:rPr>
        <w:t>，以便于乙方顺利开展工作。</w:t>
      </w:r>
    </w:p>
    <w:p>
      <w:pPr>
        <w:pStyle w:val="3"/>
        <w:spacing w:line="360" w:lineRule="auto"/>
        <w:ind w:firstLine="560"/>
        <w:rPr>
          <w:rFonts w:eastAsia="楷体_GB2312"/>
          <w:sz w:val="24"/>
          <w:szCs w:val="24"/>
        </w:rPr>
      </w:pPr>
      <w:r>
        <w:rPr>
          <w:rFonts w:hint="eastAsia" w:eastAsia="楷体_GB2312"/>
          <w:sz w:val="24"/>
          <w:szCs w:val="24"/>
        </w:rPr>
        <w:t>4</w:t>
      </w:r>
      <w:r>
        <w:rPr>
          <w:rFonts w:eastAsia="楷体_GB2312"/>
          <w:sz w:val="24"/>
          <w:szCs w:val="24"/>
        </w:rPr>
        <w:t>.3协议经费按照非税收入缴库要求采取直接缴款方式</w:t>
      </w:r>
      <w:r>
        <w:rPr>
          <w:rFonts w:hint="eastAsia" w:eastAsia="楷体_GB2312"/>
          <w:sz w:val="24"/>
          <w:szCs w:val="24"/>
        </w:rPr>
        <w:t>。</w:t>
      </w:r>
    </w:p>
    <w:p>
      <w:pPr>
        <w:spacing w:line="360" w:lineRule="auto"/>
        <w:rPr>
          <w:rFonts w:eastAsia="楷体_GB2312"/>
          <w:b/>
          <w:sz w:val="24"/>
          <w:szCs w:val="24"/>
        </w:rPr>
      </w:pPr>
      <w:r>
        <w:rPr>
          <w:rFonts w:eastAsia="楷体_GB2312"/>
          <w:b/>
          <w:sz w:val="24"/>
          <w:szCs w:val="24"/>
        </w:rPr>
        <w:t>第五条  双方责任与义务</w:t>
      </w:r>
    </w:p>
    <w:p>
      <w:pPr>
        <w:spacing w:line="360" w:lineRule="auto"/>
        <w:ind w:firstLine="555"/>
        <w:rPr>
          <w:rFonts w:eastAsia="楷体_GB2312"/>
          <w:sz w:val="24"/>
          <w:szCs w:val="24"/>
        </w:rPr>
      </w:pPr>
      <w:r>
        <w:rPr>
          <w:rFonts w:eastAsia="楷体_GB2312"/>
          <w:sz w:val="24"/>
          <w:szCs w:val="24"/>
        </w:rPr>
        <w:t>5.1.甲方责任与义务</w:t>
      </w:r>
    </w:p>
    <w:p>
      <w:pPr>
        <w:spacing w:line="360" w:lineRule="auto"/>
        <w:ind w:firstLine="555"/>
        <w:rPr>
          <w:rFonts w:eastAsia="楷体_GB2312"/>
          <w:sz w:val="24"/>
          <w:szCs w:val="24"/>
        </w:rPr>
      </w:pPr>
      <w:r>
        <w:rPr>
          <w:rFonts w:eastAsia="楷体_GB2312"/>
          <w:sz w:val="24"/>
          <w:szCs w:val="24"/>
        </w:rPr>
        <w:t>5.1.1保证在乙方进场前，完成影响考古发掘的现场清障工作，并提供</w:t>
      </w:r>
      <w:r>
        <w:rPr>
          <w:rStyle w:val="17"/>
          <w:rFonts w:eastAsia="楷体_GB2312"/>
          <w:iCs/>
          <w:sz w:val="24"/>
          <w:szCs w:val="24"/>
        </w:rPr>
        <w:t>项目</w:t>
      </w:r>
      <w:r>
        <w:rPr>
          <w:rFonts w:eastAsia="楷体_GB2312"/>
          <w:sz w:val="24"/>
          <w:szCs w:val="24"/>
        </w:rPr>
        <w:t>场地内地下设施（包括电缆、光缆、天然气管道及煤气管道等）的走向、深度、宽度及确切位置，以确保地下设施和工作人员的安全</w:t>
      </w:r>
      <w:r>
        <w:rPr>
          <w:rStyle w:val="17"/>
          <w:rFonts w:eastAsia="楷体_GB2312"/>
          <w:iCs/>
          <w:sz w:val="24"/>
          <w:szCs w:val="24"/>
        </w:rPr>
        <w:t>；考古工作未结束，不得开工建设。</w:t>
      </w:r>
    </w:p>
    <w:p>
      <w:pPr>
        <w:spacing w:line="360" w:lineRule="auto"/>
        <w:ind w:firstLine="555"/>
        <w:rPr>
          <w:rFonts w:eastAsia="楷体_GB2312"/>
          <w:sz w:val="24"/>
          <w:szCs w:val="24"/>
        </w:rPr>
      </w:pPr>
      <w:r>
        <w:rPr>
          <w:rFonts w:eastAsia="楷体_GB2312"/>
          <w:sz w:val="24"/>
          <w:szCs w:val="24"/>
        </w:rPr>
        <w:t>5.1.2完成土地征用、使用的相关手续，青苗树木赔偿、拆除地上地下障碍物，负责与项目建设有关的当地政府、群众关系的协调，及时处理施工中一切干扰及影响施工正常进行的问题等，确保发掘工作不受外界干扰。</w:t>
      </w:r>
    </w:p>
    <w:p>
      <w:pPr>
        <w:spacing w:line="360" w:lineRule="auto"/>
        <w:ind w:firstLine="555"/>
        <w:rPr>
          <w:rFonts w:eastAsia="楷体_GB2312"/>
          <w:sz w:val="24"/>
          <w:szCs w:val="24"/>
        </w:rPr>
      </w:pPr>
      <w:r>
        <w:rPr>
          <w:rFonts w:eastAsia="楷体_GB2312"/>
          <w:sz w:val="24"/>
          <w:szCs w:val="24"/>
        </w:rPr>
        <w:t>5.1.3按照协议约定时限向乙方及时足额支付工作费用。</w:t>
      </w:r>
    </w:p>
    <w:p>
      <w:pPr>
        <w:spacing w:line="360" w:lineRule="auto"/>
        <w:ind w:firstLine="555"/>
        <w:rPr>
          <w:rFonts w:eastAsia="楷体_GB2312"/>
          <w:sz w:val="24"/>
          <w:szCs w:val="24"/>
        </w:rPr>
      </w:pPr>
      <w:r>
        <w:rPr>
          <w:rFonts w:eastAsia="楷体_GB2312"/>
          <w:sz w:val="24"/>
          <w:szCs w:val="24"/>
        </w:rPr>
        <w:t>5.1.4在乙方未完成文物保护工作的区域内，未经乙方许可，甲方不得擅自进行施工建设；如有特殊情况，双方协商解决。</w:t>
      </w:r>
    </w:p>
    <w:p>
      <w:pPr>
        <w:spacing w:line="360" w:lineRule="auto"/>
        <w:ind w:firstLine="555"/>
        <w:rPr>
          <w:rFonts w:eastAsia="楷体_GB2312"/>
          <w:sz w:val="24"/>
          <w:szCs w:val="24"/>
        </w:rPr>
      </w:pPr>
      <w:r>
        <w:rPr>
          <w:rFonts w:eastAsia="楷体_GB2312"/>
          <w:sz w:val="24"/>
          <w:szCs w:val="24"/>
        </w:rPr>
        <w:t>5.1.5在施工过程中，如有新的文物遗存（古遗址、古墓葬）或重要考古发现，必须立即停工，并在24小时内通知乙方进行妥善处理，相关费用及工期另行协商。</w:t>
      </w:r>
    </w:p>
    <w:p>
      <w:pPr>
        <w:spacing w:line="360" w:lineRule="auto"/>
        <w:ind w:firstLine="555"/>
        <w:rPr>
          <w:rFonts w:eastAsia="楷体_GB2312"/>
          <w:sz w:val="24"/>
          <w:szCs w:val="24"/>
        </w:rPr>
      </w:pPr>
      <w:r>
        <w:rPr>
          <w:rFonts w:eastAsia="楷体_GB2312"/>
          <w:sz w:val="24"/>
          <w:szCs w:val="24"/>
        </w:rPr>
        <w:t>5.1.6对乙方提供的考古发掘成果文件不得擅自修改，承担有关资料的保密义务，亦不得转让给第三方使用，相关考古发掘成果仅用于建设项目的文物保护工作审批。</w:t>
      </w:r>
    </w:p>
    <w:p>
      <w:pPr>
        <w:spacing w:line="360" w:lineRule="auto"/>
        <w:ind w:firstLine="555"/>
        <w:rPr>
          <w:rFonts w:eastAsia="楷体_GB2312"/>
          <w:sz w:val="24"/>
          <w:szCs w:val="24"/>
        </w:rPr>
      </w:pPr>
      <w:r>
        <w:rPr>
          <w:rFonts w:eastAsia="楷体_GB2312"/>
          <w:sz w:val="24"/>
          <w:szCs w:val="24"/>
        </w:rPr>
        <w:t>5.1.7组织</w:t>
      </w:r>
      <w:r>
        <w:rPr>
          <w:rStyle w:val="17"/>
          <w:rFonts w:eastAsia="楷体_GB2312"/>
          <w:iCs/>
          <w:sz w:val="24"/>
          <w:szCs w:val="24"/>
        </w:rPr>
        <w:t>并承办</w:t>
      </w:r>
      <w:r>
        <w:rPr>
          <w:rFonts w:eastAsia="楷体_GB2312"/>
          <w:sz w:val="24"/>
          <w:szCs w:val="24"/>
        </w:rPr>
        <w:t>项目区域内文物保护工作事项的论证等有关会议。</w:t>
      </w:r>
    </w:p>
    <w:p>
      <w:pPr>
        <w:spacing w:line="360" w:lineRule="auto"/>
        <w:ind w:firstLine="555"/>
        <w:rPr>
          <w:rFonts w:eastAsia="楷体_GB2312"/>
          <w:sz w:val="24"/>
          <w:szCs w:val="24"/>
        </w:rPr>
      </w:pPr>
      <w:r>
        <w:rPr>
          <w:rFonts w:eastAsia="楷体_GB2312"/>
          <w:sz w:val="24"/>
          <w:szCs w:val="24"/>
        </w:rPr>
        <w:t>5.1.8负责组织管理考古发掘现场的民工、土方及考古发掘所需设施的临建及运输工作，并承担相关责任及费用。</w:t>
      </w:r>
    </w:p>
    <w:p>
      <w:pPr>
        <w:spacing w:line="360" w:lineRule="auto"/>
        <w:ind w:firstLine="555"/>
        <w:rPr>
          <w:rFonts w:eastAsia="楷体_GB2312"/>
          <w:sz w:val="24"/>
          <w:szCs w:val="24"/>
        </w:rPr>
      </w:pPr>
      <w:r>
        <w:rPr>
          <w:rFonts w:eastAsia="楷体_GB2312"/>
          <w:sz w:val="24"/>
          <w:szCs w:val="24"/>
        </w:rPr>
        <w:t>5.1.9负责考古工地外围安全、现场人员安全、民工的安全管理及相关费用，负责考古发掘过程中的安全支护及相关费用。</w:t>
      </w:r>
    </w:p>
    <w:p>
      <w:pPr>
        <w:spacing w:line="360" w:lineRule="auto"/>
        <w:ind w:firstLine="555"/>
        <w:rPr>
          <w:rFonts w:eastAsia="楷体_GB2312"/>
          <w:sz w:val="24"/>
          <w:szCs w:val="24"/>
        </w:rPr>
      </w:pPr>
      <w:r>
        <w:rPr>
          <w:rFonts w:eastAsia="楷体_GB2312"/>
          <w:sz w:val="24"/>
          <w:szCs w:val="24"/>
        </w:rPr>
        <w:t>5.2乙方责任与义务</w:t>
      </w:r>
    </w:p>
    <w:p>
      <w:pPr>
        <w:spacing w:line="360" w:lineRule="auto"/>
        <w:ind w:firstLine="555"/>
        <w:rPr>
          <w:rFonts w:eastAsia="楷体_GB2312"/>
          <w:sz w:val="24"/>
          <w:szCs w:val="24"/>
        </w:rPr>
      </w:pPr>
      <w:r>
        <w:rPr>
          <w:rFonts w:eastAsia="楷体_GB2312"/>
          <w:sz w:val="24"/>
          <w:szCs w:val="24"/>
        </w:rPr>
        <w:t>5.2.1.承担甲方建设区域内所有古代文化遗存的考古发掘工作，负责考古发掘证照报批手续。</w:t>
      </w:r>
    </w:p>
    <w:p>
      <w:pPr>
        <w:spacing w:line="360" w:lineRule="auto"/>
        <w:ind w:firstLine="555"/>
        <w:rPr>
          <w:rFonts w:eastAsia="楷体_GB2312"/>
          <w:sz w:val="24"/>
          <w:szCs w:val="24"/>
        </w:rPr>
      </w:pPr>
      <w:r>
        <w:rPr>
          <w:rFonts w:eastAsia="楷体_GB2312"/>
          <w:sz w:val="24"/>
          <w:szCs w:val="24"/>
        </w:rPr>
        <w:t>5.2.2按照《田野考古工作规程》科学组织考古发掘，确保资料准确可靠及出土文物安全。</w:t>
      </w:r>
    </w:p>
    <w:p>
      <w:pPr>
        <w:spacing w:line="360" w:lineRule="auto"/>
        <w:ind w:firstLine="555"/>
        <w:rPr>
          <w:rFonts w:eastAsia="楷体_GB2312"/>
          <w:sz w:val="24"/>
          <w:szCs w:val="24"/>
        </w:rPr>
      </w:pPr>
      <w:r>
        <w:rPr>
          <w:rFonts w:eastAsia="楷体_GB2312"/>
          <w:sz w:val="24"/>
          <w:szCs w:val="24"/>
        </w:rPr>
        <w:t>5.2.3负责《</w:t>
      </w:r>
      <w:r>
        <w:rPr>
          <w:rFonts w:hint="eastAsia" w:eastAsia="楷体_GB2312"/>
          <w:sz w:val="24"/>
          <w:szCs w:val="24"/>
        </w:rPr>
        <w:t>QJ4-3-91-1宗地</w:t>
      </w:r>
      <w:r>
        <w:rPr>
          <w:rFonts w:eastAsia="楷体_GB2312"/>
          <w:sz w:val="24"/>
          <w:szCs w:val="24"/>
        </w:rPr>
        <w:t>考古发掘工作报告》的编写。</w:t>
      </w:r>
    </w:p>
    <w:p>
      <w:pPr>
        <w:spacing w:line="360" w:lineRule="auto"/>
        <w:ind w:firstLine="555"/>
        <w:rPr>
          <w:rFonts w:eastAsia="楷体_GB2312"/>
          <w:sz w:val="24"/>
          <w:szCs w:val="24"/>
        </w:rPr>
      </w:pPr>
      <w:r>
        <w:rPr>
          <w:rFonts w:eastAsia="楷体_GB2312"/>
          <w:sz w:val="24"/>
          <w:szCs w:val="24"/>
        </w:rPr>
        <w:t>5.2.4按照协议工作期限，完成协议规定的发掘任务，并向甲方移交场地。</w:t>
      </w:r>
    </w:p>
    <w:p>
      <w:pPr>
        <w:spacing w:line="360" w:lineRule="auto"/>
        <w:ind w:firstLine="555"/>
        <w:rPr>
          <w:rFonts w:eastAsia="楷体_GB2312"/>
          <w:sz w:val="24"/>
          <w:szCs w:val="24"/>
        </w:rPr>
      </w:pPr>
      <w:r>
        <w:rPr>
          <w:rFonts w:eastAsia="楷体_GB2312"/>
          <w:sz w:val="24"/>
          <w:szCs w:val="24"/>
        </w:rPr>
        <w:t>5.2.5完成发掘任务且确认经费全额到账后，向甲方提交符合国家相关要求的《</w:t>
      </w:r>
      <w:r>
        <w:rPr>
          <w:rFonts w:hint="eastAsia" w:eastAsia="楷体_GB2312"/>
          <w:sz w:val="24"/>
          <w:szCs w:val="24"/>
        </w:rPr>
        <w:t>QJ4-3-91-1宗地</w:t>
      </w:r>
      <w:r>
        <w:rPr>
          <w:rFonts w:eastAsia="楷体_GB2312"/>
          <w:sz w:val="24"/>
          <w:szCs w:val="24"/>
        </w:rPr>
        <w:t>考古发掘工作报告》一式陆份。</w:t>
      </w:r>
    </w:p>
    <w:p>
      <w:pPr>
        <w:spacing w:line="360" w:lineRule="auto"/>
        <w:ind w:firstLine="555"/>
        <w:rPr>
          <w:rFonts w:eastAsia="楷体_GB2312"/>
          <w:sz w:val="24"/>
          <w:szCs w:val="24"/>
        </w:rPr>
      </w:pPr>
      <w:r>
        <w:rPr>
          <w:rFonts w:eastAsia="楷体_GB2312"/>
          <w:sz w:val="24"/>
          <w:szCs w:val="24"/>
        </w:rPr>
        <w:t>5.2.6在现场工作的乙方人员，应遵守甲方的安全制度及其他有关的</w:t>
      </w:r>
      <w:r>
        <w:rPr>
          <w:rFonts w:hint="eastAsia" w:eastAsia="楷体_GB2312"/>
          <w:sz w:val="24"/>
          <w:szCs w:val="24"/>
        </w:rPr>
        <w:t>管理</w:t>
      </w:r>
      <w:r>
        <w:rPr>
          <w:rFonts w:eastAsia="楷体_GB2312"/>
          <w:sz w:val="24"/>
          <w:szCs w:val="24"/>
        </w:rPr>
        <w:t>制度，承担有关资料的保密义务。</w:t>
      </w:r>
    </w:p>
    <w:p>
      <w:pPr>
        <w:spacing w:line="360" w:lineRule="auto"/>
        <w:rPr>
          <w:rFonts w:eastAsia="楷体_GB2312"/>
          <w:b/>
          <w:sz w:val="24"/>
          <w:szCs w:val="24"/>
        </w:rPr>
      </w:pPr>
      <w:r>
        <w:rPr>
          <w:rFonts w:eastAsia="楷体_GB2312"/>
          <w:b/>
          <w:sz w:val="24"/>
          <w:szCs w:val="24"/>
        </w:rPr>
        <w:t>第六条   成果归属及保密条款</w:t>
      </w:r>
    </w:p>
    <w:p>
      <w:pPr>
        <w:spacing w:line="360" w:lineRule="auto"/>
        <w:ind w:firstLine="555"/>
        <w:rPr>
          <w:rFonts w:eastAsia="楷体_GB2312"/>
          <w:sz w:val="24"/>
          <w:szCs w:val="24"/>
        </w:rPr>
      </w:pPr>
      <w:r>
        <w:rPr>
          <w:rFonts w:eastAsia="楷体_GB2312"/>
          <w:sz w:val="24"/>
          <w:szCs w:val="24"/>
        </w:rPr>
        <w:t>6.1</w:t>
      </w:r>
      <w:r>
        <w:rPr>
          <w:rFonts w:hint="eastAsia" w:eastAsia="楷体_GB2312"/>
          <w:sz w:val="24"/>
          <w:szCs w:val="24"/>
        </w:rPr>
        <w:t>本次</w:t>
      </w:r>
      <w:r>
        <w:rPr>
          <w:rFonts w:eastAsia="楷体_GB2312"/>
          <w:sz w:val="24"/>
          <w:szCs w:val="24"/>
        </w:rPr>
        <w:t>协议</w:t>
      </w:r>
      <w:r>
        <w:rPr>
          <w:rFonts w:hint="eastAsia" w:eastAsia="楷体_GB2312"/>
          <w:sz w:val="24"/>
          <w:szCs w:val="24"/>
        </w:rPr>
        <w:t>约定</w:t>
      </w:r>
      <w:r>
        <w:rPr>
          <w:rFonts w:eastAsia="楷体_GB2312"/>
          <w:sz w:val="24"/>
          <w:szCs w:val="24"/>
        </w:rPr>
        <w:t>的考古发掘</w:t>
      </w:r>
      <w:r>
        <w:rPr>
          <w:rFonts w:hint="eastAsia" w:eastAsia="楷体_GB2312"/>
          <w:sz w:val="24"/>
          <w:szCs w:val="24"/>
        </w:rPr>
        <w:t>工作</w:t>
      </w:r>
      <w:r>
        <w:rPr>
          <w:rFonts w:eastAsia="楷体_GB2312"/>
          <w:sz w:val="24"/>
          <w:szCs w:val="24"/>
        </w:rPr>
        <w:t>成果归乙方所有，未经乙方同意，甲方不得擅自修改或转让给第三方使用，违反本</w:t>
      </w:r>
      <w:r>
        <w:rPr>
          <w:rFonts w:hint="eastAsia" w:eastAsia="楷体_GB2312"/>
          <w:sz w:val="24"/>
          <w:szCs w:val="24"/>
        </w:rPr>
        <w:t>协议</w:t>
      </w:r>
      <w:r>
        <w:rPr>
          <w:rFonts w:eastAsia="楷体_GB2312"/>
          <w:sz w:val="24"/>
          <w:szCs w:val="24"/>
        </w:rPr>
        <w:t>约定给乙方造成损失的，</w:t>
      </w:r>
      <w:r>
        <w:rPr>
          <w:rFonts w:hint="eastAsia" w:eastAsia="楷体_GB2312"/>
          <w:sz w:val="24"/>
          <w:szCs w:val="24"/>
        </w:rPr>
        <w:t>应承担相应的法律责任</w:t>
      </w:r>
      <w:r>
        <w:rPr>
          <w:rFonts w:eastAsia="楷体_GB2312"/>
          <w:sz w:val="24"/>
          <w:szCs w:val="24"/>
        </w:rPr>
        <w:t>。</w:t>
      </w:r>
    </w:p>
    <w:p>
      <w:pPr>
        <w:spacing w:line="360" w:lineRule="auto"/>
        <w:rPr>
          <w:rFonts w:eastAsia="楷体_GB2312"/>
          <w:b/>
          <w:sz w:val="24"/>
          <w:szCs w:val="24"/>
        </w:rPr>
      </w:pPr>
      <w:r>
        <w:rPr>
          <w:rFonts w:eastAsia="楷体_GB2312"/>
          <w:b/>
          <w:sz w:val="24"/>
          <w:szCs w:val="24"/>
        </w:rPr>
        <w:t>第七条  违约责任及争议解决</w:t>
      </w:r>
    </w:p>
    <w:p>
      <w:pPr>
        <w:spacing w:line="360" w:lineRule="auto"/>
        <w:ind w:firstLine="480" w:firstLineChars="200"/>
        <w:rPr>
          <w:rFonts w:eastAsia="楷体_GB2312"/>
          <w:sz w:val="24"/>
          <w:szCs w:val="24"/>
        </w:rPr>
      </w:pPr>
      <w:r>
        <w:rPr>
          <w:rFonts w:eastAsia="楷体_GB2312"/>
          <w:sz w:val="24"/>
          <w:szCs w:val="24"/>
        </w:rPr>
        <w:t>7.1甲方违约责任</w:t>
      </w:r>
    </w:p>
    <w:p>
      <w:pPr>
        <w:spacing w:line="360" w:lineRule="auto"/>
        <w:ind w:firstLine="480" w:firstLineChars="200"/>
        <w:rPr>
          <w:rFonts w:eastAsia="楷体_GB2312"/>
          <w:sz w:val="24"/>
          <w:szCs w:val="24"/>
        </w:rPr>
      </w:pPr>
      <w:r>
        <w:rPr>
          <w:rFonts w:eastAsia="楷体_GB2312"/>
          <w:sz w:val="24"/>
          <w:szCs w:val="24"/>
        </w:rPr>
        <w:t>7.1.1</w:t>
      </w:r>
      <w:r>
        <w:rPr>
          <w:rStyle w:val="17"/>
          <w:rFonts w:eastAsia="楷体_GB2312"/>
          <w:iCs/>
          <w:sz w:val="24"/>
          <w:szCs w:val="24"/>
        </w:rPr>
        <w:t>未按协议约定提供建设项目相关资料和工作条件，导致乙方无法按协议约定完成工作任务，甲方承担逾期责任</w:t>
      </w:r>
      <w:r>
        <w:rPr>
          <w:rFonts w:eastAsia="楷体_GB2312"/>
          <w:sz w:val="24"/>
          <w:szCs w:val="24"/>
        </w:rPr>
        <w:t>。</w:t>
      </w:r>
    </w:p>
    <w:p>
      <w:pPr>
        <w:spacing w:line="360" w:lineRule="auto"/>
        <w:ind w:firstLine="480" w:firstLineChars="200"/>
        <w:rPr>
          <w:rFonts w:eastAsia="楷体_GB2312"/>
          <w:sz w:val="24"/>
          <w:szCs w:val="24"/>
        </w:rPr>
      </w:pPr>
      <w:r>
        <w:rPr>
          <w:rFonts w:eastAsia="楷体_GB2312"/>
          <w:sz w:val="24"/>
          <w:szCs w:val="24"/>
        </w:rPr>
        <w:t>7.1.2</w:t>
      </w:r>
      <w:r>
        <w:rPr>
          <w:rStyle w:val="17"/>
          <w:rFonts w:eastAsia="楷体_GB2312"/>
          <w:iCs/>
          <w:sz w:val="24"/>
          <w:szCs w:val="24"/>
        </w:rPr>
        <w:t>未按协议约定向乙方支付工作费用，每逾期一日，按未付经费的百分之一向乙方支付违约金</w:t>
      </w:r>
      <w:r>
        <w:rPr>
          <w:rFonts w:eastAsia="楷体_GB2312"/>
          <w:sz w:val="24"/>
          <w:szCs w:val="24"/>
        </w:rPr>
        <w:t>。</w:t>
      </w:r>
    </w:p>
    <w:p>
      <w:pPr>
        <w:spacing w:line="360" w:lineRule="auto"/>
        <w:ind w:firstLine="480" w:firstLineChars="200"/>
        <w:rPr>
          <w:rFonts w:eastAsia="楷体_GB2312"/>
          <w:sz w:val="24"/>
          <w:szCs w:val="24"/>
        </w:rPr>
      </w:pPr>
      <w:r>
        <w:rPr>
          <w:rFonts w:eastAsia="楷体_GB2312"/>
          <w:sz w:val="24"/>
          <w:szCs w:val="24"/>
        </w:rPr>
        <w:t>7.1.3</w:t>
      </w:r>
      <w:r>
        <w:rPr>
          <w:rStyle w:val="17"/>
          <w:rFonts w:eastAsia="楷体_GB2312"/>
          <w:iCs/>
          <w:sz w:val="24"/>
          <w:szCs w:val="24"/>
        </w:rPr>
        <w:t>承担因提供资料有误造成乙方返工或工期延迟所增加的工作费用</w:t>
      </w:r>
      <w:r>
        <w:rPr>
          <w:rFonts w:eastAsia="楷体_GB2312"/>
          <w:sz w:val="24"/>
          <w:szCs w:val="24"/>
        </w:rPr>
        <w:t>。</w:t>
      </w:r>
    </w:p>
    <w:p>
      <w:pPr>
        <w:spacing w:line="360" w:lineRule="auto"/>
        <w:ind w:firstLine="480" w:firstLineChars="200"/>
        <w:rPr>
          <w:rFonts w:eastAsia="楷体_GB2312"/>
          <w:sz w:val="24"/>
          <w:szCs w:val="24"/>
        </w:rPr>
      </w:pPr>
      <w:r>
        <w:rPr>
          <w:rFonts w:eastAsia="楷体_GB2312"/>
          <w:sz w:val="24"/>
          <w:szCs w:val="24"/>
        </w:rPr>
        <w:t>7.1.4</w:t>
      </w:r>
      <w:r>
        <w:rPr>
          <w:rStyle w:val="17"/>
          <w:rFonts w:eastAsia="楷体_GB2312"/>
          <w:iCs/>
          <w:sz w:val="24"/>
          <w:szCs w:val="24"/>
        </w:rPr>
        <w:t>擅自终止协议或怠于履行甲方义务超过30日，乙方有权单方解除合同且不承担违约责任，甲方已支付工作费用不得要求返还，并向乙方支付相当于工作费用总额百分之五的违约金</w:t>
      </w:r>
      <w:r>
        <w:rPr>
          <w:rFonts w:eastAsia="楷体_GB2312"/>
          <w:sz w:val="24"/>
          <w:szCs w:val="24"/>
        </w:rPr>
        <w:t>。</w:t>
      </w:r>
    </w:p>
    <w:p>
      <w:pPr>
        <w:spacing w:line="360" w:lineRule="auto"/>
        <w:ind w:firstLine="480" w:firstLineChars="200"/>
        <w:rPr>
          <w:rFonts w:eastAsia="楷体_GB2312"/>
          <w:sz w:val="24"/>
          <w:szCs w:val="24"/>
        </w:rPr>
      </w:pPr>
      <w:r>
        <w:rPr>
          <w:rFonts w:eastAsia="楷体_GB2312"/>
          <w:sz w:val="24"/>
          <w:szCs w:val="24"/>
        </w:rPr>
        <w:t>7.2.乙方违约责任</w:t>
      </w:r>
    </w:p>
    <w:p>
      <w:pPr>
        <w:spacing w:line="360" w:lineRule="auto"/>
        <w:ind w:firstLine="480" w:firstLineChars="200"/>
        <w:rPr>
          <w:rFonts w:eastAsia="楷体_GB2312"/>
          <w:sz w:val="24"/>
          <w:szCs w:val="24"/>
        </w:rPr>
      </w:pPr>
      <w:r>
        <w:rPr>
          <w:rFonts w:eastAsia="楷体_GB2312"/>
          <w:sz w:val="24"/>
          <w:szCs w:val="24"/>
        </w:rPr>
        <w:t>7.2.1</w:t>
      </w:r>
      <w:r>
        <w:rPr>
          <w:rStyle w:val="17"/>
          <w:rFonts w:eastAsia="楷体_GB2312"/>
          <w:iCs/>
          <w:sz w:val="24"/>
          <w:szCs w:val="24"/>
        </w:rPr>
        <w:t>因乙方原因逾期未交付考古发掘工作报告，每逾期一日，按已付工作经费的百分之一向甲方支付违约金，同时乙方应继续履行义务；逾期超过30日未交付考古发掘工作报告，甲方有权解除协议，并要求返还支付的工作费用及相当于已支付工作费用百分之五的违约金</w:t>
      </w:r>
      <w:r>
        <w:rPr>
          <w:rFonts w:eastAsia="楷体_GB2312"/>
          <w:sz w:val="24"/>
          <w:szCs w:val="24"/>
        </w:rPr>
        <w:t>。</w:t>
      </w:r>
    </w:p>
    <w:p>
      <w:pPr>
        <w:spacing w:line="360" w:lineRule="auto"/>
        <w:ind w:firstLine="480" w:firstLineChars="200"/>
        <w:rPr>
          <w:rFonts w:eastAsia="楷体_GB2312"/>
          <w:sz w:val="24"/>
          <w:szCs w:val="24"/>
        </w:rPr>
      </w:pPr>
      <w:r>
        <w:rPr>
          <w:rFonts w:eastAsia="楷体_GB2312"/>
          <w:sz w:val="24"/>
          <w:szCs w:val="24"/>
        </w:rPr>
        <w:t>7.2.2</w:t>
      </w:r>
      <w:r>
        <w:rPr>
          <w:rStyle w:val="17"/>
          <w:rFonts w:eastAsia="楷体_GB2312"/>
          <w:iCs/>
          <w:sz w:val="24"/>
          <w:szCs w:val="24"/>
        </w:rPr>
        <w:t>除法律规定及甲方违约外，乙方擅自终止协议，应退还甲方已支付的工作费用，并向甲方支付相当于工作费用总额百分之五的违约金</w:t>
      </w:r>
      <w:r>
        <w:rPr>
          <w:rFonts w:eastAsia="楷体_GB2312"/>
          <w:sz w:val="24"/>
          <w:szCs w:val="24"/>
        </w:rPr>
        <w:t>。</w:t>
      </w:r>
    </w:p>
    <w:p>
      <w:pPr>
        <w:spacing w:line="360" w:lineRule="auto"/>
        <w:ind w:firstLine="480" w:firstLineChars="200"/>
        <w:rPr>
          <w:rFonts w:eastAsia="楷体_GB2312"/>
          <w:sz w:val="24"/>
          <w:szCs w:val="24"/>
        </w:rPr>
      </w:pPr>
      <w:r>
        <w:rPr>
          <w:rFonts w:eastAsia="楷体_GB2312"/>
          <w:sz w:val="24"/>
          <w:szCs w:val="24"/>
        </w:rPr>
        <w:t>7.3</w:t>
      </w:r>
      <w:r>
        <w:rPr>
          <w:rStyle w:val="17"/>
          <w:rFonts w:eastAsia="楷体_GB2312"/>
          <w:iCs/>
          <w:sz w:val="24"/>
          <w:szCs w:val="24"/>
        </w:rPr>
        <w:t>当本协议履行发生争议时</w:t>
      </w:r>
      <w:r>
        <w:rPr>
          <w:rFonts w:eastAsia="楷体_GB2312"/>
          <w:sz w:val="24"/>
          <w:szCs w:val="24"/>
        </w:rPr>
        <w:t>，双方应协商解决。协商未果，双方有权向项目所在地人民法院诉讼解决。</w:t>
      </w:r>
    </w:p>
    <w:p>
      <w:pPr>
        <w:spacing w:line="360" w:lineRule="auto"/>
        <w:rPr>
          <w:rFonts w:eastAsia="楷体_GB2312"/>
          <w:b/>
          <w:sz w:val="24"/>
          <w:szCs w:val="24"/>
        </w:rPr>
      </w:pPr>
      <w:r>
        <w:rPr>
          <w:rFonts w:eastAsia="楷体_GB2312"/>
          <w:b/>
          <w:sz w:val="24"/>
          <w:szCs w:val="24"/>
        </w:rPr>
        <w:t>第八条  其他</w:t>
      </w:r>
    </w:p>
    <w:p>
      <w:pPr>
        <w:spacing w:line="360" w:lineRule="auto"/>
        <w:ind w:firstLine="555"/>
        <w:rPr>
          <w:rFonts w:eastAsia="楷体_GB2312"/>
          <w:sz w:val="24"/>
          <w:szCs w:val="24"/>
        </w:rPr>
      </w:pPr>
      <w:r>
        <w:rPr>
          <w:rFonts w:eastAsia="楷体_GB2312"/>
          <w:sz w:val="24"/>
          <w:szCs w:val="24"/>
        </w:rPr>
        <w:t>8.1考古勘探不能完全了解地下文化遗迹分布情况，未在本协议</w:t>
      </w:r>
      <w:r>
        <w:rPr>
          <w:rFonts w:hint="eastAsia" w:eastAsia="楷体_GB2312"/>
          <w:sz w:val="24"/>
          <w:szCs w:val="24"/>
        </w:rPr>
        <w:t>约定</w:t>
      </w:r>
      <w:r>
        <w:rPr>
          <w:rFonts w:eastAsia="楷体_GB2312"/>
          <w:sz w:val="24"/>
          <w:szCs w:val="24"/>
        </w:rPr>
        <w:t>产生的考古发掘工作经费，按照</w:t>
      </w:r>
      <w:r>
        <w:rPr>
          <w:rFonts w:hint="eastAsia" w:eastAsia="楷体_GB2312"/>
          <w:sz w:val="24"/>
          <w:szCs w:val="24"/>
        </w:rPr>
        <w:t>相关</w:t>
      </w:r>
      <w:r>
        <w:rPr>
          <w:rFonts w:eastAsia="楷体_GB2312"/>
          <w:sz w:val="24"/>
          <w:szCs w:val="24"/>
        </w:rPr>
        <w:t>收费标准据实核算。</w:t>
      </w:r>
    </w:p>
    <w:p>
      <w:pPr>
        <w:spacing w:line="360" w:lineRule="auto"/>
        <w:ind w:firstLine="555"/>
        <w:rPr>
          <w:rFonts w:eastAsia="楷体_GB2312"/>
          <w:sz w:val="24"/>
          <w:szCs w:val="24"/>
        </w:rPr>
      </w:pPr>
      <w:r>
        <w:rPr>
          <w:rFonts w:eastAsia="楷体_GB2312"/>
          <w:sz w:val="24"/>
          <w:szCs w:val="24"/>
        </w:rPr>
        <w:t>8.2乙方工作人员进场前，甲方按照国家文物局颁布的《考古装备及设施配备导则（试行）》向乙方提供必要的设施、设备，确保发掘工作顺利进行。</w:t>
      </w:r>
    </w:p>
    <w:p>
      <w:pPr>
        <w:spacing w:line="360" w:lineRule="auto"/>
        <w:ind w:firstLine="555"/>
        <w:rPr>
          <w:rFonts w:eastAsia="楷体_GB2312"/>
          <w:sz w:val="24"/>
          <w:szCs w:val="24"/>
        </w:rPr>
      </w:pPr>
      <w:r>
        <w:rPr>
          <w:rFonts w:eastAsia="楷体_GB2312"/>
          <w:sz w:val="24"/>
          <w:szCs w:val="24"/>
        </w:rPr>
        <w:t>8.3甲、乙双方应本着积极配合、相互协作、精心组织、保证质量、按期完成的原则开展工作，重大事项双方应共同协商解决。</w:t>
      </w:r>
    </w:p>
    <w:p>
      <w:pPr>
        <w:spacing w:line="360" w:lineRule="auto"/>
        <w:ind w:firstLine="555"/>
        <w:rPr>
          <w:rFonts w:eastAsia="楷体_GB2312"/>
          <w:sz w:val="24"/>
          <w:szCs w:val="24"/>
        </w:rPr>
      </w:pPr>
      <w:r>
        <w:rPr>
          <w:rFonts w:eastAsia="楷体_GB2312"/>
          <w:sz w:val="24"/>
          <w:szCs w:val="24"/>
        </w:rPr>
        <w:t>8.4本协议自甲、乙双方签字盖章后生效，双方履行完协议规定的义务后，协议终止。</w:t>
      </w:r>
    </w:p>
    <w:p>
      <w:pPr>
        <w:spacing w:line="360" w:lineRule="auto"/>
        <w:ind w:firstLine="555"/>
        <w:rPr>
          <w:rFonts w:eastAsia="楷体_GB2312"/>
          <w:i/>
          <w:iCs/>
          <w:sz w:val="28"/>
          <w:szCs w:val="28"/>
        </w:rPr>
      </w:pPr>
      <w:r>
        <w:rPr>
          <w:rFonts w:eastAsia="楷体_GB2312"/>
          <w:sz w:val="24"/>
          <w:szCs w:val="24"/>
        </w:rPr>
        <w:t>8.5本协议一式捌份，甲乙双方各执肆份。</w:t>
      </w:r>
      <w:r>
        <w:rPr>
          <w:rFonts w:eastAsia="楷体_GB2312"/>
          <w:iCs/>
          <w:sz w:val="24"/>
          <w:szCs w:val="24"/>
        </w:rPr>
        <w:t>(正文完)</w:t>
      </w: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ascii="楷体" w:hAnsi="楷体" w:eastAsia="楷体"/>
          <w:sz w:val="28"/>
          <w:szCs w:val="28"/>
        </w:rPr>
      </w:pPr>
    </w:p>
    <w:p>
      <w:pPr>
        <w:spacing w:line="360" w:lineRule="auto"/>
        <w:rPr>
          <w:rFonts w:hint="eastAsia" w:ascii="楷体" w:hAnsi="楷体" w:eastAsia="楷体"/>
          <w:sz w:val="28"/>
          <w:szCs w:val="28"/>
        </w:rPr>
      </w:pPr>
    </w:p>
    <w:p>
      <w:pPr>
        <w:pStyle w:val="2"/>
        <w:rPr>
          <w:rFonts w:hint="eastAsia"/>
        </w:rPr>
      </w:pPr>
    </w:p>
    <w:p>
      <w:pPr>
        <w:pStyle w:val="2"/>
        <w:rPr>
          <w:rFonts w:hint="eastAsia"/>
        </w:rPr>
      </w:pPr>
    </w:p>
    <w:p>
      <w:pPr>
        <w:pStyle w:val="2"/>
        <w:rPr>
          <w:rFonts w:hint="eastAsia"/>
        </w:rPr>
      </w:pPr>
    </w:p>
    <w:p>
      <w:pPr>
        <w:pStyle w:val="2"/>
      </w:pPr>
    </w:p>
    <w:p>
      <w:pPr>
        <w:spacing w:line="360" w:lineRule="auto"/>
        <w:rPr>
          <w:rFonts w:ascii="楷体" w:hAnsi="楷体" w:eastAsia="楷体"/>
          <w:sz w:val="28"/>
          <w:szCs w:val="28"/>
        </w:rPr>
      </w:pPr>
    </w:p>
    <w:p>
      <w:pPr>
        <w:rPr>
          <w:rFonts w:hint="eastAsia" w:ascii="楷体" w:hAnsi="楷体" w:eastAsia="楷体"/>
          <w:sz w:val="24"/>
          <w:szCs w:val="24"/>
        </w:rPr>
      </w:pPr>
      <w:r>
        <w:rPr>
          <w:rFonts w:hint="eastAsia" w:ascii="楷体" w:hAnsi="楷体" w:eastAsia="楷体"/>
          <w:sz w:val="24"/>
          <w:szCs w:val="24"/>
        </w:rPr>
        <w:br w:type="page"/>
      </w:r>
    </w:p>
    <w:p>
      <w:pPr>
        <w:spacing w:line="360" w:lineRule="auto"/>
        <w:rPr>
          <w:rFonts w:ascii="楷体" w:hAnsi="楷体" w:eastAsia="楷体"/>
          <w:sz w:val="24"/>
          <w:szCs w:val="24"/>
        </w:rPr>
      </w:pPr>
      <w:r>
        <w:rPr>
          <w:rFonts w:hint="eastAsia" w:ascii="楷体" w:hAnsi="楷体" w:eastAsia="楷体"/>
          <w:sz w:val="24"/>
          <w:szCs w:val="24"/>
        </w:rPr>
        <w:t>（签署页无正文）</w:t>
      </w:r>
    </w:p>
    <w:p>
      <w:pPr>
        <w:spacing w:line="360" w:lineRule="auto"/>
        <w:rPr>
          <w:rFonts w:ascii="楷体" w:hAnsi="楷体" w:eastAsia="楷体"/>
          <w:sz w:val="24"/>
          <w:szCs w:val="24"/>
        </w:rPr>
      </w:pPr>
    </w:p>
    <w:p>
      <w:pPr>
        <w:spacing w:line="360" w:lineRule="auto"/>
        <w:rPr>
          <w:rFonts w:eastAsia="楷体_GB2312"/>
          <w:sz w:val="24"/>
          <w:szCs w:val="24"/>
        </w:rPr>
      </w:pPr>
      <w:r>
        <w:rPr>
          <w:rFonts w:eastAsia="楷体_GB2312"/>
          <w:sz w:val="24"/>
          <w:szCs w:val="24"/>
        </w:rPr>
        <w:t>甲方：</w:t>
      </w:r>
      <w:r>
        <w:rPr>
          <w:rFonts w:hint="eastAsia" w:eastAsia="楷体_GB2312"/>
          <w:sz w:val="24"/>
          <w:szCs w:val="24"/>
        </w:rPr>
        <w:t xml:space="preserve">西安曲江新区土地储备中心  </w:t>
      </w:r>
      <w:r>
        <w:rPr>
          <w:rFonts w:eastAsia="楷体_GB2312"/>
          <w:sz w:val="24"/>
          <w:szCs w:val="24"/>
        </w:rPr>
        <w:t xml:space="preserve">乙方： </w:t>
      </w:r>
    </w:p>
    <w:p>
      <w:pPr>
        <w:spacing w:line="360" w:lineRule="auto"/>
        <w:ind w:firstLine="555"/>
        <w:rPr>
          <w:rFonts w:eastAsia="楷体_GB2312"/>
          <w:sz w:val="24"/>
          <w:szCs w:val="24"/>
        </w:rPr>
      </w:pPr>
    </w:p>
    <w:p>
      <w:pPr>
        <w:spacing w:line="360" w:lineRule="auto"/>
        <w:rPr>
          <w:rFonts w:eastAsia="楷体_GB2312"/>
          <w:sz w:val="24"/>
          <w:szCs w:val="24"/>
        </w:rPr>
      </w:pPr>
    </w:p>
    <w:p>
      <w:pPr>
        <w:spacing w:line="360" w:lineRule="auto"/>
        <w:rPr>
          <w:rFonts w:hint="eastAsia" w:eastAsia="楷体_GB2312"/>
          <w:sz w:val="24"/>
          <w:szCs w:val="24"/>
          <w:lang w:eastAsia="zh-CN"/>
        </w:rPr>
      </w:pPr>
      <w:r>
        <w:rPr>
          <w:rFonts w:eastAsia="楷体_GB2312"/>
          <w:sz w:val="24"/>
          <w:szCs w:val="24"/>
        </w:rPr>
        <w:t>法定代表人：</w:t>
      </w:r>
      <w:r>
        <w:rPr>
          <w:rFonts w:hint="eastAsia" w:eastAsia="楷体_GB2312"/>
          <w:sz w:val="24"/>
          <w:szCs w:val="24"/>
          <w:lang w:val="en-US" w:eastAsia="zh-CN"/>
        </w:rPr>
        <w:t xml:space="preserve">     </w:t>
      </w:r>
      <w:r>
        <w:rPr>
          <w:rFonts w:eastAsia="楷体_GB2312"/>
          <w:sz w:val="24"/>
          <w:szCs w:val="24"/>
        </w:rPr>
        <w:t xml:space="preserve">        </w:t>
      </w:r>
      <w:r>
        <w:rPr>
          <w:rFonts w:hint="eastAsia" w:eastAsia="楷体_GB2312"/>
          <w:sz w:val="24"/>
          <w:szCs w:val="24"/>
        </w:rPr>
        <w:t xml:space="preserve">    </w:t>
      </w:r>
      <w:r>
        <w:rPr>
          <w:rFonts w:eastAsia="楷体_GB2312"/>
          <w:sz w:val="24"/>
          <w:szCs w:val="24"/>
        </w:rPr>
        <w:t xml:space="preserve">   法定代表人： </w:t>
      </w:r>
      <w:r>
        <w:rPr>
          <w:rFonts w:hint="eastAsia" w:eastAsia="楷体_GB2312"/>
          <w:sz w:val="24"/>
          <w:szCs w:val="24"/>
          <w:lang w:val="en-US" w:eastAsia="zh-CN"/>
        </w:rPr>
        <w:t xml:space="preserve"> </w:t>
      </w:r>
    </w:p>
    <w:p>
      <w:pPr>
        <w:spacing w:line="360" w:lineRule="auto"/>
        <w:rPr>
          <w:rFonts w:eastAsia="楷体_GB2312"/>
          <w:sz w:val="24"/>
          <w:szCs w:val="24"/>
        </w:rPr>
      </w:pPr>
    </w:p>
    <w:p>
      <w:pPr>
        <w:spacing w:line="360" w:lineRule="auto"/>
        <w:rPr>
          <w:rFonts w:hint="eastAsia" w:eastAsia="楷体_GB2312"/>
          <w:sz w:val="24"/>
          <w:szCs w:val="24"/>
          <w:lang w:eastAsia="zh-CN"/>
        </w:rPr>
      </w:pPr>
      <w:r>
        <w:rPr>
          <w:rFonts w:eastAsia="楷体_GB2312"/>
          <w:sz w:val="24"/>
          <w:szCs w:val="24"/>
        </w:rPr>
        <w:t>或委托代理人：</w:t>
      </w:r>
      <w:r>
        <w:rPr>
          <w:rFonts w:hint="eastAsia" w:eastAsia="楷体_GB2312"/>
          <w:sz w:val="24"/>
          <w:szCs w:val="24"/>
          <w:lang w:val="en-US" w:eastAsia="zh-CN"/>
        </w:rPr>
        <w:t xml:space="preserve"> </w:t>
      </w:r>
      <w:r>
        <w:rPr>
          <w:rFonts w:eastAsia="楷体_GB2312"/>
          <w:sz w:val="24"/>
          <w:szCs w:val="24"/>
        </w:rPr>
        <w:t xml:space="preserve">         </w:t>
      </w:r>
      <w:r>
        <w:rPr>
          <w:rFonts w:hint="eastAsia" w:eastAsia="楷体_GB2312"/>
          <w:sz w:val="24"/>
          <w:szCs w:val="24"/>
        </w:rPr>
        <w:t xml:space="preserve">   </w:t>
      </w:r>
      <w:r>
        <w:rPr>
          <w:rFonts w:hint="eastAsia" w:eastAsia="楷体_GB2312"/>
          <w:sz w:val="24"/>
          <w:szCs w:val="24"/>
          <w:lang w:val="en-US" w:eastAsia="zh-CN"/>
        </w:rPr>
        <w:t xml:space="preserve">    </w:t>
      </w:r>
      <w:r>
        <w:rPr>
          <w:rFonts w:hint="eastAsia" w:eastAsia="楷体_GB2312"/>
          <w:sz w:val="24"/>
          <w:szCs w:val="24"/>
        </w:rPr>
        <w:t xml:space="preserve"> </w:t>
      </w:r>
      <w:r>
        <w:rPr>
          <w:rFonts w:eastAsia="楷体_GB2312"/>
          <w:sz w:val="24"/>
          <w:szCs w:val="24"/>
        </w:rPr>
        <w:t>或委托代理人：</w:t>
      </w:r>
      <w:r>
        <w:rPr>
          <w:rFonts w:hint="eastAsia" w:eastAsia="楷体_GB2312"/>
          <w:sz w:val="24"/>
          <w:szCs w:val="24"/>
          <w:lang w:val="en-US" w:eastAsia="zh-CN"/>
        </w:rPr>
        <w:t xml:space="preserve"> </w:t>
      </w:r>
    </w:p>
    <w:p>
      <w:pPr>
        <w:spacing w:line="360" w:lineRule="auto"/>
        <w:rPr>
          <w:rFonts w:eastAsia="楷体_GB2312"/>
          <w:sz w:val="24"/>
          <w:szCs w:val="24"/>
        </w:rPr>
      </w:pPr>
    </w:p>
    <w:p>
      <w:pPr>
        <w:spacing w:line="480" w:lineRule="auto"/>
        <w:rPr>
          <w:rFonts w:eastAsia="楷体_GB2312"/>
          <w:sz w:val="24"/>
          <w:szCs w:val="24"/>
        </w:rPr>
      </w:pPr>
      <w:r>
        <w:rPr>
          <w:rFonts w:eastAsia="楷体_GB2312"/>
          <w:sz w:val="24"/>
          <w:szCs w:val="24"/>
        </w:rPr>
        <w:t>电话：</w:t>
      </w:r>
      <w:r>
        <w:rPr>
          <w:rFonts w:hint="eastAsia" w:eastAsia="楷体_GB2312"/>
          <w:sz w:val="24"/>
          <w:szCs w:val="24"/>
        </w:rPr>
        <w:t xml:space="preserve">              </w:t>
      </w:r>
      <w:r>
        <w:rPr>
          <w:rFonts w:eastAsia="楷体_GB2312"/>
          <w:sz w:val="24"/>
          <w:szCs w:val="24"/>
        </w:rPr>
        <w:t xml:space="preserve">        </w:t>
      </w:r>
      <w:r>
        <w:rPr>
          <w:rFonts w:hint="eastAsia" w:eastAsia="楷体_GB2312"/>
          <w:sz w:val="24"/>
          <w:szCs w:val="24"/>
        </w:rPr>
        <w:t xml:space="preserve">    </w:t>
      </w:r>
      <w:r>
        <w:rPr>
          <w:rFonts w:eastAsia="楷体_GB2312"/>
          <w:sz w:val="24"/>
          <w:szCs w:val="24"/>
        </w:rPr>
        <w:t>电话：</w:t>
      </w:r>
    </w:p>
    <w:p>
      <w:pPr>
        <w:spacing w:line="480" w:lineRule="auto"/>
        <w:rPr>
          <w:rFonts w:eastAsia="楷体_GB2312"/>
          <w:sz w:val="24"/>
          <w:szCs w:val="24"/>
        </w:rPr>
      </w:pPr>
      <w:r>
        <w:rPr>
          <w:rFonts w:eastAsia="楷体_GB2312"/>
          <w:sz w:val="24"/>
          <w:szCs w:val="24"/>
        </w:rPr>
        <w:t>传真：</w:t>
      </w:r>
      <w:r>
        <w:rPr>
          <w:rFonts w:hint="eastAsia" w:eastAsia="楷体_GB2312"/>
          <w:sz w:val="24"/>
          <w:szCs w:val="24"/>
          <w:lang w:val="en-US" w:eastAsia="zh-CN"/>
        </w:rPr>
        <w:t xml:space="preserve"> </w:t>
      </w:r>
      <w:r>
        <w:rPr>
          <w:rFonts w:eastAsia="楷体_GB2312"/>
          <w:sz w:val="24"/>
          <w:szCs w:val="24"/>
        </w:rPr>
        <w:t xml:space="preserve">                 </w:t>
      </w:r>
      <w:r>
        <w:rPr>
          <w:rFonts w:hint="eastAsia" w:eastAsia="楷体_GB2312"/>
          <w:sz w:val="24"/>
          <w:szCs w:val="24"/>
        </w:rPr>
        <w:t xml:space="preserve">    </w:t>
      </w:r>
      <w:r>
        <w:rPr>
          <w:rFonts w:hint="eastAsia" w:eastAsia="楷体_GB2312"/>
          <w:sz w:val="24"/>
          <w:szCs w:val="24"/>
          <w:lang w:val="en-US" w:eastAsia="zh-CN"/>
        </w:rPr>
        <w:t xml:space="preserve">    </w:t>
      </w:r>
      <w:r>
        <w:rPr>
          <w:rFonts w:eastAsia="楷体_GB2312"/>
          <w:sz w:val="24"/>
          <w:szCs w:val="24"/>
        </w:rPr>
        <w:t>传真：</w:t>
      </w:r>
    </w:p>
    <w:p>
      <w:pPr>
        <w:spacing w:line="480" w:lineRule="auto"/>
        <w:rPr>
          <w:rFonts w:eastAsia="楷体_GB2312"/>
          <w:sz w:val="24"/>
          <w:szCs w:val="24"/>
        </w:rPr>
      </w:pPr>
      <w:r>
        <w:rPr>
          <w:rFonts w:eastAsia="楷体_GB2312"/>
          <w:sz w:val="24"/>
          <w:szCs w:val="24"/>
        </w:rPr>
        <w:t>联系人：</w:t>
      </w:r>
      <w:r>
        <w:rPr>
          <w:rFonts w:hint="eastAsia" w:eastAsia="楷体_GB2312"/>
          <w:sz w:val="24"/>
          <w:szCs w:val="24"/>
        </w:rPr>
        <w:t xml:space="preserve">         </w:t>
      </w:r>
      <w:r>
        <w:rPr>
          <w:rFonts w:eastAsia="楷体_GB2312"/>
          <w:sz w:val="24"/>
          <w:szCs w:val="24"/>
        </w:rPr>
        <w:t xml:space="preserve">           </w:t>
      </w:r>
      <w:r>
        <w:rPr>
          <w:rFonts w:hint="eastAsia" w:eastAsia="楷体_GB2312"/>
          <w:sz w:val="24"/>
          <w:szCs w:val="24"/>
        </w:rPr>
        <w:t xml:space="preserve">    </w:t>
      </w:r>
      <w:r>
        <w:rPr>
          <w:rFonts w:eastAsia="楷体_GB2312"/>
          <w:sz w:val="24"/>
          <w:szCs w:val="24"/>
        </w:rPr>
        <w:t xml:space="preserve">联系人： </w:t>
      </w:r>
    </w:p>
    <w:p>
      <w:pPr>
        <w:spacing w:line="480" w:lineRule="auto"/>
        <w:rPr>
          <w:rFonts w:eastAsia="楷体_GB2312"/>
          <w:sz w:val="24"/>
          <w:szCs w:val="24"/>
        </w:rPr>
      </w:pPr>
      <w:r>
        <w:rPr>
          <w:rFonts w:eastAsia="楷体_GB2312"/>
          <w:sz w:val="24"/>
          <w:szCs w:val="24"/>
        </w:rPr>
        <w:t>开户银行：</w:t>
      </w:r>
      <w:r>
        <w:rPr>
          <w:rFonts w:hint="eastAsia" w:eastAsia="楷体_GB2312"/>
          <w:sz w:val="24"/>
          <w:szCs w:val="24"/>
        </w:rPr>
        <w:t xml:space="preserve">          </w:t>
      </w:r>
    </w:p>
    <w:p>
      <w:pPr>
        <w:spacing w:line="480" w:lineRule="auto"/>
        <w:rPr>
          <w:rFonts w:eastAsia="楷体_GB2312"/>
          <w:sz w:val="24"/>
          <w:szCs w:val="24"/>
        </w:rPr>
      </w:pPr>
      <w:r>
        <w:rPr>
          <w:rFonts w:eastAsia="楷体_GB2312"/>
          <w:sz w:val="24"/>
          <w:szCs w:val="24"/>
        </w:rPr>
        <w:t>账号：</w:t>
      </w:r>
      <w:r>
        <w:rPr>
          <w:rFonts w:hint="eastAsia" w:eastAsia="楷体_GB2312"/>
          <w:sz w:val="24"/>
          <w:szCs w:val="24"/>
        </w:rPr>
        <w:t xml:space="preserve">                       </w:t>
      </w:r>
    </w:p>
    <w:p>
      <w:pPr>
        <w:pStyle w:val="22"/>
        <w:rPr>
          <w:rFonts w:hint="eastAsia"/>
          <w:lang w:val="en-US" w:eastAsia="zh-Hans"/>
        </w:rPr>
      </w:pPr>
      <w:r>
        <w:rPr>
          <w:rFonts w:eastAsia="楷体_GB2312"/>
          <w:sz w:val="24"/>
          <w:szCs w:val="24"/>
        </w:rPr>
        <w:t>日期：</w:t>
      </w:r>
      <w:r>
        <w:rPr>
          <w:rFonts w:hint="eastAsia" w:eastAsia="楷体_GB2312"/>
          <w:sz w:val="24"/>
          <w:szCs w:val="24"/>
        </w:rPr>
        <w:t xml:space="preserve">    </w:t>
      </w:r>
      <w:r>
        <w:rPr>
          <w:rFonts w:eastAsia="楷体_GB2312"/>
          <w:sz w:val="24"/>
          <w:szCs w:val="24"/>
        </w:rPr>
        <w:t>年</w:t>
      </w:r>
      <w:r>
        <w:rPr>
          <w:rFonts w:hint="eastAsia" w:eastAsia="楷体_GB2312"/>
          <w:sz w:val="24"/>
          <w:szCs w:val="24"/>
          <w:lang w:val="en-US" w:eastAsia="zh-CN"/>
        </w:rPr>
        <w:t xml:space="preserve">   </w:t>
      </w:r>
      <w:r>
        <w:rPr>
          <w:rFonts w:eastAsia="楷体_GB2312"/>
          <w:sz w:val="24"/>
          <w:szCs w:val="24"/>
        </w:rPr>
        <w:t>月</w:t>
      </w:r>
      <w:r>
        <w:rPr>
          <w:rFonts w:hint="eastAsia" w:eastAsia="楷体_GB2312"/>
          <w:sz w:val="24"/>
          <w:szCs w:val="24"/>
          <w:lang w:val="en-US" w:eastAsia="zh-CN"/>
        </w:rPr>
        <w:t xml:space="preserve">   </w:t>
      </w:r>
      <w:r>
        <w:rPr>
          <w:rFonts w:eastAsia="楷体_GB2312"/>
          <w:sz w:val="24"/>
          <w:szCs w:val="24"/>
        </w:rPr>
        <w:t>日</w:t>
      </w:r>
    </w:p>
    <w:p/>
    <w:sectPr>
      <w:headerReference r:id="rId10" w:type="first"/>
      <w:footerReference r:id="rId12" w:type="first"/>
      <w:headerReference r:id="rId9" w:type="default"/>
      <w:footerReference r:id="rId11" w:type="default"/>
      <w:pgSz w:w="11907" w:h="16839"/>
      <w:pgMar w:top="1440" w:right="1800" w:bottom="1440" w:left="1800" w:header="720" w:footer="720" w:gutter="0"/>
      <w:pgNumType w:fmt="numberInDash" w:start="1"/>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MS Mincho">
    <w:altName w:val="方正书宋_GBK"/>
    <w:panose1 w:val="02020609040205080304"/>
    <w:charset w:val="80"/>
    <w:family w:val="modern"/>
    <w:pitch w:val="default"/>
    <w:sig w:usb0="00000000" w:usb1="00000000" w:usb2="00000010" w:usb3="00000000" w:csb0="0002009F" w:csb1="00000000"/>
  </w:font>
  <w:font w:name="华文中宋">
    <w:altName w:val="汉仪中宋简"/>
    <w:panose1 w:val="02010600040101010101"/>
    <w:charset w:val="86"/>
    <w:family w:val="auto"/>
    <w:pitch w:val="default"/>
    <w:sig w:usb0="00000000" w:usb1="00000000" w:usb2="00000010" w:usb3="00000000" w:csb0="0004009F" w:csb1="00000000"/>
  </w:font>
  <w:font w:name="华文仿宋">
    <w:altName w:val="汉仪仿宋简"/>
    <w:panose1 w:val="02010600040101010101"/>
    <w:charset w:val="86"/>
    <w:family w:val="auto"/>
    <w:pitch w:val="default"/>
    <w:sig w:usb0="00000000" w:usb1="00000000" w:usb2="00000010" w:usb3="00000000" w:csb0="0004009F" w:csb1="00000000"/>
  </w:font>
  <w:font w:name="华文楷体">
    <w:altName w:val="方正楷体_GBK"/>
    <w:panose1 w:val="02010600040101010101"/>
    <w:charset w:val="86"/>
    <w:family w:val="auto"/>
    <w:pitch w:val="default"/>
    <w:sig w:usb0="00000000" w:usb1="00000000" w:usb2="00000010" w:usb3="00000000" w:csb0="0004009F"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汉仪仿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Style w:val="13"/>
      </w:rPr>
    </w:pPr>
    <w:r>
      <w:rPr>
        <w:sz w:val="28"/>
      </w:rPr>
      <w:pict>
        <v:shape id="文本框 3" o:spid="_x0000_s2049" o:spt="202" type="#_x0000_t202" style="position:absolute;left:0pt;margin-left:196.2pt;margin-top:8.25pt;height:144pt;width:144pt;mso-position-horizontal-relative:margin;mso-wrap-style:none;z-index:251659264;mso-width-relative:page;mso-height-relative:page;" filled="f" stroked="f" coordsize="21600,21600" o:gfxdata="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6Sk7P1gAAAAoBAAAPAAAA&#10;AAAAAAEAIAAAACIAAABkcnMvZG93bnJldi54bWxQSwECFAAUAAAACACHTuJAaw0+Gd4BAAC+AwAA&#10;DgAAAAAAAAABACAAAAAlAQAAZHJzL2Uyb0RvYy54bWxQSwUGAAAAAAYABgBZAQAAdQUAAAAA&#10;">
          <v:path/>
          <v:fill on="f" focussize="0,0"/>
          <v:stroke on="f" joinstyle="miter"/>
          <v:imagedata o:title=""/>
          <o:lock v:ext="edit"/>
          <v:textbox inset="0mm,0mm,0mm,0mm" style="mso-fit-shape-to-text:t;">
            <w:txbxContent>
              <w:p>
                <w:pPr>
                  <w:pStyle w:val="8"/>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- 2 -</w:t>
                </w:r>
                <w:r>
                  <w:rPr>
                    <w:sz w:val="24"/>
                    <w:szCs w:val="24"/>
                  </w:rPr>
                  <w:fldChar w:fldCharType="end"/>
                </w:r>
              </w:p>
            </w:txbxContent>
          </v:textbox>
        </v:shape>
      </w:pict>
    </w:r>
  </w:p>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4"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Mq2F63gEAAL4DAAAOAAAAAAAA&#10;AAEAIAAAAB4BAABkcnMvZTJvRG9jLnhtbFBLBQYAAAAABgAGAFkBAABuBQAAAAA=&#10;">
          <v:path/>
          <v:fill on="f" focussize="0,0"/>
          <v:stroke on="f" joinstyle="miter"/>
          <v:imagedata o:title=""/>
          <o:lock v:ext="edit"/>
          <v:textbox inset="0mm,0mm,0mm,0mm" style="mso-fit-shape-to-text:t;">
            <w:txbxContent>
              <w:p>
                <w:pPr>
                  <w:pStyle w:val="8"/>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- 1 -</w:t>
                </w:r>
                <w:r>
                  <w:rPr>
                    <w:sz w:val="24"/>
                    <w:szCs w:val="24"/>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dit="forms"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iMjYxYzliNDg4NGVmZjVkNzlkNGEyZjVhMWRkNzQifQ=="/>
  </w:docVars>
  <w:rsids>
    <w:rsidRoot w:val="00172A27"/>
    <w:rsid w:val="0000090A"/>
    <w:rsid w:val="00003886"/>
    <w:rsid w:val="0001534F"/>
    <w:rsid w:val="000220C7"/>
    <w:rsid w:val="0002318B"/>
    <w:rsid w:val="000262C5"/>
    <w:rsid w:val="00027880"/>
    <w:rsid w:val="000579B9"/>
    <w:rsid w:val="000729F0"/>
    <w:rsid w:val="00072A43"/>
    <w:rsid w:val="0007373F"/>
    <w:rsid w:val="000740D3"/>
    <w:rsid w:val="000756C9"/>
    <w:rsid w:val="00081E83"/>
    <w:rsid w:val="000833D3"/>
    <w:rsid w:val="00086DC7"/>
    <w:rsid w:val="000907CE"/>
    <w:rsid w:val="00090875"/>
    <w:rsid w:val="000A6635"/>
    <w:rsid w:val="000D69E8"/>
    <w:rsid w:val="000E07F6"/>
    <w:rsid w:val="000E0E6F"/>
    <w:rsid w:val="000E3EC0"/>
    <w:rsid w:val="001100D8"/>
    <w:rsid w:val="00120033"/>
    <w:rsid w:val="00121D0F"/>
    <w:rsid w:val="00134A41"/>
    <w:rsid w:val="0014121B"/>
    <w:rsid w:val="00164910"/>
    <w:rsid w:val="00172A27"/>
    <w:rsid w:val="00177BDB"/>
    <w:rsid w:val="00180074"/>
    <w:rsid w:val="00187959"/>
    <w:rsid w:val="001945B1"/>
    <w:rsid w:val="00194F89"/>
    <w:rsid w:val="001A6952"/>
    <w:rsid w:val="001B2067"/>
    <w:rsid w:val="001F27E4"/>
    <w:rsid w:val="001F3ED4"/>
    <w:rsid w:val="002070CA"/>
    <w:rsid w:val="00210E85"/>
    <w:rsid w:val="00217213"/>
    <w:rsid w:val="00246363"/>
    <w:rsid w:val="0025233F"/>
    <w:rsid w:val="00255048"/>
    <w:rsid w:val="00256329"/>
    <w:rsid w:val="00271065"/>
    <w:rsid w:val="002823BE"/>
    <w:rsid w:val="0028673A"/>
    <w:rsid w:val="00296E4B"/>
    <w:rsid w:val="002A0B9B"/>
    <w:rsid w:val="002A1469"/>
    <w:rsid w:val="002A2B01"/>
    <w:rsid w:val="002A7C97"/>
    <w:rsid w:val="002C166B"/>
    <w:rsid w:val="002C6EBB"/>
    <w:rsid w:val="002D48EB"/>
    <w:rsid w:val="002E368B"/>
    <w:rsid w:val="002E380F"/>
    <w:rsid w:val="002F0BCB"/>
    <w:rsid w:val="002F43B4"/>
    <w:rsid w:val="00303967"/>
    <w:rsid w:val="003067C8"/>
    <w:rsid w:val="00310FFF"/>
    <w:rsid w:val="00315A7D"/>
    <w:rsid w:val="00331A47"/>
    <w:rsid w:val="0033282A"/>
    <w:rsid w:val="00340A65"/>
    <w:rsid w:val="0034388F"/>
    <w:rsid w:val="00355FC4"/>
    <w:rsid w:val="0035626A"/>
    <w:rsid w:val="003843AA"/>
    <w:rsid w:val="00384869"/>
    <w:rsid w:val="00396179"/>
    <w:rsid w:val="003B7066"/>
    <w:rsid w:val="003B77DA"/>
    <w:rsid w:val="003D16EF"/>
    <w:rsid w:val="003D5DA0"/>
    <w:rsid w:val="00415D28"/>
    <w:rsid w:val="00421C69"/>
    <w:rsid w:val="00425A1B"/>
    <w:rsid w:val="0043190F"/>
    <w:rsid w:val="0043226E"/>
    <w:rsid w:val="0043514B"/>
    <w:rsid w:val="00437ED7"/>
    <w:rsid w:val="00446F71"/>
    <w:rsid w:val="00451987"/>
    <w:rsid w:val="00470457"/>
    <w:rsid w:val="00474E37"/>
    <w:rsid w:val="00482E2D"/>
    <w:rsid w:val="004A2A2C"/>
    <w:rsid w:val="004C36CB"/>
    <w:rsid w:val="004F119C"/>
    <w:rsid w:val="004F1E87"/>
    <w:rsid w:val="004F6630"/>
    <w:rsid w:val="004F7A7D"/>
    <w:rsid w:val="00505F61"/>
    <w:rsid w:val="0051053B"/>
    <w:rsid w:val="00512466"/>
    <w:rsid w:val="00520740"/>
    <w:rsid w:val="005213B3"/>
    <w:rsid w:val="00525FB8"/>
    <w:rsid w:val="00546B54"/>
    <w:rsid w:val="00554A24"/>
    <w:rsid w:val="0055777B"/>
    <w:rsid w:val="00566DB3"/>
    <w:rsid w:val="00571160"/>
    <w:rsid w:val="00574B4D"/>
    <w:rsid w:val="00580305"/>
    <w:rsid w:val="005832D2"/>
    <w:rsid w:val="00587BB9"/>
    <w:rsid w:val="005A0DB3"/>
    <w:rsid w:val="005A4128"/>
    <w:rsid w:val="005B2DB2"/>
    <w:rsid w:val="005E60CD"/>
    <w:rsid w:val="005F0C4F"/>
    <w:rsid w:val="005F4191"/>
    <w:rsid w:val="005F501F"/>
    <w:rsid w:val="005F6A1D"/>
    <w:rsid w:val="00603CEF"/>
    <w:rsid w:val="00612D70"/>
    <w:rsid w:val="00616D26"/>
    <w:rsid w:val="00626887"/>
    <w:rsid w:val="0065261C"/>
    <w:rsid w:val="00661037"/>
    <w:rsid w:val="006771C4"/>
    <w:rsid w:val="006A2040"/>
    <w:rsid w:val="006B6FDB"/>
    <w:rsid w:val="006E4800"/>
    <w:rsid w:val="006F7ADF"/>
    <w:rsid w:val="0070147C"/>
    <w:rsid w:val="00702CEA"/>
    <w:rsid w:val="00706DB7"/>
    <w:rsid w:val="00716330"/>
    <w:rsid w:val="007330E6"/>
    <w:rsid w:val="00753C55"/>
    <w:rsid w:val="00754302"/>
    <w:rsid w:val="00762CA2"/>
    <w:rsid w:val="00784488"/>
    <w:rsid w:val="00784CAE"/>
    <w:rsid w:val="007962A9"/>
    <w:rsid w:val="007A18C0"/>
    <w:rsid w:val="007B522F"/>
    <w:rsid w:val="007D2EBA"/>
    <w:rsid w:val="007D3194"/>
    <w:rsid w:val="007D54DC"/>
    <w:rsid w:val="007D608B"/>
    <w:rsid w:val="008013DC"/>
    <w:rsid w:val="00817507"/>
    <w:rsid w:val="008341EC"/>
    <w:rsid w:val="00844564"/>
    <w:rsid w:val="0084486D"/>
    <w:rsid w:val="00845845"/>
    <w:rsid w:val="0086307C"/>
    <w:rsid w:val="00872293"/>
    <w:rsid w:val="00873D1C"/>
    <w:rsid w:val="00874DDB"/>
    <w:rsid w:val="008A4D8C"/>
    <w:rsid w:val="008B0CDE"/>
    <w:rsid w:val="008C6AA9"/>
    <w:rsid w:val="008D0C6D"/>
    <w:rsid w:val="009058DF"/>
    <w:rsid w:val="00912E39"/>
    <w:rsid w:val="00915126"/>
    <w:rsid w:val="00920420"/>
    <w:rsid w:val="00925022"/>
    <w:rsid w:val="00932A0D"/>
    <w:rsid w:val="00935172"/>
    <w:rsid w:val="00942C96"/>
    <w:rsid w:val="009447F2"/>
    <w:rsid w:val="00946757"/>
    <w:rsid w:val="00967480"/>
    <w:rsid w:val="009720EB"/>
    <w:rsid w:val="00975C4D"/>
    <w:rsid w:val="009A4A70"/>
    <w:rsid w:val="009A513D"/>
    <w:rsid w:val="009A5E79"/>
    <w:rsid w:val="009C3E1B"/>
    <w:rsid w:val="009C4F39"/>
    <w:rsid w:val="009D43AB"/>
    <w:rsid w:val="009D7CC8"/>
    <w:rsid w:val="009F32D9"/>
    <w:rsid w:val="00A051BA"/>
    <w:rsid w:val="00A05A42"/>
    <w:rsid w:val="00A169DC"/>
    <w:rsid w:val="00A27B65"/>
    <w:rsid w:val="00A40AF3"/>
    <w:rsid w:val="00A75100"/>
    <w:rsid w:val="00A813CE"/>
    <w:rsid w:val="00A96D7A"/>
    <w:rsid w:val="00AA034A"/>
    <w:rsid w:val="00AB2BEE"/>
    <w:rsid w:val="00AB50C8"/>
    <w:rsid w:val="00AC16F6"/>
    <w:rsid w:val="00AC653D"/>
    <w:rsid w:val="00AE3ACE"/>
    <w:rsid w:val="00AF19D0"/>
    <w:rsid w:val="00AF49D5"/>
    <w:rsid w:val="00B06578"/>
    <w:rsid w:val="00B06DE5"/>
    <w:rsid w:val="00B07558"/>
    <w:rsid w:val="00B10B03"/>
    <w:rsid w:val="00B138C2"/>
    <w:rsid w:val="00B14EC9"/>
    <w:rsid w:val="00B30985"/>
    <w:rsid w:val="00B331D9"/>
    <w:rsid w:val="00B36F1D"/>
    <w:rsid w:val="00B50B58"/>
    <w:rsid w:val="00B535E2"/>
    <w:rsid w:val="00B71220"/>
    <w:rsid w:val="00B7209C"/>
    <w:rsid w:val="00B806EC"/>
    <w:rsid w:val="00B942CC"/>
    <w:rsid w:val="00BB0C5A"/>
    <w:rsid w:val="00BB538D"/>
    <w:rsid w:val="00BC62CD"/>
    <w:rsid w:val="00BD0E00"/>
    <w:rsid w:val="00BD40DD"/>
    <w:rsid w:val="00BE14AA"/>
    <w:rsid w:val="00BE3F99"/>
    <w:rsid w:val="00C13461"/>
    <w:rsid w:val="00C355F1"/>
    <w:rsid w:val="00C449FF"/>
    <w:rsid w:val="00C50277"/>
    <w:rsid w:val="00C51413"/>
    <w:rsid w:val="00C5421D"/>
    <w:rsid w:val="00C57679"/>
    <w:rsid w:val="00C91B05"/>
    <w:rsid w:val="00C971A5"/>
    <w:rsid w:val="00C97807"/>
    <w:rsid w:val="00CB379C"/>
    <w:rsid w:val="00CB6869"/>
    <w:rsid w:val="00CB6993"/>
    <w:rsid w:val="00CC13D7"/>
    <w:rsid w:val="00CC38B9"/>
    <w:rsid w:val="00CD4545"/>
    <w:rsid w:val="00CE59F8"/>
    <w:rsid w:val="00CF1E32"/>
    <w:rsid w:val="00D02502"/>
    <w:rsid w:val="00D24803"/>
    <w:rsid w:val="00D3355C"/>
    <w:rsid w:val="00D57643"/>
    <w:rsid w:val="00D7534E"/>
    <w:rsid w:val="00D76541"/>
    <w:rsid w:val="00D77DAA"/>
    <w:rsid w:val="00D86E96"/>
    <w:rsid w:val="00DA31EE"/>
    <w:rsid w:val="00DA6FC3"/>
    <w:rsid w:val="00DB4DB7"/>
    <w:rsid w:val="00DF6999"/>
    <w:rsid w:val="00E003BB"/>
    <w:rsid w:val="00E014B6"/>
    <w:rsid w:val="00E01F28"/>
    <w:rsid w:val="00E07350"/>
    <w:rsid w:val="00E1618B"/>
    <w:rsid w:val="00E203AA"/>
    <w:rsid w:val="00E21EFB"/>
    <w:rsid w:val="00E3150A"/>
    <w:rsid w:val="00E4020E"/>
    <w:rsid w:val="00E52D3F"/>
    <w:rsid w:val="00E53744"/>
    <w:rsid w:val="00E53CC0"/>
    <w:rsid w:val="00E546C5"/>
    <w:rsid w:val="00E76681"/>
    <w:rsid w:val="00E86273"/>
    <w:rsid w:val="00E90860"/>
    <w:rsid w:val="00EA5496"/>
    <w:rsid w:val="00EC48FC"/>
    <w:rsid w:val="00ED504C"/>
    <w:rsid w:val="00EF1918"/>
    <w:rsid w:val="00F14D52"/>
    <w:rsid w:val="00F21CB7"/>
    <w:rsid w:val="00F25237"/>
    <w:rsid w:val="00F258AF"/>
    <w:rsid w:val="00F379B9"/>
    <w:rsid w:val="00F4600E"/>
    <w:rsid w:val="00F5297C"/>
    <w:rsid w:val="00F57FA9"/>
    <w:rsid w:val="00F714E1"/>
    <w:rsid w:val="00F74519"/>
    <w:rsid w:val="00F752A9"/>
    <w:rsid w:val="00F8650D"/>
    <w:rsid w:val="00F908E2"/>
    <w:rsid w:val="00FA2113"/>
    <w:rsid w:val="00FB342F"/>
    <w:rsid w:val="00FB7EE9"/>
    <w:rsid w:val="00FD6E4A"/>
    <w:rsid w:val="00FE4107"/>
    <w:rsid w:val="00FF37F4"/>
    <w:rsid w:val="00FF5CD0"/>
    <w:rsid w:val="014D2B59"/>
    <w:rsid w:val="017D4F5C"/>
    <w:rsid w:val="019B3250"/>
    <w:rsid w:val="04767C36"/>
    <w:rsid w:val="06131B8E"/>
    <w:rsid w:val="07165565"/>
    <w:rsid w:val="0CC71781"/>
    <w:rsid w:val="0D2560B0"/>
    <w:rsid w:val="0E1E33F4"/>
    <w:rsid w:val="10D12BCF"/>
    <w:rsid w:val="130966E2"/>
    <w:rsid w:val="13277F23"/>
    <w:rsid w:val="19905E12"/>
    <w:rsid w:val="19A66F3D"/>
    <w:rsid w:val="1A3022CF"/>
    <w:rsid w:val="1B0E2C71"/>
    <w:rsid w:val="1C0E4670"/>
    <w:rsid w:val="1DB93368"/>
    <w:rsid w:val="1EAF3119"/>
    <w:rsid w:val="1F352920"/>
    <w:rsid w:val="1F6A2969"/>
    <w:rsid w:val="21430B4C"/>
    <w:rsid w:val="21C92459"/>
    <w:rsid w:val="231B23CF"/>
    <w:rsid w:val="23DA1497"/>
    <w:rsid w:val="23FB2DB7"/>
    <w:rsid w:val="268C3F3B"/>
    <w:rsid w:val="26DB73F7"/>
    <w:rsid w:val="271457AB"/>
    <w:rsid w:val="28893CFA"/>
    <w:rsid w:val="2C3C03F6"/>
    <w:rsid w:val="2F77098D"/>
    <w:rsid w:val="2FE40C70"/>
    <w:rsid w:val="304C72D0"/>
    <w:rsid w:val="30641B3B"/>
    <w:rsid w:val="30F0375B"/>
    <w:rsid w:val="32C04E80"/>
    <w:rsid w:val="34BD2A06"/>
    <w:rsid w:val="38695506"/>
    <w:rsid w:val="39E135D3"/>
    <w:rsid w:val="3B4C0F20"/>
    <w:rsid w:val="3B81302C"/>
    <w:rsid w:val="3CEF24AB"/>
    <w:rsid w:val="3ED27990"/>
    <w:rsid w:val="408105A0"/>
    <w:rsid w:val="423D7815"/>
    <w:rsid w:val="4278434A"/>
    <w:rsid w:val="42A06D87"/>
    <w:rsid w:val="42BC579B"/>
    <w:rsid w:val="42D253F8"/>
    <w:rsid w:val="432F072C"/>
    <w:rsid w:val="43832EC9"/>
    <w:rsid w:val="439D4986"/>
    <w:rsid w:val="4418701C"/>
    <w:rsid w:val="447D32DD"/>
    <w:rsid w:val="472571D7"/>
    <w:rsid w:val="48C12FE9"/>
    <w:rsid w:val="48F616C5"/>
    <w:rsid w:val="495850F1"/>
    <w:rsid w:val="49E60792"/>
    <w:rsid w:val="4A1F022F"/>
    <w:rsid w:val="4A521010"/>
    <w:rsid w:val="4BD7239C"/>
    <w:rsid w:val="4E282816"/>
    <w:rsid w:val="4FA64C4B"/>
    <w:rsid w:val="4FB056DA"/>
    <w:rsid w:val="51927738"/>
    <w:rsid w:val="520E6AD8"/>
    <w:rsid w:val="550A339E"/>
    <w:rsid w:val="57ED240F"/>
    <w:rsid w:val="58A426F6"/>
    <w:rsid w:val="58A50B72"/>
    <w:rsid w:val="5A447E43"/>
    <w:rsid w:val="5BBF2B87"/>
    <w:rsid w:val="5C2B1AA5"/>
    <w:rsid w:val="61211680"/>
    <w:rsid w:val="61F12576"/>
    <w:rsid w:val="65DA0D53"/>
    <w:rsid w:val="66267B47"/>
    <w:rsid w:val="67F51E74"/>
    <w:rsid w:val="68152516"/>
    <w:rsid w:val="69753322"/>
    <w:rsid w:val="69DF03DE"/>
    <w:rsid w:val="6AFC103E"/>
    <w:rsid w:val="6C4579FA"/>
    <w:rsid w:val="6C954E06"/>
    <w:rsid w:val="6CB13144"/>
    <w:rsid w:val="6E6C6C08"/>
    <w:rsid w:val="6E8A129F"/>
    <w:rsid w:val="6F1C2E78"/>
    <w:rsid w:val="71D85708"/>
    <w:rsid w:val="73802CE6"/>
    <w:rsid w:val="74ED0D85"/>
    <w:rsid w:val="75B50E95"/>
    <w:rsid w:val="799E5712"/>
    <w:rsid w:val="79BC3A9B"/>
    <w:rsid w:val="7B455581"/>
    <w:rsid w:val="7B581C4F"/>
    <w:rsid w:val="7BB94319"/>
    <w:rsid w:val="7C75137E"/>
    <w:rsid w:val="7CF865BC"/>
    <w:rsid w:val="7E6F0F3C"/>
    <w:rsid w:val="93EEA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style>
  <w:style w:type="paragraph" w:styleId="3">
    <w:name w:val="Body Text Indent"/>
    <w:basedOn w:val="1"/>
    <w:link w:val="15"/>
    <w:qFormat/>
    <w:uiPriority w:val="0"/>
    <w:pPr>
      <w:ind w:firstLine="420" w:firstLineChars="200"/>
    </w:pPr>
  </w:style>
  <w:style w:type="paragraph" w:styleId="5">
    <w:name w:val="annotation text"/>
    <w:basedOn w:val="1"/>
    <w:semiHidden/>
    <w:qFormat/>
    <w:uiPriority w:val="0"/>
    <w:pPr>
      <w:jc w:val="left"/>
    </w:pPr>
  </w:style>
  <w:style w:type="paragraph" w:styleId="6">
    <w:name w:val="Date"/>
    <w:basedOn w:val="1"/>
    <w:next w:val="1"/>
    <w:qFormat/>
    <w:uiPriority w:val="0"/>
    <w:pPr>
      <w:ind w:left="100" w:leftChars="2500"/>
    </w:pPr>
  </w:style>
  <w:style w:type="paragraph" w:styleId="7">
    <w:name w:val="Balloon Text"/>
    <w:basedOn w:val="1"/>
    <w:qFormat/>
    <w:uiPriority w:val="0"/>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semiHidden/>
    <w:qFormat/>
    <w:uiPriority w:val="0"/>
    <w:rPr>
      <w:b/>
      <w:bCs/>
    </w:rPr>
  </w:style>
  <w:style w:type="character" w:styleId="13">
    <w:name w:val="page number"/>
    <w:qFormat/>
    <w:uiPriority w:val="0"/>
    <w:rPr>
      <w:sz w:val="28"/>
      <w:szCs w:val="28"/>
    </w:rPr>
  </w:style>
  <w:style w:type="character" w:styleId="14">
    <w:name w:val="annotation reference"/>
    <w:semiHidden/>
    <w:qFormat/>
    <w:uiPriority w:val="0"/>
    <w:rPr>
      <w:sz w:val="21"/>
      <w:szCs w:val="21"/>
    </w:rPr>
  </w:style>
  <w:style w:type="character" w:customStyle="1" w:styleId="15">
    <w:name w:val="正文文本缩进 Char"/>
    <w:link w:val="3"/>
    <w:qFormat/>
    <w:uiPriority w:val="0"/>
    <w:rPr>
      <w:kern w:val="2"/>
      <w:sz w:val="21"/>
      <w:szCs w:val="24"/>
    </w:rPr>
  </w:style>
  <w:style w:type="character" w:customStyle="1" w:styleId="16">
    <w:name w:val="页脚 Char"/>
    <w:link w:val="8"/>
    <w:qFormat/>
    <w:uiPriority w:val="99"/>
    <w:rPr>
      <w:kern w:val="2"/>
      <w:sz w:val="18"/>
      <w:szCs w:val="18"/>
    </w:rPr>
  </w:style>
  <w:style w:type="character" w:customStyle="1" w:styleId="17">
    <w:name w:val="NormalCharacter"/>
    <w:semiHidden/>
    <w:qFormat/>
    <w:uiPriority w:val="0"/>
    <w:rPr>
      <w:kern w:val="2"/>
      <w:sz w:val="21"/>
      <w:szCs w:val="24"/>
      <w:lang w:val="en-US" w:eastAsia="zh-CN" w:bidi="ar-SA"/>
    </w:rPr>
  </w:style>
  <w:style w:type="paragraph" w:customStyle="1" w:styleId="18">
    <w:name w:val="Char"/>
    <w:basedOn w:val="1"/>
    <w:qFormat/>
    <w:uiPriority w:val="0"/>
    <w:pPr>
      <w:widowControl/>
      <w:spacing w:after="160" w:line="240" w:lineRule="exact"/>
      <w:jc w:val="left"/>
    </w:pPr>
    <w:rPr>
      <w:rFonts w:ascii="Verdana" w:hAnsi="Verdana" w:eastAsia="MS Mincho" w:cs="Verdana"/>
      <w:kern w:val="0"/>
      <w:sz w:val="20"/>
      <w:szCs w:val="20"/>
      <w:lang w:eastAsia="en-US" w:bidi="kn-IN"/>
    </w:rPr>
  </w:style>
  <w:style w:type="paragraph" w:customStyle="1" w:styleId="19">
    <w:name w:val="Char1"/>
    <w:basedOn w:val="1"/>
    <w:qFormat/>
    <w:uiPriority w:val="0"/>
    <w:pPr>
      <w:widowControl/>
      <w:spacing w:line="240" w:lineRule="exact"/>
      <w:jc w:val="left"/>
    </w:pPr>
    <w:rPr>
      <w:szCs w:val="20"/>
    </w:rPr>
  </w:style>
  <w:style w:type="paragraph" w:customStyle="1" w:styleId="2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Char Char Char Char Char Char Char"/>
    <w:basedOn w:val="1"/>
    <w:qFormat/>
    <w:uiPriority w:val="0"/>
    <w:pPr>
      <w:widowControl/>
      <w:snapToGrid w:val="0"/>
      <w:spacing w:after="160" w:line="360" w:lineRule="auto"/>
      <w:jc w:val="left"/>
    </w:pPr>
    <w:rPr>
      <w:szCs w:val="20"/>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585</Words>
  <Characters>3336</Characters>
  <Lines>27</Lines>
  <Paragraphs>7</Paragraphs>
  <TotalTime>0</TotalTime>
  <ScaleCrop>false</ScaleCrop>
  <LinksUpToDate>false</LinksUpToDate>
  <CharactersWithSpaces>3914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2025-09-08T15:21:00Z</dcterms:created>
  <dc:creator>微软用户</dc:creator>
  <cp:lastModifiedBy>user</cp:lastModifiedBy>
  <cp:lastPrinted>2024-07-12T11:20:00Z</cp:lastPrinted>
  <dcterms:modified xsi:type="dcterms:W3CDTF">2025-09-23T14:35:55Z</dcterms:modified>
  <dc:title>文物保，工作赫</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1EBA7DE04A394D9C890D1C489396E5E8_13</vt:lpwstr>
  </property>
  <property fmtid="{D5CDD505-2E9C-101B-9397-08002B2CF9AE}" pid="4" name="KSOTemplateDocerSaveRecord">
    <vt:lpwstr>eyJoZGlkIjoiYTBiMjYxYzliNDg4NGVmZjVkNzlkNGEyZjVhMWRkNzQiLCJ1c2VySWQiOiI3MDQzNTg3NTkifQ==</vt:lpwstr>
  </property>
</Properties>
</file>