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E51F5F">
      <w:pPr>
        <w:pStyle w:val="5"/>
        <w:jc w:val="center"/>
        <w:outlineLvl w:val="1"/>
        <w:rPr>
          <w:rFonts w:hint="default"/>
        </w:rPr>
      </w:pPr>
      <w:r>
        <w:rPr>
          <w:b/>
          <w:sz w:val="36"/>
        </w:rPr>
        <w:t>拟签订合同文本</w:t>
      </w:r>
    </w:p>
    <w:p w14:paraId="325347AE">
      <w:pPr>
        <w:tabs>
          <w:tab w:val="left" w:pos="735"/>
        </w:tabs>
        <w:autoSpaceDE w:val="0"/>
        <w:autoSpaceDN w:val="0"/>
        <w:adjustRightInd w:val="0"/>
        <w:snapToGrid w:val="0"/>
        <w:spacing w:before="312" w:beforeLines="100" w:line="358" w:lineRule="auto"/>
        <w:ind w:firstLine="629"/>
        <w:rPr>
          <w:rFonts w:hint="eastAsia" w:ascii="宋体" w:hAnsi="宋体" w:cs="宋体"/>
          <w:b/>
          <w:bCs/>
          <w:sz w:val="20"/>
          <w:lang w:val="zh-CN"/>
        </w:rPr>
      </w:pPr>
      <w:r>
        <w:rPr>
          <w:rFonts w:hint="eastAsia" w:ascii="宋体" w:hAnsi="宋体" w:cs="宋体"/>
          <w:b/>
          <w:bCs/>
          <w:sz w:val="20"/>
          <w:lang w:val="zh-CN"/>
        </w:rPr>
        <w:t>甲方：</w:t>
      </w:r>
      <w:r>
        <w:rPr>
          <w:rFonts w:hint="eastAsia" w:ascii="宋体" w:hAnsi="宋体" w:cs="宋体"/>
          <w:bCs/>
          <w:sz w:val="20"/>
          <w:lang w:val="zh-CN"/>
        </w:rPr>
        <w:t>（前款所称采购人）         住所：</w:t>
      </w:r>
    </w:p>
    <w:p w14:paraId="7B52BC0F">
      <w:pPr>
        <w:tabs>
          <w:tab w:val="left" w:pos="735"/>
        </w:tabs>
        <w:autoSpaceDE w:val="0"/>
        <w:autoSpaceDN w:val="0"/>
        <w:adjustRightInd w:val="0"/>
        <w:snapToGrid w:val="0"/>
        <w:spacing w:line="358" w:lineRule="auto"/>
        <w:ind w:firstLine="631"/>
        <w:rPr>
          <w:rFonts w:hint="eastAsia" w:ascii="宋体" w:hAnsi="宋体" w:cs="宋体"/>
          <w:bCs/>
          <w:sz w:val="20"/>
          <w:lang w:val="zh-CN"/>
        </w:rPr>
      </w:pPr>
      <w:r>
        <w:rPr>
          <w:rFonts w:hint="eastAsia" w:ascii="宋体" w:hAnsi="宋体" w:cs="宋体"/>
          <w:b/>
          <w:bCs/>
          <w:sz w:val="20"/>
          <w:lang w:val="zh-CN"/>
        </w:rPr>
        <w:t>乙方：</w:t>
      </w:r>
      <w:r>
        <w:rPr>
          <w:rFonts w:hint="eastAsia" w:ascii="宋体" w:hAnsi="宋体" w:cs="宋体"/>
          <w:bCs/>
          <w:sz w:val="20"/>
          <w:lang w:val="zh-CN"/>
        </w:rPr>
        <w:t>（前款所称成交供应商）     住所：</w:t>
      </w:r>
    </w:p>
    <w:p w14:paraId="66E8A83B">
      <w:pPr>
        <w:adjustRightInd w:val="0"/>
        <w:snapToGrid w:val="0"/>
        <w:spacing w:line="358" w:lineRule="auto"/>
        <w:ind w:firstLine="402" w:firstLineChars="200"/>
        <w:rPr>
          <w:rFonts w:hint="eastAsia" w:ascii="宋体" w:hAnsi="宋体" w:cs="宋体"/>
          <w:b/>
          <w:sz w:val="20"/>
        </w:rPr>
      </w:pPr>
      <w:r>
        <w:rPr>
          <w:rFonts w:hint="eastAsia" w:ascii="宋体" w:hAnsi="宋体" w:cs="宋体"/>
          <w:b/>
          <w:sz w:val="20"/>
        </w:rPr>
        <w:t>一、合同内容</w:t>
      </w:r>
    </w:p>
    <w:p w14:paraId="1AC58716">
      <w:pPr>
        <w:adjustRightInd w:val="0"/>
        <w:snapToGrid w:val="0"/>
        <w:spacing w:line="358" w:lineRule="auto"/>
        <w:ind w:firstLine="400" w:firstLineChars="200"/>
        <w:rPr>
          <w:rFonts w:hint="eastAsia" w:ascii="宋体" w:hAnsi="宋体" w:cs="宋体"/>
          <w:sz w:val="20"/>
        </w:rPr>
      </w:pPr>
      <w:r>
        <w:rPr>
          <w:rFonts w:hint="eastAsia" w:ascii="宋体" w:hAnsi="宋体" w:cs="宋体"/>
          <w:sz w:val="20"/>
        </w:rPr>
        <w:t>（标的、数量、质量等）:</w:t>
      </w:r>
    </w:p>
    <w:p w14:paraId="3A88C2AC">
      <w:pPr>
        <w:adjustRightInd w:val="0"/>
        <w:snapToGrid w:val="0"/>
        <w:spacing w:line="358" w:lineRule="auto"/>
        <w:ind w:firstLine="402" w:firstLineChars="200"/>
        <w:rPr>
          <w:rFonts w:hint="eastAsia" w:ascii="宋体" w:hAnsi="宋体" w:cs="宋体"/>
          <w:b/>
          <w:sz w:val="20"/>
        </w:rPr>
      </w:pPr>
      <w:r>
        <w:rPr>
          <w:rFonts w:hint="eastAsia" w:ascii="宋体" w:hAnsi="宋体" w:cs="宋体"/>
          <w:b/>
          <w:sz w:val="20"/>
        </w:rPr>
        <w:t>二、合同价款</w:t>
      </w:r>
    </w:p>
    <w:p w14:paraId="57DA7981">
      <w:pPr>
        <w:adjustRightInd w:val="0"/>
        <w:snapToGrid w:val="0"/>
        <w:spacing w:line="358" w:lineRule="auto"/>
        <w:ind w:firstLine="400" w:firstLineChars="200"/>
        <w:rPr>
          <w:rFonts w:hint="eastAsia" w:ascii="宋体" w:hAnsi="宋体" w:cs="宋体"/>
          <w:sz w:val="20"/>
        </w:rPr>
      </w:pPr>
      <w:r>
        <w:rPr>
          <w:rFonts w:hint="eastAsia" w:ascii="宋体" w:hAnsi="宋体" w:cs="宋体"/>
          <w:sz w:val="20"/>
        </w:rPr>
        <w:t xml:space="preserve">1、合同总价： </w:t>
      </w:r>
    </w:p>
    <w:p w14:paraId="3ACC9B73">
      <w:pPr>
        <w:adjustRightInd w:val="0"/>
        <w:snapToGrid w:val="0"/>
        <w:spacing w:line="358" w:lineRule="auto"/>
        <w:ind w:firstLine="400" w:firstLineChars="200"/>
        <w:rPr>
          <w:rFonts w:hint="eastAsia" w:ascii="宋体" w:hAnsi="宋体" w:cs="宋体"/>
          <w:sz w:val="20"/>
        </w:rPr>
      </w:pPr>
      <w:r>
        <w:rPr>
          <w:rFonts w:hint="eastAsia" w:ascii="宋体" w:hAnsi="宋体" w:cs="宋体"/>
          <w:sz w:val="20"/>
        </w:rPr>
        <w:t>2、合同总价包括：完成所有内容的全部费用，包含产品供应费、税金、运杂费、安装调试费等。</w:t>
      </w:r>
    </w:p>
    <w:p w14:paraId="5D19081C">
      <w:pPr>
        <w:adjustRightInd w:val="0"/>
        <w:snapToGrid w:val="0"/>
        <w:spacing w:line="358" w:lineRule="auto"/>
        <w:ind w:firstLine="400" w:firstLineChars="200"/>
        <w:rPr>
          <w:rFonts w:hint="eastAsia" w:ascii="宋体" w:hAnsi="宋体" w:cs="宋体"/>
          <w:sz w:val="20"/>
        </w:rPr>
      </w:pPr>
      <w:r>
        <w:rPr>
          <w:rFonts w:hint="eastAsia" w:ascii="宋体" w:hAnsi="宋体" w:cs="宋体"/>
          <w:sz w:val="20"/>
        </w:rPr>
        <w:t>3、合同总价一次包死，不受市场价变化的影响。</w:t>
      </w:r>
    </w:p>
    <w:p w14:paraId="484CE852">
      <w:pPr>
        <w:adjustRightInd w:val="0"/>
        <w:snapToGrid w:val="0"/>
        <w:spacing w:line="358" w:lineRule="auto"/>
        <w:ind w:firstLine="402" w:firstLineChars="200"/>
        <w:rPr>
          <w:rFonts w:hint="eastAsia" w:ascii="宋体" w:hAnsi="宋体" w:cs="宋体"/>
          <w:b/>
          <w:sz w:val="20"/>
        </w:rPr>
      </w:pPr>
      <w:r>
        <w:rPr>
          <w:rFonts w:hint="eastAsia" w:ascii="宋体" w:hAnsi="宋体" w:cs="宋体"/>
          <w:b/>
          <w:sz w:val="20"/>
        </w:rPr>
        <w:t>三、合同结算</w:t>
      </w:r>
    </w:p>
    <w:p w14:paraId="725B5C9A">
      <w:pPr>
        <w:adjustRightInd w:val="0"/>
        <w:snapToGrid w:val="0"/>
        <w:spacing w:line="358" w:lineRule="auto"/>
        <w:ind w:firstLine="400" w:firstLineChars="200"/>
        <w:rPr>
          <w:rFonts w:hint="eastAsia" w:ascii="宋体" w:hAnsi="宋体" w:cs="宋体"/>
          <w:sz w:val="20"/>
        </w:rPr>
      </w:pPr>
      <w:r>
        <w:rPr>
          <w:rFonts w:hint="eastAsia" w:ascii="宋体" w:hAnsi="宋体" w:cs="宋体"/>
          <w:sz w:val="20"/>
        </w:rPr>
        <w:t>1、资金支付条件及时间：</w:t>
      </w:r>
    </w:p>
    <w:p w14:paraId="347FBECE">
      <w:pPr>
        <w:adjustRightInd w:val="0"/>
        <w:snapToGrid w:val="0"/>
        <w:spacing w:line="358" w:lineRule="auto"/>
        <w:ind w:firstLine="400" w:firstLineChars="200"/>
        <w:rPr>
          <w:rFonts w:hint="eastAsia" w:ascii="宋体" w:hAnsi="宋体" w:cs="宋体"/>
          <w:sz w:val="20"/>
        </w:rPr>
      </w:pPr>
      <w:r>
        <w:rPr>
          <w:rFonts w:hint="eastAsia" w:ascii="宋体" w:hAnsi="宋体" w:cs="宋体"/>
          <w:sz w:val="20"/>
        </w:rPr>
        <w:t>待乙方完成</w:t>
      </w:r>
      <w:r>
        <w:rPr>
          <w:rFonts w:hint="eastAsia" w:ascii="宋体" w:hAnsi="宋体" w:cs="宋体"/>
          <w:sz w:val="20"/>
          <w:lang w:val="en-US" w:eastAsia="zh-CN"/>
        </w:rPr>
        <w:t>供货安装</w:t>
      </w:r>
      <w:r>
        <w:rPr>
          <w:rFonts w:hint="eastAsia" w:ascii="宋体" w:hAnsi="宋体" w:cs="宋体"/>
          <w:sz w:val="20"/>
        </w:rPr>
        <w:t>，按照甲方要求验收合格并</w:t>
      </w:r>
      <w:r>
        <w:rPr>
          <w:rFonts w:hint="eastAsia" w:ascii="宋体" w:hAnsi="宋体" w:cs="宋体"/>
          <w:sz w:val="20"/>
          <w:lang w:val="en-US" w:eastAsia="zh-CN"/>
        </w:rPr>
        <w:t>完成</w:t>
      </w:r>
      <w:r>
        <w:rPr>
          <w:rFonts w:hint="eastAsia" w:ascii="宋体" w:hAnsi="宋体" w:cs="宋体"/>
          <w:sz w:val="20"/>
        </w:rPr>
        <w:t>绩效评价，达到付款条件起 30 日内，支付合同总金额的</w:t>
      </w:r>
      <w:r>
        <w:rPr>
          <w:rFonts w:hint="eastAsia" w:ascii="宋体" w:hAnsi="宋体" w:cs="宋体"/>
          <w:sz w:val="20"/>
          <w:lang w:val="en-US" w:eastAsia="zh-CN"/>
        </w:rPr>
        <w:t>100</w:t>
      </w:r>
      <w:r>
        <w:rPr>
          <w:rFonts w:hint="eastAsia" w:ascii="宋体" w:hAnsi="宋体" w:cs="宋体"/>
          <w:sz w:val="20"/>
        </w:rPr>
        <w:t>.00%。2、结算方式：银行转账。</w:t>
      </w:r>
    </w:p>
    <w:p w14:paraId="7E623006">
      <w:pPr>
        <w:adjustRightInd w:val="0"/>
        <w:snapToGrid w:val="0"/>
        <w:spacing w:line="358" w:lineRule="auto"/>
        <w:ind w:firstLine="400" w:firstLineChars="200"/>
        <w:rPr>
          <w:rFonts w:hint="eastAsia" w:ascii="宋体" w:hAnsi="宋体" w:cs="宋体"/>
          <w:sz w:val="20"/>
        </w:rPr>
      </w:pPr>
      <w:r>
        <w:rPr>
          <w:rFonts w:hint="eastAsia" w:ascii="宋体" w:hAnsi="宋体" w:cs="宋体"/>
          <w:sz w:val="20"/>
        </w:rPr>
        <w:t>3、结算单位：由</w:t>
      </w:r>
      <w:r>
        <w:rPr>
          <w:rFonts w:hint="eastAsia" w:ascii="宋体" w:hAnsi="宋体" w:cs="宋体"/>
          <w:sz w:val="20"/>
          <w:u w:val="single"/>
        </w:rPr>
        <w:t>甲方</w:t>
      </w:r>
      <w:r>
        <w:rPr>
          <w:rFonts w:hint="eastAsia" w:ascii="宋体" w:hAnsi="宋体" w:cs="宋体"/>
          <w:sz w:val="20"/>
        </w:rPr>
        <w:t>负责结算，乙方开具合同总价数的全额发票交采购人。</w:t>
      </w:r>
    </w:p>
    <w:p w14:paraId="37A296DB">
      <w:pPr>
        <w:adjustRightInd w:val="0"/>
        <w:snapToGrid w:val="0"/>
        <w:spacing w:line="358" w:lineRule="auto"/>
        <w:ind w:firstLine="402" w:firstLineChars="200"/>
        <w:rPr>
          <w:rFonts w:hint="eastAsia" w:ascii="宋体" w:hAnsi="宋体" w:cs="宋体"/>
          <w:b/>
          <w:sz w:val="20"/>
        </w:rPr>
      </w:pPr>
      <w:r>
        <w:rPr>
          <w:rFonts w:hint="eastAsia" w:ascii="宋体" w:hAnsi="宋体" w:cs="宋体"/>
          <w:b/>
          <w:sz w:val="20"/>
        </w:rPr>
        <w:t>四、交货期、地点及方式:</w:t>
      </w:r>
    </w:p>
    <w:p w14:paraId="738AEEFA">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1、交货期：</w:t>
      </w:r>
      <w:r>
        <w:rPr>
          <w:rFonts w:hint="eastAsia" w:ascii="宋体" w:hAnsi="宋体" w:cs="宋体"/>
          <w:sz w:val="20"/>
          <w:lang w:eastAsia="zh-CN"/>
        </w:rPr>
        <w:t>合同签订后30个日历日内完成供货并安装完毕</w:t>
      </w:r>
      <w:r>
        <w:rPr>
          <w:rFonts w:hint="eastAsia" w:ascii="宋体" w:hAnsi="宋体" w:cs="宋体"/>
          <w:sz w:val="20"/>
        </w:rPr>
        <w:t>。</w:t>
      </w:r>
    </w:p>
    <w:p w14:paraId="344324B9">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2、地点：西安市</w:t>
      </w:r>
      <w:r>
        <w:rPr>
          <w:rFonts w:hint="eastAsia" w:ascii="宋体" w:hAnsi="宋体" w:cs="宋体"/>
          <w:bCs/>
          <w:sz w:val="20"/>
          <w:lang w:val="zh-CN"/>
        </w:rPr>
        <w:t>曲江新区唐城墙遗址公园</w:t>
      </w:r>
    </w:p>
    <w:p w14:paraId="3CCEA024">
      <w:pPr>
        <w:adjustRightInd w:val="0"/>
        <w:snapToGrid w:val="0"/>
        <w:spacing w:line="358" w:lineRule="auto"/>
        <w:ind w:firstLine="400" w:firstLineChars="200"/>
        <w:rPr>
          <w:rFonts w:hint="eastAsia" w:ascii="宋体" w:hAnsi="宋体" w:cs="宋体"/>
          <w:bCs/>
          <w:sz w:val="20"/>
          <w:lang w:val="zh-CN"/>
        </w:rPr>
      </w:pPr>
      <w:r>
        <w:rPr>
          <w:rFonts w:hint="eastAsia" w:ascii="宋体" w:hAnsi="宋体" w:cs="宋体"/>
          <w:sz w:val="20"/>
        </w:rPr>
        <w:t>3、方式：</w:t>
      </w:r>
      <w:r>
        <w:rPr>
          <w:rFonts w:hint="eastAsia" w:ascii="宋体" w:hAnsi="宋体" w:cs="宋体"/>
          <w:bCs/>
          <w:sz w:val="20"/>
          <w:lang w:val="zh-CN"/>
        </w:rPr>
        <w:t>按照采购人要求</w:t>
      </w:r>
    </w:p>
    <w:p w14:paraId="70B76FB5">
      <w:pPr>
        <w:adjustRightInd w:val="0"/>
        <w:snapToGrid w:val="0"/>
        <w:spacing w:line="360" w:lineRule="auto"/>
        <w:ind w:firstLine="402" w:firstLineChars="200"/>
        <w:rPr>
          <w:rFonts w:hint="eastAsia" w:ascii="宋体" w:hAnsi="宋体" w:cs="宋体"/>
          <w:b/>
          <w:sz w:val="20"/>
        </w:rPr>
      </w:pPr>
      <w:r>
        <w:rPr>
          <w:rFonts w:hint="eastAsia" w:ascii="宋体" w:hAnsi="宋体" w:cs="宋体"/>
          <w:b/>
          <w:sz w:val="20"/>
        </w:rPr>
        <w:t>五、运输</w:t>
      </w:r>
    </w:p>
    <w:p w14:paraId="681254B9">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1、乙方负责所有货物的运输。确保货物安全、完整到达使用地点，运杂费用包含在总价内，包括货物从供货地点到使用地点的运输费、保险费、搬运费等。</w:t>
      </w:r>
    </w:p>
    <w:p w14:paraId="7C2D4915">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2、所有货物在运输、搬运、安装的过程中，造成甲方损失的，由乙方为甲方修复或更新。</w:t>
      </w:r>
      <w:bookmarkStart w:id="0" w:name="_Toc19515389"/>
    </w:p>
    <w:p w14:paraId="2C0896C3">
      <w:pPr>
        <w:adjustRightInd w:val="0"/>
        <w:snapToGrid w:val="0"/>
        <w:spacing w:line="360" w:lineRule="auto"/>
        <w:ind w:firstLine="402" w:firstLineChars="200"/>
        <w:rPr>
          <w:rFonts w:hint="eastAsia" w:ascii="宋体" w:hAnsi="宋体" w:cs="宋体"/>
          <w:sz w:val="20"/>
        </w:rPr>
      </w:pPr>
      <w:r>
        <w:rPr>
          <w:rFonts w:hint="eastAsia" w:ascii="宋体" w:hAnsi="宋体" w:cs="宋体"/>
          <w:b/>
          <w:sz w:val="20"/>
        </w:rPr>
        <w:t>六、质量保证</w:t>
      </w:r>
      <w:bookmarkEnd w:id="0"/>
    </w:p>
    <w:p w14:paraId="3E7ADF31">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1、乙方提供货物必须是原品牌制造厂制造的最新工艺、生产的最新产品。</w:t>
      </w:r>
    </w:p>
    <w:p w14:paraId="6E13A466">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2、所供货物必须是经过办理正常手续的全新产品。</w:t>
      </w:r>
    </w:p>
    <w:p w14:paraId="108CE694">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3、所供货物是经过国家法定检验、注册、准许市场销售的合法产品。</w:t>
      </w:r>
    </w:p>
    <w:p w14:paraId="605B7C37">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4、货物性能稳定、具有较好的使用效果，质量保证措施完善，符合国家相关标准。</w:t>
      </w:r>
    </w:p>
    <w:p w14:paraId="3EE9A4A6">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5、货物的质保期为验收合格后</w:t>
      </w:r>
      <w:r>
        <w:rPr>
          <w:rFonts w:hint="eastAsia" w:ascii="宋体" w:hAnsi="宋体" w:cs="宋体"/>
          <w:sz w:val="20"/>
          <w:u w:val="single"/>
        </w:rPr>
        <w:t xml:space="preserve"> 12 </w:t>
      </w:r>
      <w:r>
        <w:rPr>
          <w:rFonts w:hint="eastAsia" w:ascii="宋体" w:hAnsi="宋体" w:cs="宋体"/>
          <w:sz w:val="20"/>
        </w:rPr>
        <w:t>个月，终身维护保养，质保期后，只收取成本费用。</w:t>
      </w:r>
    </w:p>
    <w:p w14:paraId="67E929E9">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6、包装要求</w:t>
      </w:r>
    </w:p>
    <w:p w14:paraId="2462BA21">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6-1、除合同另有规定外，乙方提供的全部货物，均应按标准保护措施进行包装，并确保货物安全无损运抵甲方指定地点。</w:t>
      </w:r>
    </w:p>
    <w:p w14:paraId="0BA49DF5">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6-2、每一个包装箱内应附一份详细装箱单和质量合格证。</w:t>
      </w:r>
    </w:p>
    <w:p w14:paraId="41862DA4">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7、乙方应保证甲方在使用该货物或其任何一部分时免受第三方提出侵犯其专利权、商标权或工业设计权的起诉。</w:t>
      </w:r>
      <w:bookmarkStart w:id="1" w:name="_Toc19515390"/>
    </w:p>
    <w:p w14:paraId="66CD81F6">
      <w:pPr>
        <w:adjustRightInd w:val="0"/>
        <w:snapToGrid w:val="0"/>
        <w:spacing w:line="360" w:lineRule="auto"/>
        <w:ind w:firstLine="402" w:firstLineChars="200"/>
        <w:rPr>
          <w:rFonts w:hint="eastAsia" w:ascii="宋体" w:hAnsi="宋体" w:cs="宋体"/>
          <w:b/>
          <w:sz w:val="20"/>
        </w:rPr>
      </w:pPr>
      <w:r>
        <w:rPr>
          <w:rFonts w:hint="eastAsia" w:ascii="宋体" w:hAnsi="宋体" w:cs="宋体"/>
          <w:b/>
          <w:sz w:val="20"/>
        </w:rPr>
        <w:t>七、技术服务</w:t>
      </w:r>
      <w:bookmarkEnd w:id="1"/>
    </w:p>
    <w:p w14:paraId="6A5FA4B1">
      <w:pPr>
        <w:adjustRightInd w:val="0"/>
        <w:snapToGrid w:val="0"/>
        <w:spacing w:line="360" w:lineRule="auto"/>
        <w:ind w:firstLine="400" w:firstLineChars="200"/>
        <w:rPr>
          <w:rFonts w:hint="eastAsia" w:ascii="宋体" w:hAnsi="宋体" w:cs="宋体"/>
          <w:b/>
          <w:sz w:val="20"/>
        </w:rPr>
      </w:pPr>
      <w:r>
        <w:rPr>
          <w:rFonts w:hint="eastAsia" w:ascii="宋体" w:hAnsi="宋体" w:cs="宋体"/>
          <w:sz w:val="20"/>
        </w:rPr>
        <w:t>1、对技术服务的要求：</w:t>
      </w:r>
    </w:p>
    <w:p w14:paraId="56089378">
      <w:pPr>
        <w:adjustRightInd w:val="0"/>
        <w:snapToGrid w:val="0"/>
        <w:spacing w:line="360" w:lineRule="auto"/>
        <w:ind w:firstLine="400" w:firstLineChars="200"/>
        <w:rPr>
          <w:rFonts w:hint="eastAsia" w:ascii="宋体" w:hAnsi="宋体" w:cs="宋体"/>
          <w:b/>
          <w:sz w:val="20"/>
        </w:rPr>
      </w:pPr>
      <w:r>
        <w:rPr>
          <w:rFonts w:hint="eastAsia" w:ascii="宋体" w:hAnsi="宋体" w:cs="宋体"/>
          <w:sz w:val="20"/>
        </w:rPr>
        <w:t>2、技术资料：</w:t>
      </w:r>
    </w:p>
    <w:p w14:paraId="0C87D5EC">
      <w:pPr>
        <w:adjustRightInd w:val="0"/>
        <w:snapToGrid w:val="0"/>
        <w:spacing w:line="360" w:lineRule="auto"/>
        <w:ind w:firstLine="400" w:firstLineChars="200"/>
        <w:rPr>
          <w:rFonts w:hint="eastAsia" w:ascii="宋体" w:hAnsi="宋体" w:cs="宋体"/>
          <w:b/>
          <w:sz w:val="20"/>
        </w:rPr>
      </w:pPr>
      <w:r>
        <w:rPr>
          <w:rFonts w:hint="eastAsia" w:ascii="宋体" w:hAnsi="宋体" w:cs="宋体"/>
          <w:sz w:val="20"/>
        </w:rPr>
        <w:t>2-1、产品合格证及检验报告；</w:t>
      </w:r>
    </w:p>
    <w:p w14:paraId="24941CDE">
      <w:pPr>
        <w:adjustRightInd w:val="0"/>
        <w:snapToGrid w:val="0"/>
        <w:spacing w:line="360" w:lineRule="auto"/>
        <w:ind w:firstLine="400" w:firstLineChars="200"/>
        <w:rPr>
          <w:rFonts w:hint="eastAsia" w:ascii="宋体" w:hAnsi="宋体" w:cs="宋体"/>
          <w:b/>
          <w:sz w:val="20"/>
        </w:rPr>
      </w:pPr>
      <w:r>
        <w:rPr>
          <w:rFonts w:hint="eastAsia" w:ascii="宋体" w:hAnsi="宋体" w:cs="宋体"/>
          <w:sz w:val="20"/>
        </w:rPr>
        <w:t>2-2、产品使用说明书（中文）；</w:t>
      </w:r>
    </w:p>
    <w:p w14:paraId="0285971E">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2-3、中国商品检验局出具的商检合格证明（进口产品）；</w:t>
      </w:r>
    </w:p>
    <w:p w14:paraId="4B6AAC60">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2-4、其它资料。</w:t>
      </w:r>
    </w:p>
    <w:p w14:paraId="340C96B5">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3、售后服务</w:t>
      </w:r>
    </w:p>
    <w:p w14:paraId="41D470E2">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3-1、乙方在接到甲方保修电话故障通知后在</w:t>
      </w:r>
      <w:r>
        <w:rPr>
          <w:rFonts w:hint="eastAsia" w:ascii="宋体" w:hAnsi="宋体" w:cs="宋体"/>
          <w:sz w:val="20"/>
          <w:u w:val="single"/>
        </w:rPr>
        <w:t>8</w:t>
      </w:r>
      <w:r>
        <w:rPr>
          <w:rFonts w:hint="eastAsia" w:ascii="宋体" w:hAnsi="宋体" w:cs="宋体"/>
          <w:sz w:val="20"/>
        </w:rPr>
        <w:t>小时内派出合格的维修人员到达现场进行维修服务，承担相应费用，若需将产品送回生产厂，乙方应提供备用机、承担维修产品所需的往返费用。</w:t>
      </w:r>
    </w:p>
    <w:p w14:paraId="762B9017">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3-2、如果乙方在收到通知后两天内没有弥补缺陷，甲方可采取必要的补救措施，但其风险和费用将由乙方承担，甲方根据合同规定对乙方行使的其它权力不受影响。甲方亦可从质保金中扣回索赔金额。</w:t>
      </w:r>
    </w:p>
    <w:p w14:paraId="727F1FAB">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4、伴随服务</w:t>
      </w:r>
    </w:p>
    <w:p w14:paraId="45F66CFD">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4-1、乙方应随同每套货物提供相应的中文的技术文件。</w:t>
      </w:r>
    </w:p>
    <w:p w14:paraId="0C282FB6">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4-1-1、完整的操作使用手册和维护、修理技术文件，图纸、保修卡等。</w:t>
      </w:r>
    </w:p>
    <w:p w14:paraId="0B9FAFB9">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4-1-2、制造厂的检验、测试报告、检验合格证书，计量合格等级证书，质量保证书等文件须随产品装箱提供。</w:t>
      </w:r>
    </w:p>
    <w:p w14:paraId="1200229D">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4-1-3、必须的其它技术资料。</w:t>
      </w:r>
    </w:p>
    <w:p w14:paraId="0EA02D5E">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4-2、伴随服务的费用已含在合同价中，不单独进行支付。</w:t>
      </w:r>
    </w:p>
    <w:p w14:paraId="5FE94548">
      <w:pPr>
        <w:adjustRightInd w:val="0"/>
        <w:snapToGrid w:val="0"/>
        <w:spacing w:line="360" w:lineRule="auto"/>
        <w:ind w:firstLine="402" w:firstLineChars="200"/>
        <w:rPr>
          <w:rFonts w:hint="eastAsia" w:ascii="宋体" w:hAnsi="宋体" w:cs="宋体"/>
          <w:b/>
          <w:sz w:val="20"/>
        </w:rPr>
      </w:pPr>
      <w:r>
        <w:rPr>
          <w:rFonts w:hint="eastAsia" w:ascii="宋体" w:hAnsi="宋体" w:cs="宋体"/>
          <w:b/>
          <w:sz w:val="20"/>
        </w:rPr>
        <w:t>八、甲方的权利和义务</w:t>
      </w:r>
    </w:p>
    <w:p w14:paraId="37256160">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1、甲方有权对合同规定范围内乙方的货物、服务、工程行为进行监督和检查，拥有监管权。甲方对不合理的部分有权下达整改通知书，并要求乙方限期整改。</w:t>
      </w:r>
    </w:p>
    <w:p w14:paraId="789BB057">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2、负责检查监督乙方管理工作的实施及制度的执行情况。</w:t>
      </w:r>
    </w:p>
    <w:p w14:paraId="5B7EF9B1">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3、根据本合同规定，按时向乙方支付应付费用。</w:t>
      </w:r>
    </w:p>
    <w:p w14:paraId="52DB606C">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4、国家法律、法规所规定由甲方承担的其它责任。</w:t>
      </w:r>
    </w:p>
    <w:p w14:paraId="1DD71BAA">
      <w:pPr>
        <w:adjustRightInd w:val="0"/>
        <w:snapToGrid w:val="0"/>
        <w:spacing w:line="360" w:lineRule="auto"/>
        <w:ind w:firstLine="402" w:firstLineChars="200"/>
        <w:rPr>
          <w:rFonts w:hint="eastAsia" w:ascii="宋体" w:hAnsi="宋体" w:cs="宋体"/>
          <w:sz w:val="20"/>
        </w:rPr>
      </w:pPr>
      <w:r>
        <w:rPr>
          <w:rFonts w:hint="eastAsia" w:ascii="宋体" w:hAnsi="宋体" w:cs="宋体"/>
          <w:b/>
          <w:sz w:val="20"/>
        </w:rPr>
        <w:t>九、乙方的权利和义务</w:t>
      </w:r>
    </w:p>
    <w:p w14:paraId="04420C81">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1、对本合同规定的范围内的享有管理权及服务义务。</w:t>
      </w:r>
    </w:p>
    <w:p w14:paraId="2CE031BC">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2、及时向甲方通告本项目执行范围内有关的重大事项，及时处理出现的问题。</w:t>
      </w:r>
    </w:p>
    <w:p w14:paraId="1BCCBA1A">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3、接受项目行业管理部门及政府有关部门的监督指导，接受甲方的监督。</w:t>
      </w:r>
    </w:p>
    <w:p w14:paraId="373DA70C">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4、国家法律、法规所规定由乙方承担的其它责任。</w:t>
      </w:r>
      <w:bookmarkStart w:id="2" w:name="_Toc19515391"/>
    </w:p>
    <w:p w14:paraId="2212608E">
      <w:pPr>
        <w:adjustRightInd w:val="0"/>
        <w:snapToGrid w:val="0"/>
        <w:spacing w:line="360" w:lineRule="auto"/>
        <w:ind w:firstLine="402" w:firstLineChars="200"/>
        <w:rPr>
          <w:rFonts w:hint="eastAsia" w:ascii="宋体" w:hAnsi="宋体" w:cs="宋体"/>
          <w:b/>
          <w:sz w:val="20"/>
        </w:rPr>
      </w:pPr>
      <w:r>
        <w:rPr>
          <w:rFonts w:hint="eastAsia" w:ascii="宋体" w:hAnsi="宋体" w:cs="宋体"/>
          <w:b/>
          <w:sz w:val="20"/>
        </w:rPr>
        <w:t>十、验收</w:t>
      </w:r>
      <w:bookmarkEnd w:id="2"/>
      <w:r>
        <w:rPr>
          <w:rFonts w:hint="eastAsia" w:ascii="宋体" w:hAnsi="宋体" w:cs="宋体"/>
          <w:b/>
          <w:sz w:val="20"/>
        </w:rPr>
        <w:t>要求</w:t>
      </w:r>
    </w:p>
    <w:p w14:paraId="1AD7559C">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1、到货验收：货物到货后，由甲方与乙方共同进行外观验收，验收内容包括，外包装的完好性，货物品牌、规格、数量及产地与合同要求的一致性。</w:t>
      </w:r>
    </w:p>
    <w:p w14:paraId="0647E4A1">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2、运行验收：乙方安装调试合格后，向甲方提出验收申请，甲方接到乙方验收申请后组织验收（必要时可聘请相应专家或委托相应部门验收），验收合格后，出具验收合格证明。</w:t>
      </w:r>
    </w:p>
    <w:p w14:paraId="1109A33C">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3、最终验收：最终验收结果作为付款依据，乙方填写验收单，并向甲方提交实施过程中的所有资料，以便甲方日后管理和维护。</w:t>
      </w:r>
    </w:p>
    <w:p w14:paraId="2D1DC154">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4、质保期满后：由乙方出具质保期运行质量报告，作为质保金支付依据，若存在质量问题，应按相应规定协商处理。</w:t>
      </w:r>
    </w:p>
    <w:p w14:paraId="60ACA151">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5、验收依据：</w:t>
      </w:r>
    </w:p>
    <w:p w14:paraId="17C6BF61">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5-1、合同文本、合同附件、招标文件、投标文件。</w:t>
      </w:r>
    </w:p>
    <w:p w14:paraId="48D78ED2">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5-2、国内相应的标准、规范。</w:t>
      </w:r>
    </w:p>
    <w:p w14:paraId="15EBC9F3">
      <w:pPr>
        <w:adjustRightInd w:val="0"/>
        <w:snapToGrid w:val="0"/>
        <w:spacing w:line="360" w:lineRule="auto"/>
        <w:ind w:firstLine="402" w:firstLineChars="200"/>
        <w:rPr>
          <w:rFonts w:hint="eastAsia" w:ascii="宋体" w:hAnsi="宋体" w:cs="宋体"/>
          <w:b/>
          <w:sz w:val="20"/>
        </w:rPr>
      </w:pPr>
      <w:bookmarkStart w:id="3" w:name="_Toc19515392"/>
      <w:r>
        <w:rPr>
          <w:rFonts w:hint="eastAsia" w:ascii="宋体" w:hAnsi="宋体" w:cs="宋体"/>
          <w:b/>
          <w:sz w:val="20"/>
        </w:rPr>
        <w:t>十一、违约责任</w:t>
      </w:r>
      <w:bookmarkEnd w:id="3"/>
    </w:p>
    <w:p w14:paraId="56BD6367">
      <w:pPr>
        <w:adjustRightInd w:val="0"/>
        <w:snapToGrid w:val="0"/>
        <w:spacing w:line="360" w:lineRule="auto"/>
        <w:ind w:firstLine="400" w:firstLineChars="200"/>
        <w:rPr>
          <w:rFonts w:hint="eastAsia" w:ascii="宋体" w:hAnsi="宋体" w:cs="宋体"/>
          <w:b/>
          <w:sz w:val="20"/>
        </w:rPr>
      </w:pPr>
      <w:r>
        <w:rPr>
          <w:rFonts w:hint="eastAsia" w:ascii="宋体" w:hAnsi="宋体" w:cs="宋体"/>
          <w:sz w:val="20"/>
        </w:rPr>
        <w:t>1、违约责任按《中华人民共和国民法典》处理中的相关条款执行。</w:t>
      </w:r>
    </w:p>
    <w:p w14:paraId="59166F13">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2、乙方履约延误</w:t>
      </w:r>
    </w:p>
    <w:p w14:paraId="03F72147">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2-1、如乙方事先未征得甲方同意并得到甲方的谅解而单方面延迟交货，将按违约终止合同。</w:t>
      </w:r>
    </w:p>
    <w:p w14:paraId="4D56BCB8">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55D4AA9C">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3、违约终止合同：未按合同要求提供货物或质量不能满足技术要求，甲方会同监督机构有权终止合同，对乙方违约行为进行追究，同时按政府采购法的有关规定进行相应的处罚。</w:t>
      </w:r>
    </w:p>
    <w:p w14:paraId="6DD34B15">
      <w:pPr>
        <w:adjustRightInd w:val="0"/>
        <w:snapToGrid w:val="0"/>
        <w:spacing w:line="360" w:lineRule="auto"/>
        <w:ind w:firstLine="402" w:firstLineChars="200"/>
        <w:rPr>
          <w:rFonts w:hint="eastAsia" w:ascii="宋体" w:hAnsi="宋体" w:cs="宋体"/>
          <w:b/>
          <w:sz w:val="20"/>
        </w:rPr>
      </w:pPr>
      <w:r>
        <w:rPr>
          <w:rFonts w:hint="eastAsia" w:ascii="宋体" w:hAnsi="宋体" w:cs="宋体"/>
          <w:b/>
          <w:sz w:val="20"/>
        </w:rPr>
        <w:t>十二、不可抗力事件处理</w:t>
      </w:r>
    </w:p>
    <w:p w14:paraId="3B59F5B2">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0D61D10C">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2、本合同中的不可抗力指不能预见、不能避免并不能克服的客观情况。包括但不限于：自然灾害如地震、台风、洪水、火灾；政府行为、法律规定或其适用的变化或者其他任何无法预见、避免或者控制的事件。</w:t>
      </w:r>
    </w:p>
    <w:p w14:paraId="70637D42">
      <w:pPr>
        <w:adjustRightInd w:val="0"/>
        <w:snapToGrid w:val="0"/>
        <w:spacing w:line="360" w:lineRule="auto"/>
        <w:ind w:firstLine="402" w:firstLineChars="200"/>
        <w:rPr>
          <w:rFonts w:hint="eastAsia" w:ascii="宋体" w:hAnsi="宋体" w:cs="宋体"/>
          <w:b/>
          <w:sz w:val="20"/>
        </w:rPr>
      </w:pPr>
      <w:bookmarkStart w:id="4" w:name="_Toc19515393"/>
      <w:r>
        <w:rPr>
          <w:rFonts w:hint="eastAsia" w:ascii="宋体" w:hAnsi="宋体" w:cs="宋体"/>
          <w:b/>
          <w:sz w:val="20"/>
        </w:rPr>
        <w:t>十三、合同组成</w:t>
      </w:r>
      <w:bookmarkEnd w:id="4"/>
    </w:p>
    <w:p w14:paraId="21083FAA">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1、成交通知书</w:t>
      </w:r>
    </w:p>
    <w:p w14:paraId="2D914CD7">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2、合同文件</w:t>
      </w:r>
    </w:p>
    <w:p w14:paraId="57E4706B">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3、国家相关规范及标准</w:t>
      </w:r>
    </w:p>
    <w:p w14:paraId="5EE98256">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4、供货产品技术规格及参数表</w:t>
      </w:r>
    </w:p>
    <w:p w14:paraId="01B0A429">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5、招标文件</w:t>
      </w:r>
    </w:p>
    <w:p w14:paraId="3D94B423">
      <w:pPr>
        <w:adjustRightInd w:val="0"/>
        <w:snapToGrid w:val="0"/>
        <w:spacing w:line="360" w:lineRule="auto"/>
        <w:ind w:firstLine="400" w:firstLineChars="200"/>
        <w:rPr>
          <w:rFonts w:hint="eastAsia" w:ascii="宋体" w:hAnsi="宋体" w:cs="宋体"/>
          <w:sz w:val="20"/>
        </w:rPr>
      </w:pPr>
      <w:r>
        <w:rPr>
          <w:rFonts w:hint="eastAsia" w:ascii="宋体" w:hAnsi="宋体" w:cs="宋体"/>
          <w:sz w:val="20"/>
        </w:rPr>
        <w:t>6、投标文件</w:t>
      </w:r>
    </w:p>
    <w:p w14:paraId="2216FBCD">
      <w:pPr>
        <w:adjustRightInd w:val="0"/>
        <w:snapToGrid w:val="0"/>
        <w:spacing w:line="360" w:lineRule="auto"/>
        <w:ind w:firstLine="402" w:firstLineChars="200"/>
        <w:rPr>
          <w:rFonts w:hint="eastAsia" w:ascii="宋体" w:hAnsi="宋体" w:cs="宋体"/>
          <w:b/>
          <w:sz w:val="20"/>
        </w:rPr>
      </w:pPr>
      <w:bookmarkStart w:id="5" w:name="_Toc19515394"/>
      <w:r>
        <w:rPr>
          <w:rFonts w:hint="eastAsia" w:ascii="宋体" w:hAnsi="宋体" w:cs="宋体"/>
          <w:b/>
          <w:sz w:val="20"/>
        </w:rPr>
        <w:t>十四、解决争议的方法</w:t>
      </w:r>
      <w:bookmarkEnd w:id="5"/>
    </w:p>
    <w:p w14:paraId="023E130D">
      <w:pPr>
        <w:widowControl/>
        <w:autoSpaceDE w:val="0"/>
        <w:autoSpaceDN w:val="0"/>
        <w:snapToGrid w:val="0"/>
        <w:spacing w:line="360" w:lineRule="auto"/>
        <w:ind w:right="-110" w:firstLine="400" w:firstLineChars="200"/>
        <w:textAlignment w:val="bottom"/>
        <w:rPr>
          <w:rFonts w:hint="eastAsia" w:ascii="宋体" w:hAnsi="宋体" w:cs="宋体"/>
          <w:kern w:val="0"/>
          <w:sz w:val="20"/>
        </w:rPr>
      </w:pPr>
      <w:r>
        <w:rPr>
          <w:rFonts w:hint="eastAsia" w:ascii="宋体" w:hAnsi="宋体" w:cs="宋体"/>
          <w:kern w:val="0"/>
          <w:sz w:val="20"/>
        </w:rPr>
        <w:t>凡因本合同引起的或与本合同有关的争议，双方应友好协商解决。协商不成时，双方均同意采用以下第（  ）种争议解决方式：</w:t>
      </w:r>
    </w:p>
    <w:p w14:paraId="47851B88">
      <w:pPr>
        <w:widowControl/>
        <w:autoSpaceDE w:val="0"/>
        <w:autoSpaceDN w:val="0"/>
        <w:snapToGrid w:val="0"/>
        <w:spacing w:line="360" w:lineRule="auto"/>
        <w:ind w:right="-110" w:firstLine="400" w:firstLineChars="200"/>
        <w:textAlignment w:val="bottom"/>
        <w:rPr>
          <w:rFonts w:hint="eastAsia" w:ascii="宋体" w:hAnsi="宋体" w:cs="宋体"/>
          <w:kern w:val="0"/>
          <w:sz w:val="20"/>
        </w:rPr>
      </w:pPr>
      <w:r>
        <w:rPr>
          <w:rFonts w:hint="eastAsia" w:ascii="宋体" w:hAnsi="宋体" w:cs="宋体"/>
          <w:kern w:val="0"/>
          <w:sz w:val="20"/>
        </w:rPr>
        <w:t>（1）甲、乙双方均同意向（甲方所在地人民法院）提起诉讼。</w:t>
      </w:r>
    </w:p>
    <w:p w14:paraId="17CA50A5">
      <w:pPr>
        <w:widowControl/>
        <w:autoSpaceDE w:val="0"/>
        <w:autoSpaceDN w:val="0"/>
        <w:snapToGrid w:val="0"/>
        <w:spacing w:line="360" w:lineRule="auto"/>
        <w:ind w:right="-110" w:firstLine="400" w:firstLineChars="200"/>
        <w:textAlignment w:val="bottom"/>
        <w:rPr>
          <w:rFonts w:hint="eastAsia" w:ascii="宋体" w:hAnsi="宋体" w:cs="宋体"/>
          <w:kern w:val="0"/>
          <w:sz w:val="20"/>
        </w:rPr>
      </w:pPr>
      <w:r>
        <w:rPr>
          <w:rFonts w:hint="eastAsia" w:ascii="宋体" w:hAnsi="宋体" w:cs="宋体"/>
          <w:kern w:val="0"/>
          <w:sz w:val="20"/>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hint="eastAsia" w:ascii="宋体" w:hAnsi="宋体" w:cs="宋体"/>
          <w:kern w:val="0"/>
          <w:sz w:val="20"/>
        </w:rPr>
        <w:t>仲裁委员会</w:t>
      </w:r>
      <w:r>
        <w:rPr>
          <w:rFonts w:hint="eastAsia" w:ascii="宋体" w:hAnsi="宋体" w:cs="宋体"/>
          <w:kern w:val="0"/>
          <w:sz w:val="20"/>
        </w:rPr>
        <w:fldChar w:fldCharType="end"/>
      </w:r>
      <w:r>
        <w:rPr>
          <w:rFonts w:hint="eastAsia" w:ascii="宋体" w:hAnsi="宋体" w:cs="宋体"/>
          <w:kern w:val="0"/>
          <w:sz w:val="20"/>
        </w:rPr>
        <w:t>）提起仲裁。</w:t>
      </w:r>
    </w:p>
    <w:p w14:paraId="4432369E">
      <w:pPr>
        <w:adjustRightInd w:val="0"/>
        <w:snapToGrid w:val="0"/>
        <w:spacing w:line="360" w:lineRule="auto"/>
        <w:ind w:firstLine="402" w:firstLineChars="200"/>
        <w:rPr>
          <w:rFonts w:hint="eastAsia" w:ascii="宋体" w:hAnsi="宋体" w:cs="宋体"/>
          <w:b/>
          <w:sz w:val="20"/>
        </w:rPr>
      </w:pPr>
      <w:bookmarkStart w:id="6" w:name="_Toc19515395"/>
      <w:r>
        <w:rPr>
          <w:rFonts w:hint="eastAsia" w:ascii="宋体" w:hAnsi="宋体" w:cs="宋体"/>
          <w:b/>
          <w:sz w:val="20"/>
        </w:rPr>
        <w:t>十五、合同生效及其它</w:t>
      </w:r>
      <w:bookmarkEnd w:id="6"/>
    </w:p>
    <w:p w14:paraId="5A3C8B50">
      <w:pPr>
        <w:adjustRightInd w:val="0"/>
        <w:snapToGrid w:val="0"/>
        <w:spacing w:line="360" w:lineRule="auto"/>
        <w:ind w:firstLine="400" w:firstLineChars="200"/>
        <w:rPr>
          <w:rFonts w:hint="eastAsia" w:ascii="宋体" w:hAnsi="宋体" w:cs="宋体"/>
          <w:b/>
          <w:sz w:val="20"/>
        </w:rPr>
      </w:pPr>
      <w:r>
        <w:rPr>
          <w:rFonts w:hint="eastAsia" w:ascii="宋体" w:hAnsi="宋体" w:cs="宋体"/>
          <w:kern w:val="0"/>
          <w:sz w:val="20"/>
        </w:rPr>
        <w:t>1、合同未尽事宜、由甲、乙双方协商，作为合同补充，与原合同具有同等法律效力。</w:t>
      </w:r>
    </w:p>
    <w:p w14:paraId="3268AC7E">
      <w:pPr>
        <w:adjustRightInd w:val="0"/>
        <w:snapToGrid w:val="0"/>
        <w:spacing w:line="360" w:lineRule="auto"/>
        <w:ind w:firstLine="400" w:firstLineChars="200"/>
        <w:rPr>
          <w:rFonts w:hint="eastAsia" w:ascii="宋体" w:hAnsi="宋体" w:cs="宋体"/>
          <w:b/>
          <w:sz w:val="20"/>
        </w:rPr>
      </w:pPr>
      <w:r>
        <w:rPr>
          <w:rFonts w:hint="eastAsia" w:ascii="宋体" w:hAnsi="宋体" w:cs="宋体"/>
          <w:kern w:val="0"/>
          <w:sz w:val="20"/>
        </w:rPr>
        <w:t>2、 本合同一式</w:t>
      </w:r>
      <w:r>
        <w:rPr>
          <w:rFonts w:hint="eastAsia" w:ascii="宋体" w:hAnsi="宋体" w:cs="宋体"/>
          <w:kern w:val="0"/>
          <w:sz w:val="20"/>
          <w:u w:val="single"/>
        </w:rPr>
        <w:t xml:space="preserve">  </w:t>
      </w:r>
      <w:r>
        <w:rPr>
          <w:rFonts w:hint="eastAsia" w:ascii="宋体" w:hAnsi="宋体" w:cs="宋体"/>
          <w:kern w:val="0"/>
          <w:sz w:val="20"/>
        </w:rPr>
        <w:t>份，甲方、乙方双方分别执</w:t>
      </w:r>
      <w:r>
        <w:rPr>
          <w:rFonts w:hint="eastAsia" w:ascii="宋体" w:hAnsi="宋体" w:cs="宋体"/>
          <w:kern w:val="0"/>
          <w:sz w:val="20"/>
          <w:u w:val="single"/>
        </w:rPr>
        <w:t xml:space="preserve">  </w:t>
      </w:r>
      <w:r>
        <w:rPr>
          <w:rFonts w:hint="eastAsia" w:ascii="宋体" w:hAnsi="宋体" w:cs="宋体"/>
          <w:kern w:val="0"/>
          <w:sz w:val="20"/>
        </w:rPr>
        <w:t>份，</w:t>
      </w:r>
      <w:r>
        <w:rPr>
          <w:rFonts w:hint="eastAsia" w:ascii="宋体" w:hAnsi="宋体" w:cs="宋体"/>
          <w:kern w:val="0"/>
          <w:sz w:val="20"/>
          <w:u w:val="single"/>
        </w:rPr>
        <w:t xml:space="preserve">   </w:t>
      </w:r>
      <w:r>
        <w:rPr>
          <w:rFonts w:hint="eastAsia" w:ascii="宋体" w:hAnsi="宋体" w:cs="宋体"/>
          <w:kern w:val="0"/>
          <w:sz w:val="20"/>
        </w:rPr>
        <w:t>备案</w:t>
      </w:r>
      <w:r>
        <w:rPr>
          <w:rFonts w:hint="eastAsia" w:ascii="宋体" w:hAnsi="宋体" w:cs="宋体"/>
          <w:kern w:val="0"/>
          <w:sz w:val="20"/>
          <w:u w:val="single"/>
        </w:rPr>
        <w:t xml:space="preserve">  </w:t>
      </w:r>
      <w:r>
        <w:rPr>
          <w:rFonts w:hint="eastAsia" w:ascii="宋体" w:hAnsi="宋体" w:cs="宋体"/>
          <w:kern w:val="0"/>
          <w:sz w:val="20"/>
        </w:rPr>
        <w:t>份。</w:t>
      </w:r>
    </w:p>
    <w:p w14:paraId="01A8FDE1">
      <w:pPr>
        <w:adjustRightInd w:val="0"/>
        <w:snapToGrid w:val="0"/>
        <w:spacing w:line="360" w:lineRule="auto"/>
        <w:ind w:firstLine="400" w:firstLineChars="200"/>
        <w:rPr>
          <w:rFonts w:hint="eastAsia" w:ascii="宋体" w:hAnsi="宋体" w:cs="宋体"/>
          <w:b/>
          <w:sz w:val="20"/>
        </w:rPr>
      </w:pPr>
      <w:r>
        <w:rPr>
          <w:rFonts w:hint="eastAsia" w:ascii="宋体" w:hAnsi="宋体" w:cs="宋体"/>
          <w:kern w:val="0"/>
          <w:sz w:val="20"/>
        </w:rPr>
        <w:t>3、合同经甲乙双方盖章、签字后生效，合同签订地点为</w:t>
      </w:r>
      <w:r>
        <w:rPr>
          <w:rFonts w:hint="eastAsia" w:ascii="宋体" w:hAnsi="宋体" w:cs="宋体"/>
          <w:kern w:val="0"/>
          <w:sz w:val="20"/>
          <w:u w:val="single"/>
        </w:rPr>
        <w:t xml:space="preserve">   </w:t>
      </w:r>
      <w:r>
        <w:rPr>
          <w:rFonts w:hint="eastAsia" w:ascii="宋体" w:hAnsi="宋体" w:cs="宋体"/>
          <w:kern w:val="0"/>
          <w:sz w:val="20"/>
        </w:rPr>
        <w:t>。</w:t>
      </w:r>
    </w:p>
    <w:p w14:paraId="7E87F027">
      <w:pPr>
        <w:adjustRightInd w:val="0"/>
        <w:snapToGrid w:val="0"/>
        <w:spacing w:line="360" w:lineRule="auto"/>
        <w:ind w:firstLine="400" w:firstLineChars="200"/>
        <w:rPr>
          <w:rFonts w:hint="eastAsia" w:ascii="宋体" w:hAnsi="宋体" w:cs="宋体"/>
          <w:kern w:val="0"/>
          <w:sz w:val="20"/>
        </w:rPr>
      </w:pPr>
      <w:r>
        <w:rPr>
          <w:rFonts w:hint="eastAsia" w:ascii="宋体" w:hAnsi="宋体" w:cs="宋体"/>
          <w:kern w:val="0"/>
          <w:sz w:val="20"/>
        </w:rPr>
        <w:t>4、生效时间：</w:t>
      </w:r>
      <w:r>
        <w:rPr>
          <w:rFonts w:hint="eastAsia" w:ascii="宋体" w:hAnsi="宋体" w:cs="宋体"/>
          <w:kern w:val="0"/>
          <w:sz w:val="20"/>
          <w:u w:val="single"/>
        </w:rPr>
        <w:t xml:space="preserve">   </w:t>
      </w:r>
      <w:r>
        <w:rPr>
          <w:rFonts w:hint="eastAsia" w:ascii="宋体" w:hAnsi="宋体" w:cs="宋体"/>
          <w:kern w:val="0"/>
          <w:sz w:val="20"/>
        </w:rPr>
        <w:t xml:space="preserve">年 </w:t>
      </w:r>
      <w:r>
        <w:rPr>
          <w:rFonts w:hint="eastAsia" w:ascii="宋体" w:hAnsi="宋体" w:cs="宋体"/>
          <w:kern w:val="0"/>
          <w:sz w:val="20"/>
          <w:u w:val="single"/>
        </w:rPr>
        <w:t xml:space="preserve">   </w:t>
      </w:r>
      <w:r>
        <w:rPr>
          <w:rFonts w:hint="eastAsia" w:ascii="宋体" w:hAnsi="宋体" w:cs="宋体"/>
          <w:kern w:val="0"/>
          <w:sz w:val="20"/>
        </w:rPr>
        <w:t>月</w:t>
      </w:r>
      <w:r>
        <w:rPr>
          <w:rFonts w:hint="eastAsia" w:ascii="宋体" w:hAnsi="宋体" w:cs="宋体"/>
          <w:kern w:val="0"/>
          <w:sz w:val="20"/>
          <w:u w:val="single"/>
        </w:rPr>
        <w:t xml:space="preserve">   </w:t>
      </w:r>
      <w:r>
        <w:rPr>
          <w:rFonts w:hint="eastAsia" w:ascii="宋体" w:hAnsi="宋体" w:cs="宋体"/>
          <w:kern w:val="0"/>
          <w:sz w:val="20"/>
        </w:rPr>
        <w:t>日</w:t>
      </w:r>
    </w:p>
    <w:p w14:paraId="4242F2DD">
      <w:pPr>
        <w:adjustRightInd w:val="0"/>
        <w:snapToGrid w:val="0"/>
        <w:spacing w:line="360" w:lineRule="auto"/>
        <w:ind w:firstLine="402" w:firstLineChars="200"/>
        <w:rPr>
          <w:rFonts w:hint="eastAsia" w:ascii="宋体" w:hAnsi="宋体" w:cs="宋体"/>
          <w:b/>
          <w:sz w:val="20"/>
        </w:rPr>
      </w:pPr>
    </w:p>
    <w:tbl>
      <w:tblPr>
        <w:tblStyle w:val="3"/>
        <w:tblW w:w="0" w:type="auto"/>
        <w:jc w:val="center"/>
        <w:tblLayout w:type="fixed"/>
        <w:tblCellMar>
          <w:top w:w="0" w:type="dxa"/>
          <w:left w:w="108" w:type="dxa"/>
          <w:bottom w:w="0" w:type="dxa"/>
          <w:right w:w="108" w:type="dxa"/>
        </w:tblCellMar>
      </w:tblPr>
      <w:tblGrid>
        <w:gridCol w:w="4643"/>
        <w:gridCol w:w="4643"/>
      </w:tblGrid>
      <w:tr w14:paraId="2E2F81D3">
        <w:tblPrEx>
          <w:tblCellMar>
            <w:top w:w="0" w:type="dxa"/>
            <w:left w:w="108" w:type="dxa"/>
            <w:bottom w:w="0" w:type="dxa"/>
            <w:right w:w="108" w:type="dxa"/>
          </w:tblCellMar>
        </w:tblPrEx>
        <w:trPr>
          <w:jc w:val="center"/>
        </w:trPr>
        <w:tc>
          <w:tcPr>
            <w:tcW w:w="4643" w:type="dxa"/>
          </w:tcPr>
          <w:p w14:paraId="41A0CCB3">
            <w:pPr>
              <w:widowControl/>
              <w:autoSpaceDE w:val="0"/>
              <w:autoSpaceDN w:val="0"/>
              <w:snapToGrid w:val="0"/>
              <w:spacing w:line="360" w:lineRule="auto"/>
              <w:ind w:right="-154"/>
              <w:textAlignment w:val="bottom"/>
              <w:rPr>
                <w:rFonts w:hint="eastAsia" w:ascii="宋体" w:hAnsi="宋体" w:cs="宋体"/>
                <w:kern w:val="0"/>
                <w:sz w:val="20"/>
              </w:rPr>
            </w:pPr>
            <w:r>
              <w:rPr>
                <w:rFonts w:hint="eastAsia" w:ascii="宋体" w:hAnsi="宋体" w:cs="宋体"/>
                <w:kern w:val="0"/>
                <w:sz w:val="20"/>
              </w:rPr>
              <w:t>甲方名称</w:t>
            </w:r>
            <w:r>
              <w:rPr>
                <w:rFonts w:hint="eastAsia" w:ascii="宋体" w:hAnsi="宋体" w:cs="宋体"/>
                <w:spacing w:val="-20"/>
                <w:kern w:val="0"/>
                <w:sz w:val="20"/>
              </w:rPr>
              <w:t>（盖章）</w:t>
            </w:r>
            <w:r>
              <w:rPr>
                <w:rFonts w:hint="eastAsia" w:ascii="宋体" w:hAnsi="宋体" w:cs="宋体"/>
                <w:kern w:val="0"/>
                <w:sz w:val="20"/>
              </w:rPr>
              <w:t>：</w:t>
            </w:r>
          </w:p>
          <w:p w14:paraId="22352648">
            <w:pPr>
              <w:widowControl/>
              <w:autoSpaceDE w:val="0"/>
              <w:autoSpaceDN w:val="0"/>
              <w:snapToGrid w:val="0"/>
              <w:spacing w:line="360" w:lineRule="auto"/>
              <w:ind w:right="-154"/>
              <w:textAlignment w:val="bottom"/>
              <w:rPr>
                <w:rFonts w:hint="eastAsia" w:ascii="宋体" w:hAnsi="宋体" w:cs="宋体"/>
                <w:kern w:val="0"/>
                <w:sz w:val="20"/>
              </w:rPr>
            </w:pPr>
            <w:r>
              <w:rPr>
                <w:rFonts w:hint="eastAsia" w:ascii="宋体" w:hAnsi="宋体" w:cs="宋体"/>
                <w:kern w:val="0"/>
                <w:sz w:val="20"/>
              </w:rPr>
              <w:t>地址：</w:t>
            </w:r>
          </w:p>
          <w:p w14:paraId="79BEDA72">
            <w:pPr>
              <w:widowControl/>
              <w:autoSpaceDE w:val="0"/>
              <w:autoSpaceDN w:val="0"/>
              <w:snapToGrid w:val="0"/>
              <w:spacing w:line="360" w:lineRule="auto"/>
              <w:ind w:right="-154"/>
              <w:textAlignment w:val="bottom"/>
              <w:rPr>
                <w:rFonts w:hint="eastAsia" w:ascii="宋体" w:hAnsi="宋体" w:cs="宋体"/>
                <w:kern w:val="0"/>
                <w:sz w:val="20"/>
              </w:rPr>
            </w:pPr>
            <w:r>
              <w:rPr>
                <w:rFonts w:hint="eastAsia" w:ascii="宋体" w:hAnsi="宋体" w:cs="宋体"/>
                <w:kern w:val="0"/>
                <w:sz w:val="20"/>
              </w:rPr>
              <w:t>代表人（签字）：</w:t>
            </w:r>
          </w:p>
          <w:p w14:paraId="6C0AC1F5">
            <w:pPr>
              <w:widowControl/>
              <w:autoSpaceDE w:val="0"/>
              <w:autoSpaceDN w:val="0"/>
              <w:snapToGrid w:val="0"/>
              <w:spacing w:line="360" w:lineRule="auto"/>
              <w:ind w:right="-154"/>
              <w:textAlignment w:val="bottom"/>
              <w:rPr>
                <w:rFonts w:hint="eastAsia" w:ascii="宋体" w:hAnsi="宋体" w:cs="宋体"/>
                <w:kern w:val="0"/>
                <w:sz w:val="20"/>
              </w:rPr>
            </w:pPr>
            <w:r>
              <w:rPr>
                <w:rFonts w:hint="eastAsia" w:ascii="宋体" w:hAnsi="宋体" w:cs="宋体"/>
                <w:kern w:val="0"/>
                <w:sz w:val="20"/>
              </w:rPr>
              <w:t>电话：</w:t>
            </w:r>
          </w:p>
          <w:p w14:paraId="3E0C8E52">
            <w:pPr>
              <w:widowControl/>
              <w:autoSpaceDE w:val="0"/>
              <w:autoSpaceDN w:val="0"/>
              <w:snapToGrid w:val="0"/>
              <w:spacing w:line="360" w:lineRule="auto"/>
              <w:ind w:right="-154"/>
              <w:textAlignment w:val="bottom"/>
              <w:rPr>
                <w:rFonts w:hint="eastAsia" w:ascii="宋体" w:hAnsi="宋体" w:cs="宋体"/>
                <w:kern w:val="0"/>
                <w:sz w:val="20"/>
              </w:rPr>
            </w:pPr>
            <w:r>
              <w:rPr>
                <w:rFonts w:hint="eastAsia" w:ascii="宋体" w:hAnsi="宋体" w:cs="宋体"/>
                <w:kern w:val="0"/>
                <w:sz w:val="20"/>
              </w:rPr>
              <w:t>开户银行：</w:t>
            </w:r>
          </w:p>
          <w:p w14:paraId="085E0B2C">
            <w:pPr>
              <w:widowControl/>
              <w:autoSpaceDE w:val="0"/>
              <w:autoSpaceDN w:val="0"/>
              <w:snapToGrid w:val="0"/>
              <w:spacing w:line="360" w:lineRule="auto"/>
              <w:ind w:right="-154"/>
              <w:textAlignment w:val="bottom"/>
              <w:rPr>
                <w:rFonts w:hint="eastAsia" w:ascii="宋体" w:hAnsi="宋体" w:cs="宋体"/>
                <w:kern w:val="0"/>
                <w:sz w:val="20"/>
              </w:rPr>
            </w:pPr>
            <w:r>
              <w:rPr>
                <w:rFonts w:hint="eastAsia" w:ascii="宋体" w:hAnsi="宋体" w:cs="宋体"/>
                <w:kern w:val="0"/>
                <w:sz w:val="20"/>
              </w:rPr>
              <w:t>帐号：</w:t>
            </w:r>
          </w:p>
        </w:tc>
        <w:tc>
          <w:tcPr>
            <w:tcW w:w="4643" w:type="dxa"/>
          </w:tcPr>
          <w:p w14:paraId="72EBAF70">
            <w:pPr>
              <w:widowControl/>
              <w:autoSpaceDE w:val="0"/>
              <w:autoSpaceDN w:val="0"/>
              <w:snapToGrid w:val="0"/>
              <w:spacing w:line="360" w:lineRule="auto"/>
              <w:ind w:right="-154"/>
              <w:textAlignment w:val="bottom"/>
              <w:rPr>
                <w:rFonts w:hint="eastAsia" w:ascii="宋体" w:hAnsi="宋体" w:cs="宋体"/>
                <w:kern w:val="0"/>
                <w:sz w:val="20"/>
              </w:rPr>
            </w:pPr>
            <w:r>
              <w:rPr>
                <w:rFonts w:hint="eastAsia" w:ascii="宋体" w:hAnsi="宋体" w:cs="宋体"/>
                <w:kern w:val="0"/>
                <w:sz w:val="20"/>
              </w:rPr>
              <w:t>乙方名称</w:t>
            </w:r>
            <w:r>
              <w:rPr>
                <w:rFonts w:hint="eastAsia" w:ascii="宋体" w:hAnsi="宋体" w:cs="宋体"/>
                <w:spacing w:val="-20"/>
                <w:kern w:val="0"/>
                <w:sz w:val="20"/>
              </w:rPr>
              <w:t>（盖章）</w:t>
            </w:r>
            <w:r>
              <w:rPr>
                <w:rFonts w:hint="eastAsia" w:ascii="宋体" w:hAnsi="宋体" w:cs="宋体"/>
                <w:kern w:val="0"/>
                <w:sz w:val="20"/>
              </w:rPr>
              <w:t>:</w:t>
            </w:r>
          </w:p>
          <w:p w14:paraId="073C9A51">
            <w:pPr>
              <w:widowControl/>
              <w:autoSpaceDE w:val="0"/>
              <w:autoSpaceDN w:val="0"/>
              <w:snapToGrid w:val="0"/>
              <w:spacing w:line="360" w:lineRule="auto"/>
              <w:ind w:right="-154"/>
              <w:textAlignment w:val="bottom"/>
              <w:rPr>
                <w:rFonts w:hint="eastAsia" w:ascii="宋体" w:hAnsi="宋体" w:cs="宋体"/>
                <w:kern w:val="0"/>
                <w:sz w:val="20"/>
              </w:rPr>
            </w:pPr>
            <w:r>
              <w:rPr>
                <w:rFonts w:hint="eastAsia" w:ascii="宋体" w:hAnsi="宋体" w:cs="宋体"/>
                <w:kern w:val="0"/>
                <w:sz w:val="20"/>
              </w:rPr>
              <w:t>地址：</w:t>
            </w:r>
          </w:p>
          <w:p w14:paraId="061C0218">
            <w:pPr>
              <w:widowControl/>
              <w:autoSpaceDE w:val="0"/>
              <w:autoSpaceDN w:val="0"/>
              <w:snapToGrid w:val="0"/>
              <w:spacing w:line="360" w:lineRule="auto"/>
              <w:ind w:right="-154"/>
              <w:textAlignment w:val="bottom"/>
              <w:rPr>
                <w:rFonts w:hint="eastAsia" w:ascii="宋体" w:hAnsi="宋体" w:cs="宋体"/>
                <w:kern w:val="0"/>
                <w:sz w:val="20"/>
              </w:rPr>
            </w:pPr>
            <w:r>
              <w:rPr>
                <w:rFonts w:hint="eastAsia" w:ascii="宋体" w:hAnsi="宋体" w:cs="宋体"/>
                <w:kern w:val="0"/>
                <w:sz w:val="20"/>
              </w:rPr>
              <w:t>代表人（签字）：</w:t>
            </w:r>
          </w:p>
          <w:p w14:paraId="61E002B4">
            <w:pPr>
              <w:widowControl/>
              <w:autoSpaceDE w:val="0"/>
              <w:autoSpaceDN w:val="0"/>
              <w:snapToGrid w:val="0"/>
              <w:spacing w:line="360" w:lineRule="auto"/>
              <w:ind w:right="-154"/>
              <w:textAlignment w:val="bottom"/>
              <w:rPr>
                <w:rFonts w:hint="eastAsia" w:ascii="宋体" w:hAnsi="宋体" w:cs="宋体"/>
                <w:kern w:val="0"/>
                <w:sz w:val="20"/>
              </w:rPr>
            </w:pPr>
            <w:r>
              <w:rPr>
                <w:rFonts w:hint="eastAsia" w:ascii="宋体" w:hAnsi="宋体" w:cs="宋体"/>
                <w:kern w:val="0"/>
                <w:sz w:val="20"/>
              </w:rPr>
              <w:t>电话：</w:t>
            </w:r>
          </w:p>
          <w:p w14:paraId="77D18328">
            <w:pPr>
              <w:widowControl/>
              <w:autoSpaceDE w:val="0"/>
              <w:autoSpaceDN w:val="0"/>
              <w:snapToGrid w:val="0"/>
              <w:spacing w:line="360" w:lineRule="auto"/>
              <w:ind w:right="-154"/>
              <w:textAlignment w:val="bottom"/>
              <w:rPr>
                <w:rFonts w:hint="eastAsia" w:ascii="宋体" w:hAnsi="宋体" w:cs="宋体"/>
                <w:kern w:val="0"/>
                <w:sz w:val="20"/>
              </w:rPr>
            </w:pPr>
            <w:r>
              <w:rPr>
                <w:rFonts w:hint="eastAsia" w:ascii="宋体" w:hAnsi="宋体" w:cs="宋体"/>
                <w:kern w:val="0"/>
                <w:sz w:val="20"/>
              </w:rPr>
              <w:t>开户银行：</w:t>
            </w:r>
          </w:p>
          <w:p w14:paraId="44690BBD">
            <w:pPr>
              <w:widowControl/>
              <w:autoSpaceDE w:val="0"/>
              <w:autoSpaceDN w:val="0"/>
              <w:snapToGrid w:val="0"/>
              <w:spacing w:line="360" w:lineRule="auto"/>
              <w:ind w:right="-154"/>
              <w:textAlignment w:val="bottom"/>
              <w:rPr>
                <w:rFonts w:hint="eastAsia" w:ascii="宋体" w:hAnsi="宋体" w:cs="宋体"/>
                <w:kern w:val="0"/>
                <w:sz w:val="20"/>
              </w:rPr>
            </w:pPr>
            <w:r>
              <w:rPr>
                <w:rFonts w:hint="eastAsia" w:ascii="宋体" w:hAnsi="宋体" w:cs="宋体"/>
                <w:kern w:val="0"/>
                <w:sz w:val="20"/>
              </w:rPr>
              <w:t>帐号：</w:t>
            </w:r>
          </w:p>
        </w:tc>
      </w:tr>
    </w:tbl>
    <w:p w14:paraId="452726B8">
      <w:pPr>
        <w:pStyle w:val="5"/>
        <w:rPr>
          <w:rFonts w:hint="default"/>
        </w:rPr>
      </w:pPr>
      <w:r>
        <w:br w:type="textWrapping"/>
      </w:r>
    </w:p>
    <w:p w14:paraId="4CCD0932">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E36B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2025-09-26T09:20:38Z</dcterms:created>
  <dc:creator>Lenovo</dc:creator>
  <cp:lastModifiedBy>皮卡期</cp:lastModifiedBy>
  <dcterms:modified xsi:type="dcterms:W3CDTF">2025-09-26T09:20:39Z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eyJoZGlkIjoiN2UwZjY4MTE0OTM1YmRkMDFhODdjZDEyZmMzNzhlYjQiLCJ1c2VySWQiOiIzNzAzNTU5MDQifQ==</vt:lpwstr>
  </property>
  <property fmtid="{D5CDD505-2E9C-101B-9397-08002B2CF9AE}" pid="4" name="ICV">
    <vt:lpwstr>AF12E4727C0D4E64AAF0F2FCF4FE156E_12</vt:lpwstr>
  </property>
</Properties>
</file>