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版本号：ZCZX2025-CS-19420250926001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2025曲江新区各项体育活动策划组织服务项目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ZCZX2025-CS-194</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2025曲江新区各项体育活动策划组织服务项目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ZCZX2025-CS-194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2025曲江新区各项体育活动策划组织服务项目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曲江新区体育活动策划组织服务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采购包1（2025曲江新区各项体育活动策划组织服务项目）：属于专门面向中小企业采购。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029-68660259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吴芳超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15991980884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029-68660282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2、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联系人：姚海麟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曲江新区体育活动策划组织服务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2025曲江新区各项体育活动策划 组织服务项目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标的名称：2025曲江新区各项体育活动策划 组织服务项目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both"/>
                  </w:pPr>
                  <w:r>
                    <w:rPr>
                      <w:rFonts w:ascii="仿宋_GB2312" w:hAnsi="仿宋_GB2312" w:cs="仿宋_GB2312" w:eastAsia="仿宋_GB2312"/>
                      <w:sz w:val="19"/>
                      <w:b/>
                      <w:shd w:fill="FFFFFF" w:val="clear"/>
                    </w:rPr>
                    <w:t>一、服务供应商要求</w:t>
                  </w:r>
                </w:p>
                <w:p>
                  <w:pPr>
                    <w:pStyle w:val="null3"/>
                    <w:ind w:firstLine="560"/>
                    <w:jc w:val="both"/>
                  </w:pPr>
                  <w:r>
                    <w:rPr>
                      <w:rFonts w:ascii="仿宋_GB2312" w:hAnsi="仿宋_GB2312" w:cs="仿宋_GB2312" w:eastAsia="仿宋_GB2312"/>
                      <w:sz w:val="19"/>
                      <w:shd w:fill="FFFFFF" w:val="clear"/>
                    </w:rPr>
                    <w:t>供应商能够编制内容全面、详细、合理、有针对性、可操作性强的赛事活动总体策划方案、赛事组织方案、赛事安保方案、赛事医疗保障方案、赛事志愿者方案、赛事后勤保障方案、赛事宣传实施方案、以及应急预案等，与此同时能提供措施得力、科学、可行的有保证的服务质量。</w:t>
                  </w:r>
                </w:p>
                <w:p>
                  <w:pPr>
                    <w:pStyle w:val="null3"/>
                    <w:ind w:firstLine="560"/>
                    <w:jc w:val="both"/>
                  </w:pPr>
                  <w:r>
                    <w:rPr>
                      <w:rFonts w:ascii="仿宋_GB2312" w:hAnsi="仿宋_GB2312" w:cs="仿宋_GB2312" w:eastAsia="仿宋_GB2312"/>
                      <w:sz w:val="19"/>
                      <w:shd w:fill="FFFFFF" w:val="clear"/>
                    </w:rPr>
                    <w:t>场地由西安市曲江新区学校提供。</w:t>
                  </w:r>
                </w:p>
                <w:tbl>
                  <w:tblPr>
                    <w:tblBorders>
                      <w:top w:val="none" w:color="000000" w:sz="4"/>
                      <w:left w:val="none" w:color="000000" w:sz="4"/>
                      <w:bottom w:val="none" w:color="000000" w:sz="4"/>
                      <w:right w:val="none" w:color="000000" w:sz="4"/>
                      <w:insideH w:val="none"/>
                      <w:insideV w:val="none"/>
                    </w:tblBorders>
                  </w:tblPr>
                  <w:tblGrid>
                    <w:gridCol w:w="779"/>
                    <w:gridCol w:w="779"/>
                    <w:gridCol w:w="779"/>
                  </w:tblGrid>
                  <w:tr>
                    <w:tc>
                      <w:tcPr>
                        <w:tcW w:type="dxa" w:w="7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序号</w:t>
                        </w:r>
                      </w:p>
                    </w:tc>
                    <w:tc>
                      <w:tcPr>
                        <w:tcW w:type="dxa" w:w="77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名称</w:t>
                        </w:r>
                      </w:p>
                    </w:tc>
                    <w:tc>
                      <w:tcPr>
                        <w:tcW w:type="dxa" w:w="77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技术参数</w:t>
                        </w:r>
                      </w:p>
                    </w:tc>
                  </w:tr>
                  <w:tr>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场地搭建</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三跳场地</w:t>
                        </w:r>
                        <w:r>
                          <w:rPr>
                            <w:rFonts w:ascii="仿宋_GB2312" w:hAnsi="仿宋_GB2312" w:cs="仿宋_GB2312" w:eastAsia="仿宋_GB2312"/>
                            <w:sz w:val="19"/>
                          </w:rPr>
                          <w:t>搭建</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根据场地的实际面积，进行主题背景桁架的测量、</w:t>
                        </w:r>
                        <w:r>
                          <w:rPr>
                            <w:rFonts w:ascii="仿宋_GB2312" w:hAnsi="仿宋_GB2312" w:cs="仿宋_GB2312" w:eastAsia="仿宋_GB2312"/>
                            <w:sz w:val="19"/>
                          </w:rPr>
                          <w:t xml:space="preserve">VI设计、延展制作、运输、桁架组装搭建；                                                              </w:t>
                        </w:r>
                      </w:p>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活动主背景墙：采用</w:t>
                        </w:r>
                        <w:r>
                          <w:rPr>
                            <w:rFonts w:ascii="仿宋_GB2312" w:hAnsi="仿宋_GB2312" w:cs="仿宋_GB2312" w:eastAsia="仿宋_GB2312"/>
                            <w:sz w:val="19"/>
                          </w:rPr>
                          <w:t>200mm见方钢制桁架结构</w:t>
                        </w:r>
                        <w:r>
                          <w:rPr>
                            <w:rFonts w:ascii="仿宋_GB2312" w:hAnsi="仿宋_GB2312" w:cs="仿宋_GB2312" w:eastAsia="仿宋_GB2312"/>
                            <w:sz w:val="19"/>
                          </w:rPr>
                          <w:t>；</w:t>
                        </w:r>
                        <w:r>
                          <w:rPr>
                            <w:rFonts w:ascii="仿宋_GB2312" w:hAnsi="仿宋_GB2312" w:cs="仿宋_GB2312" w:eastAsia="仿宋_GB2312"/>
                            <w:sz w:val="19"/>
                          </w:rPr>
                          <w:t>喷绘布</w:t>
                        </w:r>
                        <w:r>
                          <w:rPr>
                            <w:rFonts w:ascii="仿宋_GB2312" w:hAnsi="仿宋_GB2312" w:cs="仿宋_GB2312" w:eastAsia="仿宋_GB2312"/>
                            <w:sz w:val="19"/>
                          </w:rPr>
                          <w:t>具有</w:t>
                        </w:r>
                        <w:r>
                          <w:rPr>
                            <w:rFonts w:ascii="仿宋_GB2312" w:hAnsi="仿宋_GB2312" w:cs="仿宋_GB2312" w:eastAsia="仿宋_GB2312"/>
                            <w:sz w:val="19"/>
                          </w:rPr>
                          <w:t>防火性能；</w:t>
                        </w:r>
                        <w:r>
                          <w:rPr>
                            <w:rFonts w:ascii="仿宋_GB2312" w:hAnsi="仿宋_GB2312" w:cs="仿宋_GB2312" w:eastAsia="仿宋_GB2312"/>
                            <w:sz w:val="19"/>
                          </w:rPr>
                          <w:t xml:space="preserve">                                                                            </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宣传彩色横幅、主</w:t>
                        </w:r>
                        <w:r>
                          <w:rPr>
                            <w:rFonts w:ascii="仿宋_GB2312" w:hAnsi="仿宋_GB2312" w:cs="仿宋_GB2312" w:eastAsia="仿宋_GB2312"/>
                            <w:sz w:val="19"/>
                          </w:rPr>
                          <w:t>k延展、高清写真布</w:t>
                        </w:r>
                        <w:r>
                          <w:rPr>
                            <w:rFonts w:ascii="仿宋_GB2312" w:hAnsi="仿宋_GB2312" w:cs="仿宋_GB2312" w:eastAsia="仿宋_GB2312"/>
                            <w:sz w:val="19"/>
                          </w:rPr>
                          <w:t>约</w:t>
                        </w:r>
                        <w:r>
                          <w:rPr>
                            <w:rFonts w:ascii="仿宋_GB2312" w:hAnsi="仿宋_GB2312" w:cs="仿宋_GB2312" w:eastAsia="仿宋_GB2312"/>
                            <w:sz w:val="19"/>
                          </w:rPr>
                          <w:t xml:space="preserve">1000cm*100cm；                               </w:t>
                        </w: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音响：</w:t>
                        </w:r>
                        <w:r>
                          <w:rPr>
                            <w:rFonts w:ascii="仿宋_GB2312" w:hAnsi="仿宋_GB2312" w:cs="仿宋_GB2312" w:eastAsia="仿宋_GB2312"/>
                            <w:sz w:val="19"/>
                          </w:rPr>
                          <w:t>高</w:t>
                        </w:r>
                        <w:r>
                          <w:rPr>
                            <w:rFonts w:ascii="仿宋_GB2312" w:hAnsi="仿宋_GB2312" w:cs="仿宋_GB2312" w:eastAsia="仿宋_GB2312"/>
                            <w:sz w:val="19"/>
                          </w:rPr>
                          <w:t>频音箱</w:t>
                        </w:r>
                        <w:r>
                          <w:rPr>
                            <w:rFonts w:ascii="仿宋_GB2312" w:hAnsi="仿宋_GB2312" w:cs="仿宋_GB2312" w:eastAsia="仿宋_GB2312"/>
                            <w:sz w:val="19"/>
                          </w:rPr>
                          <w:t>8</w:t>
                        </w:r>
                        <w:r>
                          <w:rPr>
                            <w:rFonts w:ascii="仿宋_GB2312" w:hAnsi="仿宋_GB2312" w:cs="仿宋_GB2312" w:eastAsia="仿宋_GB2312"/>
                            <w:sz w:val="19"/>
                          </w:rPr>
                          <w:t>支；</w:t>
                        </w:r>
                        <w:r>
                          <w:rPr>
                            <w:rFonts w:ascii="仿宋_GB2312" w:hAnsi="仿宋_GB2312" w:cs="仿宋_GB2312" w:eastAsia="仿宋_GB2312"/>
                            <w:sz w:val="19"/>
                          </w:rPr>
                          <w:t>低</w:t>
                        </w:r>
                        <w:r>
                          <w:rPr>
                            <w:rFonts w:ascii="仿宋_GB2312" w:hAnsi="仿宋_GB2312" w:cs="仿宋_GB2312" w:eastAsia="仿宋_GB2312"/>
                            <w:sz w:val="19"/>
                          </w:rPr>
                          <w:t>频音箱</w:t>
                        </w:r>
                        <w:r>
                          <w:rPr>
                            <w:rFonts w:ascii="仿宋_GB2312" w:hAnsi="仿宋_GB2312" w:cs="仿宋_GB2312" w:eastAsia="仿宋_GB2312"/>
                            <w:sz w:val="19"/>
                          </w:rPr>
                          <w:t>4</w:t>
                        </w:r>
                        <w:r>
                          <w:rPr>
                            <w:rFonts w:ascii="仿宋_GB2312" w:hAnsi="仿宋_GB2312" w:cs="仿宋_GB2312" w:eastAsia="仿宋_GB2312"/>
                            <w:sz w:val="19"/>
                          </w:rPr>
                          <w:t>支；全频音响</w:t>
                        </w:r>
                        <w:r>
                          <w:rPr>
                            <w:rFonts w:ascii="仿宋_GB2312" w:hAnsi="仿宋_GB2312" w:cs="仿宋_GB2312" w:eastAsia="仿宋_GB2312"/>
                            <w:sz w:val="19"/>
                          </w:rPr>
                          <w:t>2</w:t>
                        </w:r>
                        <w:r>
                          <w:rPr>
                            <w:rFonts w:ascii="仿宋_GB2312" w:hAnsi="仿宋_GB2312" w:cs="仿宋_GB2312" w:eastAsia="仿宋_GB2312"/>
                            <w:sz w:val="19"/>
                          </w:rPr>
                          <w:t>支；麦克风</w:t>
                        </w:r>
                        <w:r>
                          <w:rPr>
                            <w:rFonts w:ascii="仿宋_GB2312" w:hAnsi="仿宋_GB2312" w:cs="仿宋_GB2312" w:eastAsia="仿宋_GB2312"/>
                            <w:sz w:val="19"/>
                          </w:rPr>
                          <w:t>4支</w:t>
                        </w:r>
                        <w:r>
                          <w:rPr>
                            <w:rFonts w:ascii="仿宋_GB2312" w:hAnsi="仿宋_GB2312" w:cs="仿宋_GB2312" w:eastAsia="仿宋_GB2312"/>
                            <w:sz w:val="19"/>
                          </w:rPr>
                          <w:t>；功放</w:t>
                        </w:r>
                        <w:r>
                          <w:rPr>
                            <w:rFonts w:ascii="仿宋_GB2312" w:hAnsi="仿宋_GB2312" w:cs="仿宋_GB2312" w:eastAsia="仿宋_GB2312"/>
                            <w:sz w:val="19"/>
                          </w:rPr>
                          <w:t>1套</w:t>
                        </w:r>
                        <w:r>
                          <w:rPr>
                            <w:rFonts w:ascii="仿宋_GB2312" w:hAnsi="仿宋_GB2312" w:cs="仿宋_GB2312" w:eastAsia="仿宋_GB2312"/>
                            <w:sz w:val="19"/>
                          </w:rPr>
                          <w:t>；功率放大器</w:t>
                        </w:r>
                        <w:r>
                          <w:rPr>
                            <w:rFonts w:ascii="仿宋_GB2312" w:hAnsi="仿宋_GB2312" w:cs="仿宋_GB2312" w:eastAsia="仿宋_GB2312"/>
                            <w:sz w:val="19"/>
                          </w:rPr>
                          <w:t>1套；30m 16平方线缆一根</w:t>
                        </w:r>
                        <w:r>
                          <w:rPr>
                            <w:rFonts w:ascii="仿宋_GB2312" w:hAnsi="仿宋_GB2312" w:cs="仿宋_GB2312" w:eastAsia="仿宋_GB2312"/>
                            <w:sz w:val="19"/>
                          </w:rPr>
                          <w:t>；</w:t>
                        </w:r>
                        <w:r>
                          <w:rPr>
                            <w:rFonts w:ascii="仿宋_GB2312" w:hAnsi="仿宋_GB2312" w:cs="仿宋_GB2312" w:eastAsia="仿宋_GB2312"/>
                            <w:sz w:val="19"/>
                          </w:rPr>
                          <w:t>防爆头</w:t>
                        </w:r>
                        <w:r>
                          <w:rPr>
                            <w:rFonts w:ascii="仿宋_GB2312" w:hAnsi="仿宋_GB2312" w:cs="仿宋_GB2312" w:eastAsia="仿宋_GB2312"/>
                            <w:sz w:val="19"/>
                          </w:rPr>
                          <w:t xml:space="preserve">2个；                   </w:t>
                        </w:r>
                      </w:p>
                      <w:p>
                        <w:pPr>
                          <w:pStyle w:val="null3"/>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积分榜</w:t>
                        </w:r>
                        <w:r>
                          <w:rPr>
                            <w:rFonts w:ascii="仿宋_GB2312" w:hAnsi="仿宋_GB2312" w:cs="仿宋_GB2312" w:eastAsia="仿宋_GB2312"/>
                            <w:sz w:val="19"/>
                          </w:rPr>
                          <w:t>、排名榜</w:t>
                        </w:r>
                        <w:r>
                          <w:rPr>
                            <w:rFonts w:ascii="仿宋_GB2312" w:hAnsi="仿宋_GB2312" w:cs="仿宋_GB2312" w:eastAsia="仿宋_GB2312"/>
                            <w:sz w:val="19"/>
                          </w:rPr>
                          <w:t>采用</w:t>
                        </w:r>
                        <w:r>
                          <w:rPr>
                            <w:rFonts w:ascii="仿宋_GB2312" w:hAnsi="仿宋_GB2312" w:cs="仿宋_GB2312" w:eastAsia="仿宋_GB2312"/>
                            <w:sz w:val="19"/>
                          </w:rPr>
                          <w:t>≥</w:t>
                        </w:r>
                        <w:r>
                          <w:rPr>
                            <w:rFonts w:ascii="仿宋_GB2312" w:hAnsi="仿宋_GB2312" w:cs="仿宋_GB2312" w:eastAsia="仿宋_GB2312"/>
                            <w:sz w:val="19"/>
                          </w:rPr>
                          <w:t>200mm见方钢制桁架结构；</w:t>
                        </w:r>
                      </w:p>
                      <w:p>
                        <w:pPr>
                          <w:pStyle w:val="null3"/>
                        </w:pPr>
                        <w:r>
                          <w:rPr>
                            <w:rFonts w:ascii="仿宋_GB2312" w:hAnsi="仿宋_GB2312" w:cs="仿宋_GB2312" w:eastAsia="仿宋_GB2312"/>
                            <w:sz w:val="19"/>
                          </w:rPr>
                          <w:t>1.5提供</w:t>
                        </w:r>
                        <w:r>
                          <w:rPr>
                            <w:rFonts w:ascii="仿宋_GB2312" w:hAnsi="仿宋_GB2312" w:cs="仿宋_GB2312" w:eastAsia="仿宋_GB2312"/>
                            <w:sz w:val="19"/>
                          </w:rPr>
                          <w:t>站位贴</w:t>
                        </w:r>
                        <w:r>
                          <w:rPr>
                            <w:rFonts w:ascii="仿宋_GB2312" w:hAnsi="仿宋_GB2312" w:cs="仿宋_GB2312" w:eastAsia="仿宋_GB2312"/>
                            <w:sz w:val="19"/>
                          </w:rPr>
                          <w:t>、主持人手卡、</w:t>
                        </w:r>
                        <w:r>
                          <w:rPr>
                            <w:rFonts w:ascii="仿宋_GB2312" w:hAnsi="仿宋_GB2312" w:cs="仿宋_GB2312" w:eastAsia="仿宋_GB2312"/>
                            <w:sz w:val="19"/>
                          </w:rPr>
                          <w:t>≥40*60cm双面带杆手举牌；</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2</w:t>
                        </w:r>
                        <w:r>
                          <w:rPr>
                            <w:rFonts w:ascii="仿宋_GB2312" w:hAnsi="仿宋_GB2312" w:cs="仿宋_GB2312" w:eastAsia="仿宋_GB2312"/>
                            <w:sz w:val="19"/>
                          </w:rPr>
                          <w:t xml:space="preserve">.篮球场地搭建                              </w:t>
                        </w:r>
                      </w:p>
                      <w:p>
                        <w:pPr>
                          <w:pStyle w:val="null3"/>
                        </w:pPr>
                        <w:r>
                          <w:rPr>
                            <w:rFonts w:ascii="仿宋_GB2312" w:hAnsi="仿宋_GB2312" w:cs="仿宋_GB2312" w:eastAsia="仿宋_GB2312"/>
                            <w:sz w:val="19"/>
                          </w:rPr>
                          <w:t>根据场地的实际面积，进行主题背景桁架的测量、</w:t>
                        </w:r>
                        <w:r>
                          <w:rPr>
                            <w:rFonts w:ascii="仿宋_GB2312" w:hAnsi="仿宋_GB2312" w:cs="仿宋_GB2312" w:eastAsia="仿宋_GB2312"/>
                            <w:sz w:val="19"/>
                          </w:rPr>
                          <w:t xml:space="preserve">VI设计、延展制作、运输、桁架组装搭建；                                                         </w:t>
                        </w:r>
                      </w:p>
                      <w:p>
                        <w:pPr>
                          <w:pStyle w:val="null3"/>
                        </w:pPr>
                        <w:r>
                          <w:rPr>
                            <w:rFonts w:ascii="仿宋_GB2312" w:hAnsi="仿宋_GB2312" w:cs="仿宋_GB2312" w:eastAsia="仿宋_GB2312"/>
                            <w:sz w:val="19"/>
                          </w:rPr>
                          <w:t>2</w:t>
                        </w:r>
                        <w:r>
                          <w:rPr>
                            <w:rFonts w:ascii="仿宋_GB2312" w:hAnsi="仿宋_GB2312" w:cs="仿宋_GB2312" w:eastAsia="仿宋_GB2312"/>
                            <w:sz w:val="19"/>
                          </w:rPr>
                          <w:t>.1活动主背景墙：采用黑胶喷绘桁架</w:t>
                        </w:r>
                        <w:r>
                          <w:rPr>
                            <w:rFonts w:ascii="仿宋_GB2312" w:hAnsi="仿宋_GB2312" w:cs="仿宋_GB2312" w:eastAsia="仿宋_GB2312"/>
                            <w:sz w:val="19"/>
                          </w:rPr>
                          <w:t>，</w:t>
                        </w:r>
                        <w:r>
                          <w:rPr>
                            <w:rFonts w:ascii="仿宋_GB2312" w:hAnsi="仿宋_GB2312" w:cs="仿宋_GB2312" w:eastAsia="仿宋_GB2312"/>
                            <w:sz w:val="19"/>
                          </w:rPr>
                          <w:t>单面，</w:t>
                        </w:r>
                        <w:r>
                          <w:rPr>
                            <w:rFonts w:ascii="仿宋_GB2312" w:hAnsi="仿宋_GB2312" w:cs="仿宋_GB2312" w:eastAsia="仿宋_GB2312"/>
                            <w:sz w:val="19"/>
                          </w:rPr>
                          <w:t xml:space="preserve">3x8x1m（厚）；                                                                            </w:t>
                        </w:r>
                        <w:r>
                          <w:rPr>
                            <w:rFonts w:ascii="仿宋_GB2312" w:hAnsi="仿宋_GB2312" w:cs="仿宋_GB2312" w:eastAsia="仿宋_GB2312"/>
                            <w:sz w:val="19"/>
                          </w:rPr>
                          <w:t>2</w:t>
                        </w:r>
                        <w:r>
                          <w:rPr>
                            <w:rFonts w:ascii="仿宋_GB2312" w:hAnsi="仿宋_GB2312" w:cs="仿宋_GB2312" w:eastAsia="仿宋_GB2312"/>
                            <w:sz w:val="19"/>
                          </w:rPr>
                          <w:t>.2宣传彩色横幅、主k延展、高清写真布1000cm*</w:t>
                        </w:r>
                        <w:r>
                          <w:rPr>
                            <w:rFonts w:ascii="仿宋_GB2312" w:hAnsi="仿宋_GB2312" w:cs="仿宋_GB2312" w:eastAsia="仿宋_GB2312"/>
                            <w:sz w:val="19"/>
                          </w:rPr>
                          <w:t>100</w:t>
                        </w:r>
                        <w:r>
                          <w:rPr>
                            <w:rFonts w:ascii="仿宋_GB2312" w:hAnsi="仿宋_GB2312" w:cs="仿宋_GB2312" w:eastAsia="仿宋_GB2312"/>
                            <w:sz w:val="19"/>
                          </w:rPr>
                          <w:t xml:space="preserve">cm；                               </w:t>
                        </w:r>
                        <w:r>
                          <w:rPr>
                            <w:rFonts w:ascii="仿宋_GB2312" w:hAnsi="仿宋_GB2312" w:cs="仿宋_GB2312" w:eastAsia="仿宋_GB2312"/>
                            <w:sz w:val="19"/>
                          </w:rPr>
                          <w:t>2</w:t>
                        </w:r>
                        <w:r>
                          <w:rPr>
                            <w:rFonts w:ascii="仿宋_GB2312" w:hAnsi="仿宋_GB2312" w:cs="仿宋_GB2312" w:eastAsia="仿宋_GB2312"/>
                            <w:sz w:val="19"/>
                          </w:rPr>
                          <w:t>.3双十五音响</w:t>
                        </w:r>
                        <w:r>
                          <w:rPr>
                            <w:rFonts w:ascii="仿宋_GB2312" w:hAnsi="仿宋_GB2312" w:cs="仿宋_GB2312" w:eastAsia="仿宋_GB2312"/>
                            <w:sz w:val="19"/>
                          </w:rPr>
                          <w:t>1套，频率响应40Hz-20kHz、峰值功率2000W，配备4个话筒，2个麦架</w:t>
                        </w:r>
                        <w:r>
                          <w:rPr>
                            <w:rFonts w:ascii="仿宋_GB2312" w:hAnsi="仿宋_GB2312" w:cs="仿宋_GB2312" w:eastAsia="仿宋_GB2312"/>
                            <w:sz w:val="19"/>
                          </w:rPr>
                          <w:t>；</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2</w:t>
                        </w:r>
                        <w:r>
                          <w:rPr>
                            <w:rFonts w:ascii="仿宋_GB2312" w:hAnsi="仿宋_GB2312" w:cs="仿宋_GB2312" w:eastAsia="仿宋_GB2312"/>
                            <w:sz w:val="19"/>
                          </w:rPr>
                          <w:t>.4</w:t>
                        </w:r>
                        <w:r>
                          <w:rPr>
                            <w:rFonts w:ascii="仿宋_GB2312" w:hAnsi="仿宋_GB2312" w:cs="仿宋_GB2312" w:eastAsia="仿宋_GB2312"/>
                            <w:sz w:val="19"/>
                          </w:rPr>
                          <w:t>提供</w:t>
                        </w:r>
                        <w:r>
                          <w:rPr>
                            <w:rFonts w:ascii="仿宋_GB2312" w:hAnsi="仿宋_GB2312" w:cs="仿宋_GB2312" w:eastAsia="仿宋_GB2312"/>
                            <w:sz w:val="19"/>
                          </w:rPr>
                          <w:t>站位贴</w:t>
                        </w:r>
                        <w:r>
                          <w:rPr>
                            <w:rFonts w:ascii="仿宋_GB2312" w:hAnsi="仿宋_GB2312" w:cs="仿宋_GB2312" w:eastAsia="仿宋_GB2312"/>
                            <w:sz w:val="19"/>
                          </w:rPr>
                          <w:t>、主持人手卡、</w:t>
                        </w:r>
                        <w:r>
                          <w:rPr>
                            <w:rFonts w:ascii="仿宋_GB2312" w:hAnsi="仿宋_GB2312" w:cs="仿宋_GB2312" w:eastAsia="仿宋_GB2312"/>
                            <w:sz w:val="19"/>
                          </w:rPr>
                          <w:t>≥40*60cm双面带杆手举牌</w:t>
                        </w:r>
                        <w:r>
                          <w:rPr>
                            <w:rFonts w:ascii="仿宋_GB2312" w:hAnsi="仿宋_GB2312" w:cs="仿宋_GB2312" w:eastAsia="仿宋_GB2312"/>
                            <w:sz w:val="19"/>
                          </w:rPr>
                          <w:t>；</w:t>
                        </w:r>
                      </w:p>
                    </w:tc>
                  </w:tr>
                  <w:tr>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2</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赛事策划</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赛事方案包含：赛事目的、活动时间、主承办单位、参加人员、报名参加办法、裁判、竞赛规程，比赛日程、奖励办法（单项奖、团体奖）等</w:t>
                        </w:r>
                      </w:p>
                      <w:p>
                        <w:pPr>
                          <w:pStyle w:val="null3"/>
                        </w:pPr>
                        <w:r>
                          <w:rPr>
                            <w:rFonts w:ascii="仿宋_GB2312" w:hAnsi="仿宋_GB2312" w:cs="仿宋_GB2312" w:eastAsia="仿宋_GB2312"/>
                            <w:sz w:val="19"/>
                          </w:rPr>
                          <w:t>备注：根据方案目标，沟通协调、整理资料、组建设计模块、单个模块的整合，直至设计方案成型，经过反复论证，确定最终设计模型（包含文字、图标、图表、</w:t>
                        </w:r>
                        <w:r>
                          <w:rPr>
                            <w:rFonts w:ascii="仿宋_GB2312" w:hAnsi="仿宋_GB2312" w:cs="仿宋_GB2312" w:eastAsia="仿宋_GB2312"/>
                            <w:sz w:val="19"/>
                          </w:rPr>
                          <w:t>LOGO）；结合设计方案和赛事的特征，进行技术演练、论证、符合实际情况，定案；结合赛事本身要表达的内容，赛事的方向目标，反复进行合理性逻辑推演及技术合成；关于赛事前期、中期、后期，场地合理性使用；确定赛事方案主题；整理关于主题的相关资料；确定赛事目标的准确性；经过10次以上修改、协调、整理、再次确认，直至定案；</w:t>
                        </w:r>
                      </w:p>
                    </w:tc>
                  </w:tr>
                  <w:tr>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3</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竞赛编排</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shd w:fill="FFFFFF" w:val="clear"/>
                          </w:rPr>
                          <w:t xml:space="preserve">1.遵照策划方案，按竞赛、活动规程规定的比赛天数、单元、时间、组别和项目等，填写竞赛日程安排表，再根据竞赛规程中的参赛单位、报名要求等预计各项赛次；要详细检查是否有遗漏项目及赛次、常规兼项有无冲突。编排每单元内的竞赛、活动日程时，应估算比赛时间，计算各项目所需时间，排出每单元的竞赛、活动日程。                               </w:t>
                        </w:r>
                      </w:p>
                      <w:p>
                        <w:pPr>
                          <w:pStyle w:val="null3"/>
                        </w:pPr>
                        <w:r>
                          <w:rPr>
                            <w:rFonts w:ascii="仿宋_GB2312" w:hAnsi="仿宋_GB2312" w:cs="仿宋_GB2312" w:eastAsia="仿宋_GB2312"/>
                            <w:sz w:val="19"/>
                            <w:shd w:fill="FFFFFF" w:val="clear"/>
                          </w:rPr>
                          <w:t xml:space="preserve">2.编排计划                                 </w:t>
                        </w:r>
                      </w:p>
                      <w:p>
                        <w:pPr>
                          <w:pStyle w:val="null3"/>
                        </w:pPr>
                        <w:r>
                          <w:rPr>
                            <w:rFonts w:ascii="仿宋_GB2312" w:hAnsi="仿宋_GB2312" w:cs="仿宋_GB2312" w:eastAsia="仿宋_GB2312"/>
                            <w:sz w:val="19"/>
                            <w:shd w:fill="FFFFFF" w:val="clear"/>
                          </w:rPr>
                          <w:t>制定赛事总体方案；时间倒退表；制定安全应急预案；医疗急救预案；制定各部门负责赛事的职责（制定、排版、打印）；遵照赛事总体方案，拟定各赛事组具体工作明细（拟定、排版、打印）；</w:t>
                        </w:r>
                        <w:r>
                          <w:rPr>
                            <w:rFonts w:ascii="仿宋_GB2312" w:hAnsi="仿宋_GB2312" w:cs="仿宋_GB2312" w:eastAsia="仿宋_GB2312"/>
                            <w:sz w:val="19"/>
                            <w:shd w:fill="FFFFFF" w:val="clear"/>
                          </w:rPr>
                          <w:t xml:space="preserve">                            </w:t>
                        </w:r>
                      </w:p>
                      <w:p>
                        <w:pPr>
                          <w:pStyle w:val="null3"/>
                        </w:pPr>
                        <w:r>
                          <w:rPr>
                            <w:rFonts w:ascii="仿宋_GB2312" w:hAnsi="仿宋_GB2312" w:cs="仿宋_GB2312" w:eastAsia="仿宋_GB2312"/>
                            <w:sz w:val="19"/>
                            <w:shd w:fill="FFFFFF" w:val="clear"/>
                          </w:rPr>
                          <w:t>遵照赛事规程制定相对应的执行方案、开幕式闭幕式方案等（制定、排版、打印）；遵照规程进行赛前技术交底会议，协调因场地、时间、和主办单位的要求协调技术方面的问题，进行参赛确认；遵照规程进行参赛运动员的分组、赛程的编排（编排、排版、打印）；根据赛事运动员的实际成绩，按照主办单位的要求，整理成绩单，确定获奖名单，公布竞赛成绩，汇编成册。</w:t>
                        </w:r>
                      </w:p>
                    </w:tc>
                  </w:tr>
                  <w:tr>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5</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裁判长、副裁判长</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1.三跳运动会</w:t>
                        </w:r>
                        <w:r>
                          <w:rPr>
                            <w:rFonts w:ascii="仿宋_GB2312" w:hAnsi="仿宋_GB2312" w:cs="仿宋_GB2312" w:eastAsia="仿宋_GB2312"/>
                            <w:sz w:val="19"/>
                          </w:rPr>
                          <w:t>裁判长、副裁判长</w:t>
                        </w:r>
                        <w:r>
                          <w:rPr>
                            <w:rFonts w:ascii="仿宋_GB2312" w:hAnsi="仿宋_GB2312" w:cs="仿宋_GB2312" w:eastAsia="仿宋_GB2312"/>
                            <w:sz w:val="19"/>
                          </w:rPr>
                          <w:t>数量</w:t>
                        </w:r>
                        <w:r>
                          <w:rPr>
                            <w:rFonts w:ascii="仿宋_GB2312" w:hAnsi="仿宋_GB2312" w:cs="仿宋_GB2312" w:eastAsia="仿宋_GB2312"/>
                            <w:sz w:val="19"/>
                          </w:rPr>
                          <w:t>≥4人，</w:t>
                        </w:r>
                        <w:r>
                          <w:rPr>
                            <w:rFonts w:ascii="仿宋_GB2312" w:hAnsi="仿宋_GB2312" w:cs="仿宋_GB2312" w:eastAsia="仿宋_GB2312"/>
                            <w:sz w:val="19"/>
                          </w:rPr>
                          <w:t>国家级裁判</w:t>
                        </w:r>
                        <w:r>
                          <w:rPr>
                            <w:rFonts w:ascii="仿宋_GB2312" w:hAnsi="仿宋_GB2312" w:cs="仿宋_GB2312" w:eastAsia="仿宋_GB2312"/>
                            <w:sz w:val="19"/>
                          </w:rPr>
                          <w:t>。</w:t>
                        </w:r>
                      </w:p>
                      <w:p>
                        <w:pPr>
                          <w:pStyle w:val="null3"/>
                        </w:pPr>
                        <w:r>
                          <w:rPr>
                            <w:rFonts w:ascii="仿宋_GB2312" w:hAnsi="仿宋_GB2312" w:cs="仿宋_GB2312" w:eastAsia="仿宋_GB2312"/>
                            <w:sz w:val="19"/>
                          </w:rPr>
                          <w:t>2.篮球赛事</w:t>
                        </w:r>
                        <w:r>
                          <w:rPr>
                            <w:rFonts w:ascii="仿宋_GB2312" w:hAnsi="仿宋_GB2312" w:cs="仿宋_GB2312" w:eastAsia="仿宋_GB2312"/>
                            <w:sz w:val="19"/>
                          </w:rPr>
                          <w:t>裁判长、副裁判长</w:t>
                        </w:r>
                        <w:r>
                          <w:rPr>
                            <w:rFonts w:ascii="仿宋_GB2312" w:hAnsi="仿宋_GB2312" w:cs="仿宋_GB2312" w:eastAsia="仿宋_GB2312"/>
                            <w:sz w:val="19"/>
                          </w:rPr>
                          <w:t>数量</w:t>
                        </w:r>
                        <w:r>
                          <w:rPr>
                            <w:rFonts w:ascii="仿宋_GB2312" w:hAnsi="仿宋_GB2312" w:cs="仿宋_GB2312" w:eastAsia="仿宋_GB2312"/>
                            <w:sz w:val="19"/>
                          </w:rPr>
                          <w:t>≥4人，</w:t>
                        </w:r>
                        <w:r>
                          <w:rPr>
                            <w:rFonts w:ascii="仿宋_GB2312" w:hAnsi="仿宋_GB2312" w:cs="仿宋_GB2312" w:eastAsia="仿宋_GB2312"/>
                            <w:sz w:val="19"/>
                          </w:rPr>
                          <w:t>国家级裁判</w:t>
                        </w:r>
                        <w:r>
                          <w:rPr>
                            <w:rFonts w:ascii="仿宋_GB2312" w:hAnsi="仿宋_GB2312" w:cs="仿宋_GB2312" w:eastAsia="仿宋_GB2312"/>
                            <w:sz w:val="19"/>
                          </w:rPr>
                          <w:t>。</w:t>
                        </w:r>
                      </w:p>
                      <w:p>
                        <w:pPr>
                          <w:pStyle w:val="null3"/>
                        </w:pPr>
                        <w:r>
                          <w:rPr>
                            <w:rFonts w:ascii="仿宋_GB2312" w:hAnsi="仿宋_GB2312" w:cs="仿宋_GB2312" w:eastAsia="仿宋_GB2312"/>
                            <w:sz w:val="19"/>
                            <w:b/>
                          </w:rPr>
                          <w:t>供应商须</w:t>
                        </w:r>
                        <w:r>
                          <w:rPr>
                            <w:rFonts w:ascii="仿宋_GB2312" w:hAnsi="仿宋_GB2312" w:cs="仿宋_GB2312" w:eastAsia="仿宋_GB2312"/>
                            <w:sz w:val="19"/>
                            <w:b/>
                          </w:rPr>
                          <w:t>承诺中标后提供人员名单及裁判员证书。</w:t>
                        </w:r>
                      </w:p>
                    </w:tc>
                  </w:tr>
                  <w:tr>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6</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现场执裁裁判</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1.三跳运动会</w:t>
                        </w:r>
                        <w:r>
                          <w:rPr>
                            <w:rFonts w:ascii="仿宋_GB2312" w:hAnsi="仿宋_GB2312" w:cs="仿宋_GB2312" w:eastAsia="仿宋_GB2312"/>
                            <w:sz w:val="19"/>
                          </w:rPr>
                          <w:t>现场执裁裁判</w:t>
                        </w:r>
                        <w:r>
                          <w:rPr>
                            <w:rFonts w:ascii="仿宋_GB2312" w:hAnsi="仿宋_GB2312" w:cs="仿宋_GB2312" w:eastAsia="仿宋_GB2312"/>
                            <w:sz w:val="19"/>
                          </w:rPr>
                          <w:t>，国家一级裁判数量</w:t>
                        </w:r>
                        <w:r>
                          <w:rPr>
                            <w:rFonts w:ascii="仿宋_GB2312" w:hAnsi="仿宋_GB2312" w:cs="仿宋_GB2312" w:eastAsia="仿宋_GB2312"/>
                            <w:sz w:val="19"/>
                          </w:rPr>
                          <w:t>≥40人，</w:t>
                        </w:r>
                        <w:r>
                          <w:rPr>
                            <w:rFonts w:ascii="仿宋_GB2312" w:hAnsi="仿宋_GB2312" w:cs="仿宋_GB2312" w:eastAsia="仿宋_GB2312"/>
                            <w:sz w:val="19"/>
                          </w:rPr>
                          <w:t>国家二级裁判员</w:t>
                        </w:r>
                        <w:r>
                          <w:rPr>
                            <w:rFonts w:ascii="仿宋_GB2312" w:hAnsi="仿宋_GB2312" w:cs="仿宋_GB2312" w:eastAsia="仿宋_GB2312"/>
                            <w:sz w:val="19"/>
                          </w:rPr>
                          <w:t>≥50人。</w:t>
                        </w:r>
                      </w:p>
                      <w:p>
                        <w:pPr>
                          <w:pStyle w:val="null3"/>
                        </w:pPr>
                        <w:r>
                          <w:rPr>
                            <w:rFonts w:ascii="仿宋_GB2312" w:hAnsi="仿宋_GB2312" w:cs="仿宋_GB2312" w:eastAsia="仿宋_GB2312"/>
                            <w:sz w:val="19"/>
                          </w:rPr>
                          <w:t>2.篮球赛事</w:t>
                        </w:r>
                        <w:r>
                          <w:rPr>
                            <w:rFonts w:ascii="仿宋_GB2312" w:hAnsi="仿宋_GB2312" w:cs="仿宋_GB2312" w:eastAsia="仿宋_GB2312"/>
                            <w:sz w:val="19"/>
                          </w:rPr>
                          <w:t>现场执裁裁判</w:t>
                        </w:r>
                        <w:r>
                          <w:rPr>
                            <w:rFonts w:ascii="仿宋_GB2312" w:hAnsi="仿宋_GB2312" w:cs="仿宋_GB2312" w:eastAsia="仿宋_GB2312"/>
                            <w:sz w:val="19"/>
                          </w:rPr>
                          <w:t>，国家一级裁判数量</w:t>
                        </w:r>
                        <w:r>
                          <w:rPr>
                            <w:rFonts w:ascii="仿宋_GB2312" w:hAnsi="仿宋_GB2312" w:cs="仿宋_GB2312" w:eastAsia="仿宋_GB2312"/>
                            <w:sz w:val="19"/>
                          </w:rPr>
                          <w:t>≥20人。</w:t>
                        </w:r>
                      </w:p>
                      <w:p>
                        <w:pPr>
                          <w:pStyle w:val="null3"/>
                        </w:pPr>
                        <w:r>
                          <w:rPr>
                            <w:rFonts w:ascii="仿宋_GB2312" w:hAnsi="仿宋_GB2312" w:cs="仿宋_GB2312" w:eastAsia="仿宋_GB2312"/>
                            <w:sz w:val="19"/>
                            <w:b/>
                          </w:rPr>
                          <w:t>供应商须</w:t>
                        </w:r>
                        <w:r>
                          <w:rPr>
                            <w:rFonts w:ascii="仿宋_GB2312" w:hAnsi="仿宋_GB2312" w:cs="仿宋_GB2312" w:eastAsia="仿宋_GB2312"/>
                            <w:sz w:val="19"/>
                            <w:b/>
                          </w:rPr>
                          <w:t>承诺中标后提供人员名单及裁判员证书。</w:t>
                        </w:r>
                      </w:p>
                    </w:tc>
                  </w:tr>
                  <w:tr>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7</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宣传</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 xml:space="preserve">1.网络宣传                                 </w:t>
                        </w:r>
                      </w:p>
                      <w:p>
                        <w:pPr>
                          <w:pStyle w:val="null3"/>
                        </w:pPr>
                        <w:r>
                          <w:rPr>
                            <w:rFonts w:ascii="仿宋_GB2312" w:hAnsi="仿宋_GB2312" w:cs="仿宋_GB2312" w:eastAsia="仿宋_GB2312"/>
                            <w:sz w:val="19"/>
                          </w:rPr>
                          <w:t>网络宣传与网络媒体合作，作为活动网络支持进行宣传；</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2.媒体展播                                  </w:t>
                        </w:r>
                      </w:p>
                      <w:p>
                        <w:pPr>
                          <w:pStyle w:val="null3"/>
                        </w:pPr>
                        <w:r>
                          <w:rPr>
                            <w:rFonts w:ascii="仿宋_GB2312" w:hAnsi="仿宋_GB2312" w:cs="仿宋_GB2312" w:eastAsia="仿宋_GB2312"/>
                            <w:sz w:val="19"/>
                          </w:rPr>
                          <w:t>邀请主流媒体对赛事、活动进行录像以活动主题为线索，并陆续在多家电视媒体、网络媒体播放；</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3.公众号宣传                               </w:t>
                        </w:r>
                      </w:p>
                      <w:p>
                        <w:pPr>
                          <w:pStyle w:val="null3"/>
                        </w:pPr>
                        <w:r>
                          <w:rPr>
                            <w:rFonts w:ascii="仿宋_GB2312" w:hAnsi="仿宋_GB2312" w:cs="仿宋_GB2312" w:eastAsia="仿宋_GB2312"/>
                            <w:sz w:val="19"/>
                          </w:rPr>
                          <w:t>赛事前期，围绕曲江新区的人文环境，结合赛事、活动的主题进行场景的筛选编辑制作前期宣传内容，用于宣传推广，期限为赛前一个月；</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赛事中期，根据赛事、活动主题进行全场录制、跟拍、报道，期限为赛事彩排至赛事中；</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赛事后期，集中所有影像资料进行后期整理、制作、宣传推广，集中整理保存建立归档，制作赛事活动宣传总结材料。</w:t>
                        </w: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渠道：西安曲江旅游微信公众号</w:t>
                        </w:r>
                      </w:p>
                    </w:tc>
                  </w:tr>
                  <w:tr>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8</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摄像、摄影</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1.结合各项目竞赛、活动的特殊性及要求进行策划及脚本含故事板；</w:t>
                        </w:r>
                        <w:r>
                          <w:br/>
                        </w:r>
                        <w:r>
                          <w:rPr>
                            <w:rFonts w:ascii="仿宋_GB2312" w:hAnsi="仿宋_GB2312" w:cs="仿宋_GB2312" w:eastAsia="仿宋_GB2312"/>
                            <w:sz w:val="19"/>
                          </w:rPr>
                          <w:t xml:space="preserve"> </w:t>
                        </w:r>
                        <w:r>
                          <w:rPr>
                            <w:rFonts w:ascii="仿宋_GB2312" w:hAnsi="仿宋_GB2312" w:cs="仿宋_GB2312" w:eastAsia="仿宋_GB2312"/>
                            <w:sz w:val="19"/>
                          </w:rPr>
                          <w:t xml:space="preserve">2.摄影器材：SONY FS7数字底片摄影机及全套拍摄附件定焦电影镜头；                                                         </w:t>
                        </w:r>
                        <w:r>
                          <w:br/>
                        </w:r>
                        <w:r>
                          <w:rPr>
                            <w:rFonts w:ascii="仿宋_GB2312" w:hAnsi="仿宋_GB2312" w:cs="仿宋_GB2312" w:eastAsia="仿宋_GB2312"/>
                            <w:sz w:val="19"/>
                          </w:rPr>
                          <w:t xml:space="preserve"> </w:t>
                        </w:r>
                        <w:r>
                          <w:rPr>
                            <w:rFonts w:ascii="仿宋_GB2312" w:hAnsi="仿宋_GB2312" w:cs="仿宋_GB2312" w:eastAsia="仿宋_GB2312"/>
                            <w:sz w:val="19"/>
                          </w:rPr>
                          <w:t>3.整理现场资料，音影图片、进行后台制作。</w:t>
                        </w:r>
                      </w:p>
                    </w:tc>
                  </w:tr>
                  <w:tr>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9</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软文、视频制作、照片直播</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 xml:space="preserve">1.软文：对赛事相资料整理后，进行赛事软文初稿撰写；根据反馈进行软文修改、审核、最终定稿；                         </w:t>
                        </w:r>
                      </w:p>
                      <w:p>
                        <w:pPr>
                          <w:pStyle w:val="null3"/>
                        </w:pPr>
                        <w:r>
                          <w:rPr>
                            <w:rFonts w:ascii="仿宋_GB2312" w:hAnsi="仿宋_GB2312" w:cs="仿宋_GB2312" w:eastAsia="仿宋_GB2312"/>
                            <w:sz w:val="19"/>
                          </w:rPr>
                          <w:t xml:space="preserve">2.视频：分工分次视频制作预演浏览（视频时长根据赛事主办方要求确定时长）；                     </w:t>
                        </w:r>
                      </w:p>
                      <w:p>
                        <w:pPr>
                          <w:pStyle w:val="null3"/>
                        </w:pPr>
                        <w:r>
                          <w:rPr>
                            <w:rFonts w:ascii="仿宋_GB2312" w:hAnsi="仿宋_GB2312" w:cs="仿宋_GB2312" w:eastAsia="仿宋_GB2312"/>
                            <w:sz w:val="19"/>
                          </w:rPr>
                          <w:t>3.照片直播：精修图100+以上，进行滚动直播。</w:t>
                        </w:r>
                      </w:p>
                    </w:tc>
                  </w:tr>
                  <w:tr>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10</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安保、医疗保障</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 xml:space="preserve">1.安保：根据现场布局，关键区域配备安保2-4人，保障赛事安全；                                  </w:t>
                        </w:r>
                      </w:p>
                      <w:p>
                        <w:pPr>
                          <w:pStyle w:val="null3"/>
                        </w:pPr>
                        <w:r>
                          <w:rPr>
                            <w:rFonts w:ascii="仿宋_GB2312" w:hAnsi="仿宋_GB2312" w:cs="仿宋_GB2312" w:eastAsia="仿宋_GB2312"/>
                            <w:sz w:val="19"/>
                          </w:rPr>
                          <w:t>2.医疗保障：每项比赛场地设置医疗站点，配置救护车、医生、护士，除颤仪、急救药至少物1组。</w:t>
                        </w:r>
                      </w:p>
                    </w:tc>
                  </w:tr>
                  <w:tr>
                    <w:tc>
                      <w:tcPr>
                        <w:tcW w:type="dxa" w:w="7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11</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奖品</w:t>
                        </w:r>
                      </w:p>
                    </w:tc>
                    <w:tc>
                      <w:tcPr>
                        <w:tcW w:type="dxa" w:w="77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19"/>
                          </w:rPr>
                          <w:t xml:space="preserve">1.根据各项目赛事、活动预计参与人数可达到1500多人次；                                    </w:t>
                        </w:r>
                      </w:p>
                      <w:p>
                        <w:pPr>
                          <w:pStyle w:val="null3"/>
                        </w:pPr>
                        <w:r>
                          <w:rPr>
                            <w:rFonts w:ascii="仿宋_GB2312" w:hAnsi="仿宋_GB2312" w:cs="仿宋_GB2312" w:eastAsia="仿宋_GB2312"/>
                            <w:sz w:val="19"/>
                          </w:rPr>
                          <w:t xml:space="preserve">2.根据竞赛成绩，统计相关奖项、奖品数量预计300个；                                        </w:t>
                        </w:r>
                      </w:p>
                      <w:p>
                        <w:pPr>
                          <w:pStyle w:val="null3"/>
                        </w:pPr>
                        <w:r>
                          <w:rPr>
                            <w:rFonts w:ascii="仿宋_GB2312" w:hAnsi="仿宋_GB2312" w:cs="仿宋_GB2312" w:eastAsia="仿宋_GB2312"/>
                            <w:sz w:val="19"/>
                          </w:rPr>
                          <w:t xml:space="preserve">3.设计、制作，各项目奖牌（定制）奖杯及证书；     </w:t>
                        </w:r>
                      </w:p>
                      <w:p>
                        <w:pPr>
                          <w:pStyle w:val="null3"/>
                        </w:pPr>
                        <w:r>
                          <w:rPr>
                            <w:rFonts w:ascii="仿宋_GB2312" w:hAnsi="仿宋_GB2312" w:cs="仿宋_GB2312" w:eastAsia="仿宋_GB2312"/>
                            <w:sz w:val="19"/>
                          </w:rPr>
                          <w:t>4.设置各项目奖项，团体奖、个人奖、优秀奖、道德风尚奖、杰出贡献奖。</w:t>
                        </w:r>
                      </w:p>
                    </w:tc>
                  </w:tr>
                </w:tbl>
                <w:p>
                  <w:pPr>
                    <w:pStyle w:val="null3"/>
                    <w:jc w:val="both"/>
                  </w:pPr>
                  <w:r>
                    <w:rPr>
                      <w:rFonts w:ascii="仿宋_GB2312" w:hAnsi="仿宋_GB2312" w:cs="仿宋_GB2312" w:eastAsia="仿宋_GB2312"/>
                      <w:sz w:val="19"/>
                      <w:b/>
                    </w:rPr>
                    <w:t>二、服务期限</w:t>
                  </w:r>
                  <w:r>
                    <w:rPr>
                      <w:rFonts w:ascii="仿宋_GB2312" w:hAnsi="仿宋_GB2312" w:cs="仿宋_GB2312" w:eastAsia="仿宋_GB2312"/>
                      <w:sz w:val="19"/>
                    </w:rPr>
                    <w:t>：</w:t>
                  </w:r>
                  <w:r>
                    <w:rPr>
                      <w:rFonts w:ascii="仿宋_GB2312" w:hAnsi="仿宋_GB2312" w:cs="仿宋_GB2312" w:eastAsia="仿宋_GB2312"/>
                      <w:sz w:val="19"/>
                    </w:rPr>
                    <w:t>2025年11月20日前完成所有比赛策划服务</w:t>
                  </w:r>
                </w:p>
                <w:p>
                  <w:pPr>
                    <w:pStyle w:val="null3"/>
                    <w:jc w:val="both"/>
                  </w:pPr>
                  <w:r>
                    <w:rPr>
                      <w:rFonts w:ascii="仿宋_GB2312" w:hAnsi="仿宋_GB2312" w:cs="仿宋_GB2312" w:eastAsia="仿宋_GB2312"/>
                      <w:sz w:val="19"/>
                      <w:b/>
                    </w:rPr>
                    <w:t>三、服务标准</w:t>
                  </w:r>
                  <w:r>
                    <w:rPr>
                      <w:rFonts w:ascii="仿宋_GB2312" w:hAnsi="仿宋_GB2312" w:cs="仿宋_GB2312" w:eastAsia="仿宋_GB2312"/>
                      <w:sz w:val="19"/>
                    </w:rPr>
                    <w:t>：达到采购人要求</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2025年11月20日前完成所有比赛策划服务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西安市曲江新区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待乙方完成服务内容，提供成果，按照甲方要求验收合格并完成绩效评价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供应商须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供应商承诺.docx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提供法定代表人委托授权书及被授权人的参保缴费证明（须赋可查询的验证编号或验证二维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响应文件中技术、服务内容达不到采购要求，出现重大负偏差，降低了服务要求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采购需求偏离表.docx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合同条款偏离表.docx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根据供应商对商务要求的响应情况进行评审，按其响应程度计0～5分。无响应说明的不计分。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1、赛事总体策划方案：制定科学、合理、细致的总体策划方案，按其响应程度计0～5分。 2、服务阶段有无清晰的工作计划及工作阶段节点安排，有无针对性的解决方案和措施，按其响应程度计0～5分。 3、赛事具体执行方案 3-1、竞赛组织方案。（0～5分） 3-2、志愿者招募管理方案。（0～5分） 3-3、媒体宣传推广方案。（0～5分） 3-4、后勤保障方案。（0～5分） 3-5、赛道和场地布置方案。（0～5分） 3-6、医疗救援工作方案。（0～5分） 3-7、赛事安保工作方案。（0～5分） 3-8、应急预案。（0～5分） 3-9、赛事财务工作方案。（0～5分）</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1、项目负责人有实施过同类项目经验和能力，按其响应程度计0～5分； 2、供应商有完善的管理体系，针对本项目的服务组织机构、人员安排有具体方案，分工合理、责任明确，能确保本次赛事顺利执行，根据响应情况计0～5分。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1、供应商针对本项目服务内容和要求，有切实可行的服务承诺及保障措施，确保赛事的顺利进行，按其响应程度计0～5分。 2、针对本项目提出有利于采购人降低成本、提高服务质量的合理化建议。根据响应程度计0～5分。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供应商提供2021年1月1日至今同类项目业绩，业绩以合同为依据，响应文件中附有其证明资料，每提供一个业绩证明计2分，满分10分。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详见附件：供应商承诺.docx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