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C4624">
      <w:pPr>
        <w:pStyle w:val="2"/>
        <w:numPr>
          <w:numId w:val="0"/>
        </w:numPr>
        <w:jc w:val="center"/>
        <w:rPr>
          <w:rFonts w:ascii="仿宋_GB2312" w:eastAsia="仿宋_GB2312"/>
          <w:b/>
          <w:sz w:val="44"/>
          <w:szCs w:val="44"/>
        </w:rPr>
      </w:pPr>
      <w:bookmarkStart w:id="0" w:name="_Toc18936"/>
      <w:bookmarkStart w:id="8" w:name="_GoBack"/>
      <w:r>
        <w:rPr>
          <w:rFonts w:hint="eastAsia" w:ascii="仿宋_GB2312" w:eastAsia="仿宋_GB2312"/>
          <w:b/>
          <w:sz w:val="44"/>
          <w:szCs w:val="44"/>
        </w:rPr>
        <w:t>合同文本</w:t>
      </w:r>
      <w:bookmarkEnd w:id="0"/>
    </w:p>
    <w:bookmarkEnd w:id="8"/>
    <w:p w14:paraId="49F233C5">
      <w:pPr>
        <w:widowControl w:val="0"/>
        <w:tabs>
          <w:tab w:val="left" w:pos="735"/>
        </w:tabs>
        <w:autoSpaceDE w:val="0"/>
        <w:autoSpaceDN w:val="0"/>
        <w:adjustRightInd w:val="0"/>
        <w:snapToGrid w:val="0"/>
        <w:spacing w:before="420" w:beforeLines="100" w:line="360" w:lineRule="auto"/>
        <w:ind w:firstLine="629"/>
        <w:jc w:val="both"/>
        <w:rPr>
          <w:rFonts w:ascii="仿宋_GB2312" w:hAnsi="仿宋" w:eastAsia="仿宋_GB2312"/>
          <w:b/>
          <w:bCs/>
          <w:kern w:val="2"/>
          <w:lang w:val="zh-CN"/>
        </w:rPr>
      </w:pPr>
      <w:r>
        <w:rPr>
          <w:rFonts w:hint="eastAsia" w:ascii="仿宋_GB2312" w:hAnsi="仿宋" w:eastAsia="仿宋_GB2312"/>
          <w:b/>
          <w:bCs/>
          <w:kern w:val="2"/>
          <w:lang w:val="zh-CN"/>
        </w:rPr>
        <w:t>甲方：</w:t>
      </w:r>
      <w:r>
        <w:rPr>
          <w:rFonts w:hint="eastAsia" w:ascii="仿宋_GB2312" w:hAnsi="仿宋" w:eastAsia="仿宋_GB2312"/>
          <w:bCs/>
          <w:kern w:val="2"/>
          <w:lang w:val="zh-CN"/>
        </w:rPr>
        <w:t>（前款所称采购人）     住所：</w:t>
      </w:r>
    </w:p>
    <w:p w14:paraId="0A6156A9">
      <w:pPr>
        <w:widowControl w:val="0"/>
        <w:tabs>
          <w:tab w:val="left" w:pos="735"/>
        </w:tabs>
        <w:autoSpaceDE w:val="0"/>
        <w:autoSpaceDN w:val="0"/>
        <w:adjustRightInd w:val="0"/>
        <w:snapToGrid w:val="0"/>
        <w:spacing w:line="360" w:lineRule="auto"/>
        <w:ind w:firstLine="631"/>
        <w:jc w:val="both"/>
        <w:rPr>
          <w:rFonts w:ascii="仿宋_GB2312" w:hAnsi="仿宋" w:eastAsia="仿宋_GB2312"/>
          <w:bCs/>
          <w:kern w:val="2"/>
          <w:lang w:val="zh-CN"/>
        </w:rPr>
      </w:pPr>
      <w:r>
        <w:rPr>
          <w:rFonts w:hint="eastAsia" w:ascii="仿宋_GB2312" w:hAnsi="仿宋" w:eastAsia="仿宋_GB2312"/>
          <w:b/>
          <w:bCs/>
          <w:kern w:val="2"/>
          <w:lang w:val="zh-CN"/>
        </w:rPr>
        <w:t>乙方：</w:t>
      </w:r>
      <w:r>
        <w:rPr>
          <w:rFonts w:hint="eastAsia" w:ascii="仿宋_GB2312" w:hAnsi="仿宋" w:eastAsia="仿宋_GB2312"/>
          <w:bCs/>
          <w:kern w:val="2"/>
          <w:lang w:val="zh-CN"/>
        </w:rPr>
        <w:t>（前款所称中标人）     住所：</w:t>
      </w:r>
    </w:p>
    <w:p w14:paraId="1F300373">
      <w:pPr>
        <w:widowControl w:val="0"/>
        <w:adjustRightInd w:val="0"/>
        <w:snapToGrid w:val="0"/>
        <w:spacing w:line="360" w:lineRule="auto"/>
        <w:ind w:firstLine="422" w:firstLineChars="200"/>
        <w:jc w:val="both"/>
        <w:rPr>
          <w:rFonts w:ascii="仿宋_GB2312" w:hAnsi="仿宋" w:eastAsia="仿宋_GB2312"/>
          <w:b/>
          <w:kern w:val="2"/>
        </w:rPr>
      </w:pPr>
      <w:bookmarkStart w:id="1" w:name="_Toc19515384"/>
      <w:r>
        <w:rPr>
          <w:rFonts w:hint="eastAsia" w:ascii="仿宋_GB2312" w:hAnsi="仿宋" w:eastAsia="仿宋_GB2312"/>
          <w:b/>
          <w:kern w:val="2"/>
        </w:rPr>
        <w:t>一、合同内容（标的、数量、质量等）:</w:t>
      </w:r>
      <w:bookmarkEnd w:id="1"/>
    </w:p>
    <w:p w14:paraId="20B1E6ED">
      <w:pPr>
        <w:widowControl w:val="0"/>
        <w:adjustRightInd w:val="0"/>
        <w:snapToGrid w:val="0"/>
        <w:spacing w:line="360" w:lineRule="auto"/>
        <w:ind w:firstLine="422" w:firstLineChars="200"/>
        <w:jc w:val="both"/>
        <w:rPr>
          <w:rFonts w:ascii="仿宋_GB2312" w:hAnsi="仿宋" w:eastAsia="仿宋_GB2312"/>
          <w:b/>
          <w:kern w:val="2"/>
        </w:rPr>
      </w:pPr>
      <w:bookmarkStart w:id="2" w:name="_Toc19515385"/>
      <w:r>
        <w:rPr>
          <w:rFonts w:hint="eastAsia" w:ascii="仿宋_GB2312" w:hAnsi="仿宋" w:eastAsia="仿宋_GB2312"/>
          <w:b/>
          <w:kern w:val="2"/>
        </w:rPr>
        <w:t>二、合同价款</w:t>
      </w:r>
      <w:bookmarkEnd w:id="2"/>
    </w:p>
    <w:p w14:paraId="2F85D299">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1、合同折扣：</w:t>
      </w:r>
    </w:p>
    <w:p w14:paraId="35ADE72D">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2、合同折扣后价格包括食材供应费、运杂费、搬运费、调换费等完成合同内容所需的一切费用。</w:t>
      </w:r>
    </w:p>
    <w:p w14:paraId="1D9BCB42">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3、合同折扣一次包死，不受市场价变化的影响。</w:t>
      </w:r>
    </w:p>
    <w:p w14:paraId="6B8CAD02">
      <w:pPr>
        <w:widowControl w:val="0"/>
        <w:adjustRightInd w:val="0"/>
        <w:snapToGrid w:val="0"/>
        <w:spacing w:line="360" w:lineRule="auto"/>
        <w:ind w:firstLine="422" w:firstLineChars="200"/>
        <w:jc w:val="both"/>
        <w:rPr>
          <w:rFonts w:ascii="仿宋_GB2312" w:hAnsi="仿宋" w:eastAsia="仿宋_GB2312"/>
          <w:b/>
          <w:kern w:val="2"/>
        </w:rPr>
      </w:pPr>
      <w:bookmarkStart w:id="3" w:name="_Toc19515386"/>
      <w:r>
        <w:rPr>
          <w:rFonts w:hint="eastAsia" w:ascii="仿宋_GB2312" w:hAnsi="仿宋" w:eastAsia="仿宋_GB2312"/>
          <w:b/>
          <w:kern w:val="2"/>
        </w:rPr>
        <w:t>三、合同结算</w:t>
      </w:r>
      <w:bookmarkEnd w:id="3"/>
    </w:p>
    <w:p w14:paraId="767AF374">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1、</w:t>
      </w:r>
      <w:bookmarkStart w:id="4" w:name="_Toc19515387"/>
      <w:r>
        <w:rPr>
          <w:rFonts w:hint="eastAsia" w:ascii="仿宋_GB2312" w:hAnsi="仿宋" w:eastAsia="仿宋_GB2312"/>
          <w:kern w:val="2"/>
        </w:rPr>
        <w:t>付款比例：</w:t>
      </w:r>
    </w:p>
    <w:p w14:paraId="53DB54E9">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合同签订后，乙方完成采购及配送工作，向甲方提交一式三份送货清单，经甲乙双方共同确认无误后，甲方应按月结算相应费用。结算价格以当日配送价格乘以乙方所报折扣。</w:t>
      </w:r>
    </w:p>
    <w:p w14:paraId="666217F5">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2、结算方式：银行转账。</w:t>
      </w:r>
    </w:p>
    <w:p w14:paraId="76462736">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3、结算单位：由</w:t>
      </w:r>
      <w:r>
        <w:rPr>
          <w:rFonts w:hint="eastAsia" w:ascii="仿宋_GB2312" w:hAnsi="仿宋" w:eastAsia="仿宋_GB2312"/>
          <w:kern w:val="2"/>
          <w:u w:val="single"/>
        </w:rPr>
        <w:t>甲方</w:t>
      </w:r>
      <w:r>
        <w:rPr>
          <w:rFonts w:hint="eastAsia" w:ascii="仿宋_GB2312" w:hAnsi="仿宋" w:eastAsia="仿宋_GB2312"/>
          <w:kern w:val="2"/>
        </w:rPr>
        <w:t>负责结算</w:t>
      </w:r>
    </w:p>
    <w:p w14:paraId="5654C7BD">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4、甲方付款前，乙方先行向甲方开具合规等额的增值税发票，否则甲方有权拒绝付款，不视为甲方违约。</w:t>
      </w:r>
    </w:p>
    <w:p w14:paraId="59D43604">
      <w:pPr>
        <w:widowControl w:val="0"/>
        <w:adjustRightInd w:val="0"/>
        <w:snapToGrid w:val="0"/>
        <w:spacing w:line="360" w:lineRule="auto"/>
        <w:ind w:firstLine="422" w:firstLineChars="200"/>
        <w:jc w:val="both"/>
        <w:rPr>
          <w:rFonts w:ascii="仿宋_GB2312" w:hAnsi="仿宋" w:eastAsia="仿宋_GB2312"/>
          <w:b/>
          <w:kern w:val="2"/>
        </w:rPr>
      </w:pPr>
      <w:r>
        <w:rPr>
          <w:rFonts w:hint="eastAsia" w:ascii="仿宋_GB2312" w:hAnsi="仿宋" w:eastAsia="仿宋_GB2312"/>
          <w:b/>
          <w:kern w:val="2"/>
        </w:rPr>
        <w:t>四、供货期限、地点及方式</w:t>
      </w:r>
      <w:bookmarkEnd w:id="4"/>
    </w:p>
    <w:p w14:paraId="4A6E65EC">
      <w:pPr>
        <w:adjustRightInd w:val="0"/>
        <w:snapToGrid w:val="0"/>
        <w:spacing w:line="360" w:lineRule="auto"/>
        <w:ind w:firstLine="420" w:firstLineChars="200"/>
        <w:rPr>
          <w:rFonts w:ascii="仿宋_GB2312" w:hAnsi="仿宋" w:eastAsia="仿宋_GB2312"/>
          <w:kern w:val="2"/>
        </w:rPr>
      </w:pPr>
      <w:r>
        <w:rPr>
          <w:rFonts w:hint="eastAsia" w:ascii="仿宋_GB2312" w:hAnsi="仿宋" w:eastAsia="仿宋_GB2312"/>
          <w:kern w:val="2"/>
        </w:rPr>
        <w:t>1、供货期限：合同签订后一年。</w:t>
      </w:r>
    </w:p>
    <w:p w14:paraId="443B932F">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2、送货时间:</w:t>
      </w:r>
      <w:r>
        <w:rPr>
          <w:rFonts w:hint="eastAsia" w:ascii="仿宋_GB2312" w:hAnsi="仿宋" w:eastAsia="仿宋_GB2312"/>
        </w:rPr>
        <w:t>接采购人通知之日起2个日历日内</w:t>
      </w:r>
    </w:p>
    <w:p w14:paraId="11A080F4">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3、送货地址:曲江新区，具体地址由甲方指定。</w:t>
      </w:r>
    </w:p>
    <w:p w14:paraId="52568D58">
      <w:pPr>
        <w:adjustRightInd w:val="0"/>
        <w:snapToGrid w:val="0"/>
        <w:spacing w:line="360" w:lineRule="auto"/>
        <w:ind w:firstLine="422" w:firstLineChars="200"/>
        <w:rPr>
          <w:rFonts w:ascii="仿宋_GB2312" w:hAnsi="仿宋" w:eastAsia="仿宋_GB2312"/>
          <w:b/>
          <w:bCs/>
          <w:kern w:val="2"/>
        </w:rPr>
      </w:pPr>
      <w:r>
        <w:rPr>
          <w:rFonts w:hint="eastAsia" w:ascii="仿宋_GB2312" w:hAnsi="仿宋" w:eastAsia="仿宋_GB2312"/>
          <w:b/>
          <w:bCs/>
          <w:kern w:val="2"/>
        </w:rPr>
        <w:t>五、货物质量保证</w:t>
      </w:r>
    </w:p>
    <w:p w14:paraId="43B59965">
      <w:pPr>
        <w:adjustRightInd w:val="0"/>
        <w:snapToGrid w:val="0"/>
        <w:spacing w:line="360" w:lineRule="auto"/>
        <w:ind w:firstLine="420" w:firstLineChars="200"/>
        <w:rPr>
          <w:rFonts w:ascii="仿宋_GB2312" w:hAnsi="仿宋" w:eastAsia="仿宋_GB2312"/>
          <w:kern w:val="2"/>
        </w:rPr>
      </w:pPr>
      <w:r>
        <w:rPr>
          <w:rFonts w:hint="eastAsia" w:ascii="仿宋_GB2312" w:hAnsi="仿宋" w:eastAsia="仿宋_GB2312"/>
          <w:kern w:val="2"/>
        </w:rPr>
        <w:t>1、符合《产品质量法》和《食品安全法》等相关法律法规规定的质量标准。</w:t>
      </w:r>
    </w:p>
    <w:p w14:paraId="6CDA62A3">
      <w:pPr>
        <w:adjustRightInd w:val="0"/>
        <w:snapToGrid w:val="0"/>
        <w:spacing w:line="360" w:lineRule="auto"/>
        <w:ind w:firstLine="420" w:firstLineChars="200"/>
        <w:rPr>
          <w:rFonts w:ascii="仿宋_GB2312" w:hAnsi="仿宋" w:eastAsia="仿宋_GB2312"/>
          <w:kern w:val="2"/>
        </w:rPr>
      </w:pPr>
      <w:r>
        <w:rPr>
          <w:rFonts w:hint="eastAsia" w:ascii="仿宋_GB2312" w:hAnsi="仿宋" w:eastAsia="仿宋_GB2312"/>
          <w:kern w:val="2"/>
        </w:rPr>
        <w:t>2、乙方提供的产品及材料必须保证质量可靠，进货渠道正常，应全面满足招标文件的要求，招标文件未明确要求的内容，乙方须以甲方的补充要求为准，如发生质量问题由乙方承担全部责任。</w:t>
      </w:r>
    </w:p>
    <w:p w14:paraId="57B2309A">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3、乙方应保证所有产品的完好无损包括配套包装，如有缺漏、损坏，由乙方负责调换、补齐或赔偿。</w:t>
      </w:r>
    </w:p>
    <w:p w14:paraId="0BD6BF8C">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4、服务期内服务内容等指标与合同有任何一项不符，甲方应尽快以书面形式向乙方提出索赔。同时应向政府采购管理部门报告。</w:t>
      </w:r>
    </w:p>
    <w:p w14:paraId="60BE1B0E">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5、乙方在收到采购人的通知后，应及时免费对服务内容及使用效果的不足或偏差进行补正。</w:t>
      </w:r>
    </w:p>
    <w:p w14:paraId="1B0300BA">
      <w:pPr>
        <w:widowControl w:val="0"/>
        <w:adjustRightInd w:val="0"/>
        <w:snapToGrid w:val="0"/>
        <w:spacing w:line="360" w:lineRule="auto"/>
        <w:ind w:firstLine="422" w:firstLineChars="200"/>
        <w:jc w:val="both"/>
        <w:rPr>
          <w:rFonts w:ascii="仿宋_GB2312" w:hAnsi="仿宋" w:eastAsia="仿宋_GB2312"/>
          <w:b/>
          <w:bCs/>
          <w:kern w:val="2"/>
        </w:rPr>
      </w:pPr>
      <w:r>
        <w:rPr>
          <w:rFonts w:hint="eastAsia" w:ascii="仿宋_GB2312" w:hAnsi="仿宋" w:eastAsia="仿宋_GB2312"/>
          <w:b/>
          <w:bCs/>
          <w:kern w:val="2"/>
        </w:rPr>
        <w:t>六、运输</w:t>
      </w:r>
    </w:p>
    <w:p w14:paraId="4FA1EAF9">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1、乙方根据产品特性，自行选择运输及包装方式，承担一切运输费用，包括从生产厂到甲方指定交货地点所需的装卸、运输（含保险费）及其他一切费用。</w:t>
      </w:r>
    </w:p>
    <w:p w14:paraId="5F9B26DF">
      <w:pPr>
        <w:widowControl w:val="0"/>
        <w:adjustRightInd w:val="0"/>
        <w:snapToGrid w:val="0"/>
        <w:spacing w:line="360" w:lineRule="auto"/>
        <w:ind w:firstLine="420" w:firstLineChars="200"/>
        <w:jc w:val="both"/>
      </w:pPr>
      <w:r>
        <w:rPr>
          <w:rFonts w:hint="eastAsia" w:ascii="仿宋_GB2312" w:hAnsi="仿宋" w:eastAsia="仿宋_GB2312"/>
          <w:kern w:val="2"/>
        </w:rPr>
        <w:t>2、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14:paraId="5BE48763">
      <w:pPr>
        <w:widowControl w:val="0"/>
        <w:adjustRightInd w:val="0"/>
        <w:snapToGrid w:val="0"/>
        <w:spacing w:line="360" w:lineRule="auto"/>
        <w:ind w:firstLine="422" w:firstLineChars="200"/>
        <w:jc w:val="both"/>
        <w:rPr>
          <w:rFonts w:ascii="仿宋_GB2312" w:hAnsi="仿宋" w:eastAsia="仿宋_GB2312"/>
          <w:b/>
          <w:kern w:val="2"/>
        </w:rPr>
      </w:pPr>
      <w:r>
        <w:rPr>
          <w:rFonts w:hint="eastAsia" w:ascii="仿宋_GB2312" w:hAnsi="仿宋" w:eastAsia="仿宋_GB2312"/>
          <w:b/>
          <w:kern w:val="2"/>
        </w:rPr>
        <w:t>七、验收</w:t>
      </w:r>
    </w:p>
    <w:p w14:paraId="3818B4A8">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1、验收依据：</w:t>
      </w:r>
    </w:p>
    <w:p w14:paraId="6706C9B0">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1-1、合同文本、合同附件、招标文件、投标文件。</w:t>
      </w:r>
    </w:p>
    <w:p w14:paraId="09B798AF">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1-2、国内相应的标准、规范。</w:t>
      </w:r>
    </w:p>
    <w:p w14:paraId="4EF99BAA">
      <w:pPr>
        <w:widowControl w:val="0"/>
        <w:adjustRightInd w:val="0"/>
        <w:snapToGrid w:val="0"/>
        <w:spacing w:line="360" w:lineRule="auto"/>
        <w:ind w:firstLine="422" w:firstLineChars="200"/>
        <w:jc w:val="both"/>
        <w:rPr>
          <w:rFonts w:ascii="仿宋_GB2312" w:hAnsi="仿宋" w:eastAsia="仿宋_GB2312"/>
          <w:b/>
          <w:kern w:val="2"/>
        </w:rPr>
      </w:pPr>
      <w:bookmarkStart w:id="5" w:name="_Toc19515393"/>
      <w:r>
        <w:rPr>
          <w:rFonts w:hint="eastAsia" w:ascii="仿宋_GB2312" w:hAnsi="仿宋" w:eastAsia="仿宋_GB2312"/>
          <w:b/>
          <w:kern w:val="2"/>
        </w:rPr>
        <w:t>八、甲方的权利和义务</w:t>
      </w:r>
    </w:p>
    <w:p w14:paraId="40BBE295">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1、甲方有权督促乙方完成合同中协议的所有工作内容及其工作进度；</w:t>
      </w:r>
    </w:p>
    <w:p w14:paraId="4399CBD1">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2、甲方应主动提供有利于项目顺利执行实施的相关资源及便利；</w:t>
      </w:r>
    </w:p>
    <w:p w14:paraId="18AD17FC">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3、甲方有权向乙方提出整改建议和意见。</w:t>
      </w:r>
    </w:p>
    <w:p w14:paraId="2A518D33">
      <w:pPr>
        <w:widowControl w:val="0"/>
        <w:adjustRightInd w:val="0"/>
        <w:snapToGrid w:val="0"/>
        <w:spacing w:line="360" w:lineRule="auto"/>
        <w:ind w:firstLine="422" w:firstLineChars="200"/>
        <w:jc w:val="both"/>
        <w:rPr>
          <w:rFonts w:ascii="仿宋_GB2312" w:hAnsi="仿宋" w:eastAsia="仿宋_GB2312"/>
          <w:b/>
          <w:kern w:val="2"/>
        </w:rPr>
      </w:pPr>
      <w:r>
        <w:rPr>
          <w:rFonts w:hint="eastAsia" w:ascii="仿宋_GB2312" w:hAnsi="仿宋" w:eastAsia="仿宋_GB2312"/>
          <w:b/>
          <w:kern w:val="2"/>
        </w:rPr>
        <w:t>九、乙方的权利和义务</w:t>
      </w:r>
    </w:p>
    <w:p w14:paraId="077A147F">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1、对本合同规定的委托范围内的项目享有管理权及服务义务。</w:t>
      </w:r>
    </w:p>
    <w:p w14:paraId="4F7476A8">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2、根据本合同的规定向甲方收取相关服务费用，并有权在本项目管理范围内管理及合理使用。</w:t>
      </w:r>
    </w:p>
    <w:p w14:paraId="18F6EDF1">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3、及时向甲方通告本项目执行范围内有关的重大事项，及时配合处理投诉。</w:t>
      </w:r>
    </w:p>
    <w:p w14:paraId="1A1090E1">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4、接受项目行业管理部门及政府有关部门的指导，接受甲方的监督。</w:t>
      </w:r>
    </w:p>
    <w:p w14:paraId="323489AD">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5、国家法律、法规所规定由乙方承担的其它责任。</w:t>
      </w:r>
    </w:p>
    <w:p w14:paraId="6F2E781E">
      <w:pPr>
        <w:widowControl w:val="0"/>
        <w:adjustRightInd w:val="0"/>
        <w:snapToGrid w:val="0"/>
        <w:spacing w:line="360" w:lineRule="auto"/>
        <w:ind w:firstLine="422" w:firstLineChars="200"/>
        <w:jc w:val="both"/>
        <w:rPr>
          <w:rFonts w:ascii="仿宋_GB2312" w:hAnsi="仿宋" w:eastAsia="仿宋_GB2312"/>
          <w:b/>
          <w:kern w:val="2"/>
        </w:rPr>
      </w:pPr>
      <w:r>
        <w:rPr>
          <w:rFonts w:hint="eastAsia" w:ascii="仿宋_GB2312" w:hAnsi="仿宋" w:eastAsia="仿宋_GB2312"/>
          <w:b/>
          <w:kern w:val="2"/>
        </w:rPr>
        <w:t>十、违约责任</w:t>
      </w:r>
    </w:p>
    <w:p w14:paraId="7975471F">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1、违约责任按《中华人民共和国民法典》处理中的相关条款执行。</w:t>
      </w:r>
    </w:p>
    <w:bookmarkEnd w:id="5"/>
    <w:p w14:paraId="5CBF2CE4">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2、乙方履约延误</w:t>
      </w:r>
    </w:p>
    <w:p w14:paraId="4C0DAEB1">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2-1、如乙方事先未征得甲方同意并得到甲方的谅解而单方面延迟执行合同，将按违约终止合同。</w:t>
      </w:r>
    </w:p>
    <w:p w14:paraId="31007DC2">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2-2、在履行合同过程中，甲方每月不定期不限次赴市场考察供货价格，具体做法是参考西安市大型超市价格（华润万家超市、人人乐超市、永辉超市、大、中型批发市场）。如果一次发现超实际供应价格供货将处以当月货款的10%罚款，二次发现将处以当月货款20%罚款，三次发现将终止合同。</w:t>
      </w:r>
    </w:p>
    <w:p w14:paraId="13B2422E">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2-3、在履行合同过程中，若乙方提供的食材未达到国家规定的卫生安全标准，提供的蔬菜、禽蛋、畜禽肉类等食材质量检疫检验报告，抽查时与本批次食材不符，甲方按本批次食材量合同价值的3倍给予处罚。</w:t>
      </w:r>
    </w:p>
    <w:p w14:paraId="2B7A7028">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2-4、食材签收过程中，如发现所送食材重量短缺部分超过采购量的10%，甲方按食材短缺部分价值的3倍给予处罚。</w:t>
      </w:r>
    </w:p>
    <w:p w14:paraId="4145F13D">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2-5、由于乙方原因导致一次10人以上食品安全事件，甲方有权终止合同，乙方需按相关规定进行赔偿并负相应法律责任。</w:t>
      </w:r>
    </w:p>
    <w:p w14:paraId="1471B8E7">
      <w:pPr>
        <w:widowControl w:val="0"/>
        <w:adjustRightInd w:val="0"/>
        <w:snapToGrid w:val="0"/>
        <w:spacing w:line="360" w:lineRule="auto"/>
        <w:ind w:firstLine="422" w:firstLineChars="200"/>
        <w:jc w:val="both"/>
        <w:rPr>
          <w:rFonts w:ascii="仿宋_GB2312" w:hAnsi="仿宋" w:eastAsia="仿宋_GB2312"/>
          <w:b/>
          <w:kern w:val="2"/>
        </w:rPr>
      </w:pPr>
      <w:r>
        <w:rPr>
          <w:rFonts w:hint="eastAsia" w:ascii="仿宋_GB2312" w:hAnsi="仿宋" w:eastAsia="仿宋_GB2312"/>
          <w:b/>
          <w:kern w:val="2"/>
        </w:rPr>
        <w:t>十一、不可抗力事件处理</w:t>
      </w:r>
    </w:p>
    <w:p w14:paraId="1AC7B606">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78037F32">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2、本合同中的不可抗力指不能预见、不能避免并不能克服的客观情况。包括但不限于：自然灾害如地震、台风、洪水、火灾；政府行为、法律规定或其适用的变化或者其他任何无法预见、避免或者控制的事件。</w:t>
      </w:r>
    </w:p>
    <w:p w14:paraId="373EFB55">
      <w:pPr>
        <w:widowControl w:val="0"/>
        <w:adjustRightInd w:val="0"/>
        <w:snapToGrid w:val="0"/>
        <w:spacing w:line="360" w:lineRule="auto"/>
        <w:ind w:firstLine="422" w:firstLineChars="200"/>
        <w:jc w:val="both"/>
        <w:rPr>
          <w:rFonts w:ascii="仿宋_GB2312" w:hAnsi="仿宋" w:eastAsia="仿宋_GB2312"/>
          <w:b/>
          <w:kern w:val="2"/>
        </w:rPr>
      </w:pPr>
      <w:r>
        <w:rPr>
          <w:rFonts w:hint="eastAsia" w:ascii="仿宋_GB2312" w:hAnsi="仿宋" w:eastAsia="仿宋_GB2312"/>
          <w:b/>
          <w:kern w:val="2"/>
        </w:rPr>
        <w:t>十二、合同组成</w:t>
      </w:r>
    </w:p>
    <w:p w14:paraId="487EF255">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1、中标通知书</w:t>
      </w:r>
    </w:p>
    <w:p w14:paraId="2DBE193D">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2、合同文件</w:t>
      </w:r>
    </w:p>
    <w:p w14:paraId="33CB6952">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3、国家相关规范及标准</w:t>
      </w:r>
    </w:p>
    <w:p w14:paraId="1F021C0E">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4、招标文件</w:t>
      </w:r>
    </w:p>
    <w:p w14:paraId="64D2AEA5">
      <w:pPr>
        <w:widowControl w:val="0"/>
        <w:adjustRightInd w:val="0"/>
        <w:snapToGrid w:val="0"/>
        <w:spacing w:line="360" w:lineRule="auto"/>
        <w:ind w:firstLine="420" w:firstLineChars="200"/>
        <w:jc w:val="both"/>
        <w:rPr>
          <w:rFonts w:ascii="仿宋_GB2312" w:hAnsi="仿宋" w:eastAsia="仿宋_GB2312"/>
          <w:kern w:val="2"/>
        </w:rPr>
      </w:pPr>
      <w:r>
        <w:rPr>
          <w:rFonts w:hint="eastAsia" w:ascii="仿宋_GB2312" w:hAnsi="仿宋" w:eastAsia="仿宋_GB2312"/>
          <w:kern w:val="2"/>
        </w:rPr>
        <w:t>5、投标文件</w:t>
      </w:r>
    </w:p>
    <w:p w14:paraId="34EFA998">
      <w:pPr>
        <w:widowControl w:val="0"/>
        <w:adjustRightInd w:val="0"/>
        <w:snapToGrid w:val="0"/>
        <w:spacing w:line="360" w:lineRule="auto"/>
        <w:ind w:firstLine="422" w:firstLineChars="200"/>
        <w:jc w:val="both"/>
        <w:rPr>
          <w:rFonts w:ascii="仿宋_GB2312" w:hAnsi="仿宋" w:eastAsia="仿宋_GB2312"/>
          <w:b/>
          <w:kern w:val="2"/>
        </w:rPr>
      </w:pPr>
      <w:bookmarkStart w:id="6" w:name="_Toc19515394"/>
      <w:r>
        <w:rPr>
          <w:rFonts w:hint="eastAsia" w:ascii="仿宋_GB2312" w:hAnsi="仿宋" w:eastAsia="仿宋_GB2312"/>
          <w:b/>
          <w:kern w:val="2"/>
        </w:rPr>
        <w:t>十三、解决争议的方法</w:t>
      </w:r>
      <w:bookmarkEnd w:id="6"/>
    </w:p>
    <w:p w14:paraId="2BD67C55">
      <w:pPr>
        <w:autoSpaceDE w:val="0"/>
        <w:autoSpaceDN w:val="0"/>
        <w:snapToGrid w:val="0"/>
        <w:spacing w:line="360" w:lineRule="auto"/>
        <w:ind w:right="-110" w:firstLine="420" w:firstLineChars="200"/>
        <w:jc w:val="both"/>
        <w:textAlignment w:val="bottom"/>
        <w:rPr>
          <w:rFonts w:ascii="仿宋_GB2312" w:hAnsi="仿宋" w:eastAsia="仿宋_GB2312"/>
        </w:rPr>
      </w:pPr>
      <w:r>
        <w:rPr>
          <w:rFonts w:hint="eastAsia" w:ascii="仿宋_GB2312" w:hAnsi="仿宋" w:eastAsia="仿宋_GB2312"/>
        </w:rPr>
        <w:t>凡因本合同引起的或与本合同有关的争议，双方应友好协商解决。协商不成时，甲、乙双方均同意向甲方所在地人民法院提起诉讼解决。</w:t>
      </w:r>
    </w:p>
    <w:p w14:paraId="6DF2DF0E">
      <w:pPr>
        <w:widowControl w:val="0"/>
        <w:adjustRightInd w:val="0"/>
        <w:snapToGrid w:val="0"/>
        <w:spacing w:line="360" w:lineRule="auto"/>
        <w:ind w:firstLine="422" w:firstLineChars="200"/>
        <w:jc w:val="both"/>
        <w:rPr>
          <w:rFonts w:ascii="仿宋_GB2312" w:hAnsi="仿宋" w:eastAsia="仿宋_GB2312"/>
          <w:b/>
          <w:kern w:val="2"/>
        </w:rPr>
      </w:pPr>
      <w:bookmarkStart w:id="7" w:name="_Toc19515395"/>
      <w:r>
        <w:rPr>
          <w:rFonts w:hint="eastAsia" w:ascii="仿宋_GB2312" w:hAnsi="仿宋" w:eastAsia="仿宋_GB2312"/>
          <w:b/>
          <w:kern w:val="2"/>
        </w:rPr>
        <w:t>十四、合同生效及其它</w:t>
      </w:r>
      <w:bookmarkEnd w:id="7"/>
    </w:p>
    <w:p w14:paraId="3866BE88">
      <w:pPr>
        <w:autoSpaceDE w:val="0"/>
        <w:autoSpaceDN w:val="0"/>
        <w:snapToGrid w:val="0"/>
        <w:spacing w:line="360" w:lineRule="auto"/>
        <w:ind w:right="-110" w:firstLine="420" w:firstLineChars="200"/>
        <w:jc w:val="both"/>
        <w:textAlignment w:val="bottom"/>
        <w:rPr>
          <w:rFonts w:ascii="仿宋_GB2312" w:hAnsi="仿宋" w:eastAsia="仿宋_GB2312"/>
        </w:rPr>
      </w:pPr>
      <w:r>
        <w:rPr>
          <w:rFonts w:hint="eastAsia" w:ascii="仿宋_GB2312" w:hAnsi="仿宋" w:eastAsia="仿宋_GB2312"/>
        </w:rPr>
        <w:t>1、合同未尽事宜、由甲、乙双方协商，作为合同补充，与原合同具有同等法律效力。</w:t>
      </w:r>
    </w:p>
    <w:p w14:paraId="1F8D2EA1">
      <w:pPr>
        <w:tabs>
          <w:tab w:val="left" w:pos="8391"/>
        </w:tabs>
        <w:autoSpaceDE w:val="0"/>
        <w:autoSpaceDN w:val="0"/>
        <w:snapToGrid w:val="0"/>
        <w:spacing w:line="360" w:lineRule="auto"/>
        <w:ind w:right="-69" w:firstLine="420" w:firstLineChars="200"/>
        <w:jc w:val="both"/>
        <w:textAlignment w:val="bottom"/>
        <w:rPr>
          <w:rFonts w:ascii="仿宋_GB2312" w:hAnsi="仿宋" w:eastAsia="仿宋_GB2312"/>
        </w:rPr>
      </w:pPr>
      <w:r>
        <w:rPr>
          <w:rFonts w:hint="eastAsia" w:ascii="仿宋_GB2312" w:hAnsi="仿宋" w:eastAsia="仿宋_GB2312"/>
        </w:rPr>
        <w:t>2、 本合同一式</w:t>
      </w:r>
      <w:r>
        <w:rPr>
          <w:rFonts w:hint="eastAsia" w:ascii="仿宋_GB2312" w:hAnsi="仿宋" w:eastAsia="仿宋_GB2312"/>
          <w:u w:val="single"/>
        </w:rPr>
        <w:t xml:space="preserve">  </w:t>
      </w:r>
      <w:r>
        <w:rPr>
          <w:rFonts w:hint="eastAsia" w:ascii="仿宋_GB2312" w:hAnsi="仿宋" w:eastAsia="仿宋_GB2312"/>
        </w:rPr>
        <w:t>份，甲方、乙方双方分别执</w:t>
      </w:r>
      <w:r>
        <w:rPr>
          <w:rFonts w:hint="eastAsia" w:ascii="仿宋_GB2312" w:hAnsi="仿宋" w:eastAsia="仿宋_GB2312"/>
          <w:u w:val="single"/>
        </w:rPr>
        <w:t xml:space="preserve">  </w:t>
      </w:r>
      <w:r>
        <w:rPr>
          <w:rFonts w:hint="eastAsia" w:ascii="仿宋_GB2312" w:hAnsi="仿宋" w:eastAsia="仿宋_GB2312"/>
        </w:rPr>
        <w:t>份，</w:t>
      </w:r>
      <w:r>
        <w:rPr>
          <w:rFonts w:hint="eastAsia" w:ascii="仿宋_GB2312" w:hAnsi="仿宋" w:eastAsia="仿宋_GB2312"/>
          <w:u w:val="single"/>
        </w:rPr>
        <w:t xml:space="preserve">   </w:t>
      </w:r>
      <w:r>
        <w:rPr>
          <w:rFonts w:hint="eastAsia" w:ascii="仿宋_GB2312" w:hAnsi="仿宋" w:eastAsia="仿宋_GB2312"/>
        </w:rPr>
        <w:t>备案</w:t>
      </w:r>
      <w:r>
        <w:rPr>
          <w:rFonts w:hint="eastAsia" w:ascii="仿宋_GB2312" w:hAnsi="仿宋" w:eastAsia="仿宋_GB2312"/>
          <w:u w:val="single"/>
        </w:rPr>
        <w:t xml:space="preserve">  </w:t>
      </w:r>
      <w:r>
        <w:rPr>
          <w:rFonts w:hint="eastAsia" w:ascii="仿宋_GB2312" w:hAnsi="仿宋" w:eastAsia="仿宋_GB2312"/>
        </w:rPr>
        <w:t>份。</w:t>
      </w:r>
    </w:p>
    <w:p w14:paraId="37EBEF40">
      <w:pPr>
        <w:tabs>
          <w:tab w:val="left" w:pos="8391"/>
        </w:tabs>
        <w:autoSpaceDE w:val="0"/>
        <w:autoSpaceDN w:val="0"/>
        <w:snapToGrid w:val="0"/>
        <w:spacing w:line="360" w:lineRule="auto"/>
        <w:ind w:right="-69" w:firstLine="420" w:firstLineChars="200"/>
        <w:jc w:val="both"/>
        <w:textAlignment w:val="bottom"/>
        <w:rPr>
          <w:rFonts w:ascii="仿宋_GB2312" w:hAnsi="仿宋" w:eastAsia="仿宋_GB2312"/>
        </w:rPr>
      </w:pPr>
      <w:r>
        <w:rPr>
          <w:rFonts w:hint="eastAsia" w:ascii="仿宋_GB2312" w:hAnsi="仿宋" w:eastAsia="仿宋_GB2312"/>
        </w:rPr>
        <w:t>3、合同经甲乙双方盖章、签字后生效，合同签订地点为</w:t>
      </w:r>
      <w:r>
        <w:rPr>
          <w:rFonts w:hint="eastAsia" w:ascii="仿宋_GB2312" w:hAnsi="仿宋" w:eastAsia="仿宋_GB2312"/>
          <w:u w:val="single"/>
        </w:rPr>
        <w:t xml:space="preserve">   </w:t>
      </w:r>
      <w:r>
        <w:rPr>
          <w:rFonts w:hint="eastAsia" w:ascii="仿宋_GB2312" w:hAnsi="仿宋" w:eastAsia="仿宋_GB2312"/>
        </w:rPr>
        <w:t>。</w:t>
      </w:r>
    </w:p>
    <w:p w14:paraId="2F436C05">
      <w:pPr>
        <w:tabs>
          <w:tab w:val="left" w:pos="8391"/>
        </w:tabs>
        <w:autoSpaceDE w:val="0"/>
        <w:autoSpaceDN w:val="0"/>
        <w:snapToGrid w:val="0"/>
        <w:spacing w:line="360" w:lineRule="auto"/>
        <w:ind w:right="-69" w:firstLine="420" w:firstLineChars="200"/>
        <w:jc w:val="both"/>
        <w:textAlignment w:val="bottom"/>
        <w:rPr>
          <w:rFonts w:ascii="仿宋_GB2312" w:hAnsi="仿宋" w:eastAsia="仿宋_GB2312"/>
        </w:rPr>
      </w:pPr>
      <w:r>
        <w:rPr>
          <w:rFonts w:hint="eastAsia" w:ascii="仿宋_GB2312" w:hAnsi="仿宋" w:eastAsia="仿宋_GB2312"/>
        </w:rPr>
        <w:t>4、生效时间：</w:t>
      </w:r>
      <w:r>
        <w:rPr>
          <w:rFonts w:hint="eastAsia" w:ascii="仿宋_GB2312" w:hAnsi="仿宋" w:eastAsia="仿宋_GB2312"/>
          <w:u w:val="single"/>
        </w:rPr>
        <w:t xml:space="preserve">  </w:t>
      </w:r>
      <w:r>
        <w:rPr>
          <w:rFonts w:hint="eastAsia" w:ascii="仿宋_GB2312" w:hAnsi="仿宋" w:eastAsia="仿宋_GB2312"/>
        </w:rPr>
        <w:t>年</w:t>
      </w:r>
      <w:r>
        <w:rPr>
          <w:rFonts w:hint="eastAsia" w:ascii="仿宋_GB2312" w:hAnsi="仿宋" w:eastAsia="仿宋_GB2312"/>
          <w:u w:val="single"/>
        </w:rPr>
        <w:t xml:space="preserve">  </w:t>
      </w:r>
      <w:r>
        <w:rPr>
          <w:rFonts w:hint="eastAsia" w:ascii="仿宋_GB2312" w:hAnsi="仿宋" w:eastAsia="仿宋_GB2312"/>
        </w:rPr>
        <w:t>月</w:t>
      </w:r>
      <w:r>
        <w:rPr>
          <w:rFonts w:hint="eastAsia" w:ascii="仿宋_GB2312" w:hAnsi="仿宋" w:eastAsia="仿宋_GB2312"/>
          <w:u w:val="single"/>
        </w:rPr>
        <w:t xml:space="preserve">  </w:t>
      </w:r>
      <w:r>
        <w:rPr>
          <w:rFonts w:hint="eastAsia" w:ascii="仿宋_GB2312" w:hAnsi="仿宋" w:eastAsia="仿宋_GB2312"/>
        </w:rPr>
        <w:t>日</w:t>
      </w:r>
    </w:p>
    <w:tbl>
      <w:tblPr>
        <w:tblStyle w:val="3"/>
        <w:tblpPr w:leftFromText="180" w:rightFromText="180" w:vertAnchor="text" w:horzAnchor="page" w:tblpX="1908" w:tblpY="454"/>
        <w:tblOverlap w:val="never"/>
        <w:tblW w:w="0" w:type="auto"/>
        <w:tblInd w:w="0" w:type="dxa"/>
        <w:tblLayout w:type="fixed"/>
        <w:tblCellMar>
          <w:top w:w="0" w:type="dxa"/>
          <w:left w:w="108" w:type="dxa"/>
          <w:bottom w:w="0" w:type="dxa"/>
          <w:right w:w="108" w:type="dxa"/>
        </w:tblCellMar>
      </w:tblPr>
      <w:tblGrid>
        <w:gridCol w:w="4643"/>
        <w:gridCol w:w="4643"/>
      </w:tblGrid>
      <w:tr w14:paraId="5ED8D000">
        <w:tblPrEx>
          <w:tblCellMar>
            <w:top w:w="0" w:type="dxa"/>
            <w:left w:w="108" w:type="dxa"/>
            <w:bottom w:w="0" w:type="dxa"/>
            <w:right w:w="108" w:type="dxa"/>
          </w:tblCellMar>
        </w:tblPrEx>
        <w:tc>
          <w:tcPr>
            <w:tcW w:w="4643" w:type="dxa"/>
            <w:noWrap w:val="0"/>
            <w:vAlign w:val="top"/>
          </w:tcPr>
          <w:p w14:paraId="2E47F947">
            <w:pPr>
              <w:autoSpaceDE w:val="0"/>
              <w:autoSpaceDN w:val="0"/>
              <w:snapToGrid w:val="0"/>
              <w:spacing w:line="360" w:lineRule="auto"/>
              <w:ind w:right="-154"/>
              <w:jc w:val="both"/>
              <w:textAlignment w:val="bottom"/>
              <w:rPr>
                <w:rFonts w:ascii="仿宋_GB2312" w:hAnsi="仿宋" w:eastAsia="仿宋_GB2312"/>
              </w:rPr>
            </w:pPr>
            <w:r>
              <w:rPr>
                <w:rFonts w:hint="eastAsia" w:ascii="仿宋_GB2312" w:hAnsi="仿宋" w:eastAsia="仿宋_GB2312"/>
              </w:rPr>
              <w:t>甲方名称</w:t>
            </w:r>
            <w:r>
              <w:rPr>
                <w:rFonts w:hint="eastAsia" w:ascii="仿宋_GB2312" w:hAnsi="仿宋" w:eastAsia="仿宋_GB2312"/>
                <w:spacing w:val="-20"/>
              </w:rPr>
              <w:t>（盖章）</w:t>
            </w:r>
            <w:r>
              <w:rPr>
                <w:rFonts w:hint="eastAsia" w:ascii="仿宋_GB2312" w:hAnsi="仿宋" w:eastAsia="仿宋_GB2312"/>
              </w:rPr>
              <w:t>:</w:t>
            </w:r>
          </w:p>
          <w:p w14:paraId="15A7CB37">
            <w:pPr>
              <w:autoSpaceDE w:val="0"/>
              <w:autoSpaceDN w:val="0"/>
              <w:snapToGrid w:val="0"/>
              <w:spacing w:line="360" w:lineRule="auto"/>
              <w:ind w:right="-154"/>
              <w:jc w:val="both"/>
              <w:textAlignment w:val="bottom"/>
              <w:rPr>
                <w:rFonts w:ascii="仿宋_GB2312" w:hAnsi="仿宋" w:eastAsia="仿宋_GB2312"/>
              </w:rPr>
            </w:pPr>
            <w:r>
              <w:rPr>
                <w:rFonts w:hint="eastAsia" w:ascii="仿宋_GB2312" w:hAnsi="仿宋" w:eastAsia="仿宋_GB2312"/>
              </w:rPr>
              <w:t>地址：</w:t>
            </w:r>
          </w:p>
          <w:p w14:paraId="384CBFBE">
            <w:pPr>
              <w:autoSpaceDE w:val="0"/>
              <w:autoSpaceDN w:val="0"/>
              <w:snapToGrid w:val="0"/>
              <w:spacing w:line="360" w:lineRule="auto"/>
              <w:ind w:right="-154"/>
              <w:jc w:val="both"/>
              <w:textAlignment w:val="bottom"/>
              <w:rPr>
                <w:rFonts w:ascii="仿宋_GB2312" w:hAnsi="仿宋" w:eastAsia="仿宋_GB2312"/>
              </w:rPr>
            </w:pPr>
            <w:r>
              <w:rPr>
                <w:rFonts w:hint="eastAsia" w:ascii="仿宋_GB2312" w:hAnsi="仿宋" w:eastAsia="仿宋_GB2312"/>
              </w:rPr>
              <w:t>代表人（签字）：</w:t>
            </w:r>
          </w:p>
          <w:p w14:paraId="37126FB2">
            <w:pPr>
              <w:autoSpaceDE w:val="0"/>
              <w:autoSpaceDN w:val="0"/>
              <w:snapToGrid w:val="0"/>
              <w:spacing w:line="360" w:lineRule="auto"/>
              <w:ind w:right="-154"/>
              <w:jc w:val="both"/>
              <w:textAlignment w:val="bottom"/>
              <w:rPr>
                <w:rFonts w:ascii="仿宋_GB2312" w:hAnsi="仿宋" w:eastAsia="仿宋_GB2312"/>
              </w:rPr>
            </w:pPr>
            <w:r>
              <w:rPr>
                <w:rFonts w:hint="eastAsia" w:ascii="仿宋_GB2312" w:hAnsi="仿宋" w:eastAsia="仿宋_GB2312"/>
              </w:rPr>
              <w:t>电话：</w:t>
            </w:r>
          </w:p>
          <w:p w14:paraId="3BAB104A">
            <w:pPr>
              <w:autoSpaceDE w:val="0"/>
              <w:autoSpaceDN w:val="0"/>
              <w:snapToGrid w:val="0"/>
              <w:spacing w:line="360" w:lineRule="auto"/>
              <w:ind w:right="-154"/>
              <w:jc w:val="both"/>
              <w:textAlignment w:val="bottom"/>
              <w:rPr>
                <w:rFonts w:ascii="仿宋_GB2312" w:hAnsi="仿宋" w:eastAsia="仿宋_GB2312"/>
              </w:rPr>
            </w:pPr>
            <w:r>
              <w:rPr>
                <w:rFonts w:hint="eastAsia" w:ascii="仿宋_GB2312" w:hAnsi="仿宋" w:eastAsia="仿宋_GB2312"/>
              </w:rPr>
              <w:t>开户银行：</w:t>
            </w:r>
          </w:p>
          <w:p w14:paraId="073AC8F5">
            <w:pPr>
              <w:autoSpaceDE w:val="0"/>
              <w:autoSpaceDN w:val="0"/>
              <w:snapToGrid w:val="0"/>
              <w:spacing w:line="360" w:lineRule="auto"/>
              <w:ind w:right="-154"/>
              <w:jc w:val="both"/>
              <w:textAlignment w:val="bottom"/>
              <w:rPr>
                <w:rFonts w:ascii="仿宋_GB2312" w:hAnsi="仿宋" w:eastAsia="仿宋_GB2312"/>
              </w:rPr>
            </w:pPr>
            <w:r>
              <w:rPr>
                <w:rFonts w:hint="eastAsia" w:ascii="仿宋_GB2312" w:hAnsi="仿宋" w:eastAsia="仿宋_GB2312"/>
              </w:rPr>
              <w:t>帐号：</w:t>
            </w:r>
          </w:p>
        </w:tc>
        <w:tc>
          <w:tcPr>
            <w:tcW w:w="4643" w:type="dxa"/>
            <w:noWrap w:val="0"/>
            <w:vAlign w:val="top"/>
          </w:tcPr>
          <w:p w14:paraId="0C02C70D">
            <w:pPr>
              <w:autoSpaceDE w:val="0"/>
              <w:autoSpaceDN w:val="0"/>
              <w:snapToGrid w:val="0"/>
              <w:spacing w:line="360" w:lineRule="auto"/>
              <w:ind w:right="-154"/>
              <w:jc w:val="both"/>
              <w:textAlignment w:val="bottom"/>
              <w:rPr>
                <w:rFonts w:ascii="仿宋_GB2312" w:hAnsi="仿宋" w:eastAsia="仿宋_GB2312"/>
              </w:rPr>
            </w:pPr>
            <w:r>
              <w:rPr>
                <w:rFonts w:hint="eastAsia" w:ascii="仿宋_GB2312" w:hAnsi="仿宋" w:eastAsia="仿宋_GB2312"/>
              </w:rPr>
              <w:t>乙方名称</w:t>
            </w:r>
            <w:r>
              <w:rPr>
                <w:rFonts w:hint="eastAsia" w:ascii="仿宋_GB2312" w:hAnsi="仿宋" w:eastAsia="仿宋_GB2312"/>
                <w:spacing w:val="-20"/>
              </w:rPr>
              <w:t>（盖章）</w:t>
            </w:r>
            <w:r>
              <w:rPr>
                <w:rFonts w:hint="eastAsia" w:ascii="仿宋_GB2312" w:hAnsi="仿宋" w:eastAsia="仿宋_GB2312"/>
              </w:rPr>
              <w:t>:</w:t>
            </w:r>
          </w:p>
          <w:p w14:paraId="1691DCC2">
            <w:pPr>
              <w:autoSpaceDE w:val="0"/>
              <w:autoSpaceDN w:val="0"/>
              <w:snapToGrid w:val="0"/>
              <w:spacing w:line="360" w:lineRule="auto"/>
              <w:ind w:right="-154"/>
              <w:jc w:val="both"/>
              <w:textAlignment w:val="bottom"/>
              <w:rPr>
                <w:rFonts w:ascii="仿宋_GB2312" w:hAnsi="仿宋" w:eastAsia="仿宋_GB2312"/>
              </w:rPr>
            </w:pPr>
            <w:r>
              <w:rPr>
                <w:rFonts w:hint="eastAsia" w:ascii="仿宋_GB2312" w:hAnsi="仿宋" w:eastAsia="仿宋_GB2312"/>
              </w:rPr>
              <w:t>地址：</w:t>
            </w:r>
          </w:p>
          <w:p w14:paraId="08F7ADC8">
            <w:pPr>
              <w:autoSpaceDE w:val="0"/>
              <w:autoSpaceDN w:val="0"/>
              <w:snapToGrid w:val="0"/>
              <w:spacing w:line="360" w:lineRule="auto"/>
              <w:ind w:right="-154"/>
              <w:jc w:val="both"/>
              <w:textAlignment w:val="bottom"/>
              <w:rPr>
                <w:rFonts w:ascii="仿宋_GB2312" w:hAnsi="仿宋" w:eastAsia="仿宋_GB2312"/>
              </w:rPr>
            </w:pPr>
            <w:r>
              <w:rPr>
                <w:rFonts w:hint="eastAsia" w:ascii="仿宋_GB2312" w:hAnsi="仿宋" w:eastAsia="仿宋_GB2312"/>
              </w:rPr>
              <w:t>代表人（签字）：</w:t>
            </w:r>
          </w:p>
          <w:p w14:paraId="26950405">
            <w:pPr>
              <w:autoSpaceDE w:val="0"/>
              <w:autoSpaceDN w:val="0"/>
              <w:snapToGrid w:val="0"/>
              <w:spacing w:line="360" w:lineRule="auto"/>
              <w:ind w:right="-154"/>
              <w:jc w:val="both"/>
              <w:textAlignment w:val="bottom"/>
              <w:rPr>
                <w:rFonts w:ascii="仿宋_GB2312" w:hAnsi="仿宋" w:eastAsia="仿宋_GB2312"/>
              </w:rPr>
            </w:pPr>
            <w:r>
              <w:rPr>
                <w:rFonts w:hint="eastAsia" w:ascii="仿宋_GB2312" w:hAnsi="仿宋" w:eastAsia="仿宋_GB2312"/>
              </w:rPr>
              <w:t>电话：</w:t>
            </w:r>
          </w:p>
          <w:p w14:paraId="6D5784A7">
            <w:pPr>
              <w:autoSpaceDE w:val="0"/>
              <w:autoSpaceDN w:val="0"/>
              <w:snapToGrid w:val="0"/>
              <w:spacing w:line="360" w:lineRule="auto"/>
              <w:ind w:right="-154"/>
              <w:jc w:val="both"/>
              <w:textAlignment w:val="bottom"/>
              <w:rPr>
                <w:rFonts w:ascii="仿宋_GB2312" w:hAnsi="仿宋" w:eastAsia="仿宋_GB2312"/>
              </w:rPr>
            </w:pPr>
            <w:r>
              <w:rPr>
                <w:rFonts w:hint="eastAsia" w:ascii="仿宋_GB2312" w:hAnsi="仿宋" w:eastAsia="仿宋_GB2312"/>
              </w:rPr>
              <w:t>开户银行：</w:t>
            </w:r>
          </w:p>
          <w:p w14:paraId="68E3DDAA">
            <w:pPr>
              <w:autoSpaceDE w:val="0"/>
              <w:autoSpaceDN w:val="0"/>
              <w:snapToGrid w:val="0"/>
              <w:spacing w:line="360" w:lineRule="auto"/>
              <w:ind w:right="-154"/>
              <w:jc w:val="both"/>
              <w:textAlignment w:val="bottom"/>
              <w:rPr>
                <w:rFonts w:ascii="仿宋_GB2312" w:hAnsi="仿宋" w:eastAsia="仿宋_GB2312"/>
              </w:rPr>
            </w:pPr>
            <w:r>
              <w:rPr>
                <w:rFonts w:hint="eastAsia" w:ascii="仿宋_GB2312" w:hAnsi="仿宋" w:eastAsia="仿宋_GB2312"/>
              </w:rPr>
              <w:t>帐号：</w:t>
            </w:r>
          </w:p>
        </w:tc>
      </w:tr>
    </w:tbl>
    <w:p w14:paraId="14D9409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宋体"/>
    <w:panose1 w:val="00000000000000000000"/>
    <w:charset w:val="86"/>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987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line="360" w:lineRule="auto"/>
      <w:jc w:val="center"/>
      <w:outlineLvl w:val="0"/>
    </w:pPr>
    <w:rPr>
      <w:rFonts w:ascii="方正小标宋_GBK" w:hAnsi="仿宋" w:eastAsia="方正小标宋_GBK"/>
      <w:sz w:val="44"/>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2025-08-08T09:14:38Z</dcterms:created>
  <dc:creator>华为</dc:creator>
  <cp:lastModifiedBy>小鹿</cp:lastModifiedBy>
  <dcterms:modified xsi:type="dcterms:W3CDTF">2025-08-08T09:14:52Z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eyJoZGlkIjoiODViY2JkMjU3NGYzZTEwMzZmMGFkZWViYmNkYWU3NDIiLCJ1c2VySWQiOiIzMTQwODcxNjMifQ==</vt:lpwstr>
  </property>
  <property fmtid="{D5CDD505-2E9C-101B-9397-08002B2CF9AE}" pid="4" name="ICV">
    <vt:lpwstr>C2CF11B1EFB1426A8D71750998B0BF4A_12</vt:lpwstr>
  </property>
</Properties>
</file>