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版本号：ZCZX2025-CS-242（S）20260126002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曲江新区核心区城市管理工作用车租赁服务项目(二次)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ZCZX2025-CS-242（S）</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曲江新区核心区城市管理工作用车租赁服务项目(二次)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ZCZX2025-CS-242（S）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曲江新区核心区城市管理工作用车租赁服务项目(二次)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为保障各项活动、调研及必要的公务出行，拟租赁车辆共计19台，其中面包车（7座）16台、皮卡（5座）2台，面包车（14座）1台。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采购包1（曲江新区核心区城市管理工作用车租赁服务项目）：属于专门面向中小企业采购。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1、供应商应授权合法的人员参加磋商全过程：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赵泽浩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029-68660318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朱元昊、吴芳超、孟凌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029-68660082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采购包1：796,800.00元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的，按8000元收取。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联系人：朱元昊、吴芳超、孟凌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为保障各项活动、调研及必要的公务出行，拟租赁车辆共计19台，其中面包车（7座）16台、皮卡（5座）2台，面包车（14座）1台。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796,800.00</w:t>
      </w:r>
    </w:p>
    <w:p>
      <w:pPr>
        <w:pStyle w:val="null3"/>
      </w:pPr>
      <w:r>
        <w:rPr>
          <w:rFonts w:ascii="仿宋_GB2312" w:hAnsi="仿宋_GB2312" w:cs="仿宋_GB2312" w:eastAsia="仿宋_GB2312"/>
        </w:rPr>
        <w:t>采购包最高限价（元）: 796,800.00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车辆租赁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796,800.00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标的名称：车辆租赁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现有的执法车辆无法满足执法工作的正常开展，拟</w:t>
            </w:r>
            <w:r>
              <w:rPr>
                <w:rFonts w:ascii="仿宋_GB2312" w:hAnsi="仿宋_GB2312" w:cs="仿宋_GB2312" w:eastAsia="仿宋_GB2312"/>
              </w:rPr>
              <w:t>租赁车辆</w:t>
            </w:r>
            <w:r>
              <w:rPr>
                <w:rFonts w:ascii="仿宋_GB2312" w:hAnsi="仿宋_GB2312" w:cs="仿宋_GB2312" w:eastAsia="仿宋_GB2312"/>
              </w:rPr>
              <w:t>共计</w:t>
            </w:r>
            <w:r>
              <w:rPr>
                <w:rFonts w:ascii="仿宋_GB2312" w:hAnsi="仿宋_GB2312" w:cs="仿宋_GB2312" w:eastAsia="仿宋_GB2312"/>
              </w:rPr>
              <w:t>19</w:t>
            </w:r>
            <w:r>
              <w:rPr>
                <w:rFonts w:ascii="仿宋_GB2312" w:hAnsi="仿宋_GB2312" w:cs="仿宋_GB2312" w:eastAsia="仿宋_GB2312"/>
              </w:rPr>
              <w:t>台，其中</w:t>
            </w:r>
            <w:r>
              <w:rPr>
                <w:rFonts w:ascii="仿宋_GB2312" w:hAnsi="仿宋_GB2312" w:cs="仿宋_GB2312" w:eastAsia="仿宋_GB2312"/>
              </w:rPr>
              <w:t>面包车（</w:t>
            </w:r>
            <w:r>
              <w:rPr>
                <w:rFonts w:ascii="仿宋_GB2312" w:hAnsi="仿宋_GB2312" w:cs="仿宋_GB2312" w:eastAsia="仿宋_GB2312"/>
              </w:rPr>
              <w:t>7</w:t>
            </w:r>
            <w:r>
              <w:rPr>
                <w:rFonts w:ascii="仿宋_GB2312" w:hAnsi="仿宋_GB2312" w:cs="仿宋_GB2312" w:eastAsia="仿宋_GB2312"/>
              </w:rPr>
              <w:t>座）</w:t>
            </w:r>
            <w:r>
              <w:rPr>
                <w:rFonts w:ascii="仿宋_GB2312" w:hAnsi="仿宋_GB2312" w:cs="仿宋_GB2312" w:eastAsia="仿宋_GB2312"/>
              </w:rPr>
              <w:t>16</w:t>
            </w:r>
            <w:r>
              <w:rPr>
                <w:rFonts w:ascii="仿宋_GB2312" w:hAnsi="仿宋_GB2312" w:cs="仿宋_GB2312" w:eastAsia="仿宋_GB2312"/>
              </w:rPr>
              <w:t>台、皮卡</w:t>
            </w: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座</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台</w:t>
            </w:r>
            <w:r>
              <w:rPr>
                <w:rFonts w:ascii="仿宋_GB2312" w:hAnsi="仿宋_GB2312" w:cs="仿宋_GB2312" w:eastAsia="仿宋_GB2312"/>
              </w:rPr>
              <w:t>，</w:t>
            </w:r>
            <w:r>
              <w:rPr>
                <w:rFonts w:ascii="仿宋_GB2312" w:hAnsi="仿宋_GB2312" w:cs="仿宋_GB2312" w:eastAsia="仿宋_GB2312"/>
              </w:rPr>
              <w:t>面包车</w:t>
            </w:r>
            <w:r>
              <w:rPr>
                <w:rFonts w:ascii="仿宋_GB2312" w:hAnsi="仿宋_GB2312" w:cs="仿宋_GB2312" w:eastAsia="仿宋_GB2312"/>
              </w:rPr>
              <w:t>（</w:t>
            </w:r>
            <w:r>
              <w:rPr>
                <w:rFonts w:ascii="仿宋_GB2312" w:hAnsi="仿宋_GB2312" w:cs="仿宋_GB2312" w:eastAsia="仿宋_GB2312"/>
              </w:rPr>
              <w:t>14</w:t>
            </w:r>
            <w:r>
              <w:rPr>
                <w:rFonts w:ascii="仿宋_GB2312" w:hAnsi="仿宋_GB2312" w:cs="仿宋_GB2312" w:eastAsia="仿宋_GB2312"/>
              </w:rPr>
              <w:t>座</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台。</w:t>
            </w:r>
          </w:p>
          <w:p>
            <w:pPr>
              <w:pStyle w:val="null3"/>
            </w:pPr>
            <w:r>
              <w:rPr>
                <w:rFonts w:ascii="仿宋_GB2312" w:hAnsi="仿宋_GB2312" w:cs="仿宋_GB2312" w:eastAsia="仿宋_GB2312"/>
              </w:rPr>
              <w:t>二、服务地点及具体时间</w:t>
            </w:r>
          </w:p>
          <w:p>
            <w:pPr>
              <w:pStyle w:val="null3"/>
            </w:pPr>
            <w:r>
              <w:rPr>
                <w:rFonts w:ascii="仿宋_GB2312" w:hAnsi="仿宋_GB2312" w:cs="仿宋_GB2312" w:eastAsia="仿宋_GB2312"/>
              </w:rPr>
              <w:t>服务期限：合同签订后一年</w:t>
            </w:r>
          </w:p>
          <w:p>
            <w:pPr>
              <w:pStyle w:val="null3"/>
            </w:pPr>
            <w:r>
              <w:rPr>
                <w:rFonts w:ascii="仿宋_GB2312" w:hAnsi="仿宋_GB2312" w:cs="仿宋_GB2312" w:eastAsia="仿宋_GB2312"/>
              </w:rPr>
              <w:t>交车及还车</w:t>
            </w:r>
            <w:r>
              <w:rPr>
                <w:rFonts w:ascii="仿宋_GB2312" w:hAnsi="仿宋_GB2312" w:cs="仿宋_GB2312" w:eastAsia="仿宋_GB2312"/>
              </w:rPr>
              <w:t>地点：</w:t>
            </w:r>
            <w:r>
              <w:rPr>
                <w:rFonts w:ascii="仿宋_GB2312" w:hAnsi="仿宋_GB2312" w:cs="仿宋_GB2312" w:eastAsia="仿宋_GB2312"/>
              </w:rPr>
              <w:t>曲江新区甲方指定地点</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1</w:t>
            </w:r>
            <w:r>
              <w:rPr>
                <w:rFonts w:ascii="仿宋_GB2312" w:hAnsi="仿宋_GB2312" w:cs="仿宋_GB2312" w:eastAsia="仿宋_GB2312"/>
              </w:rPr>
              <w:t>、车辆服务次数：</w:t>
            </w:r>
            <w:r>
              <w:rPr>
                <w:rFonts w:ascii="仿宋_GB2312" w:hAnsi="仿宋_GB2312" w:cs="仿宋_GB2312" w:eastAsia="仿宋_GB2312"/>
              </w:rPr>
              <w:t>（单次用车时长</w:t>
            </w:r>
            <w:r>
              <w:rPr>
                <w:rFonts w:ascii="仿宋_GB2312" w:hAnsi="仿宋_GB2312" w:cs="仿宋_GB2312" w:eastAsia="仿宋_GB2312"/>
              </w:rPr>
              <w:t>≤</w:t>
            </w:r>
            <w:r>
              <w:rPr>
                <w:rFonts w:ascii="仿宋_GB2312" w:hAnsi="仿宋_GB2312" w:cs="仿宋_GB2312" w:eastAsia="仿宋_GB2312"/>
              </w:rPr>
              <w:t xml:space="preserve">8 </w:t>
            </w:r>
            <w:r>
              <w:rPr>
                <w:rFonts w:ascii="仿宋_GB2312" w:hAnsi="仿宋_GB2312" w:cs="仿宋_GB2312" w:eastAsia="仿宋_GB2312"/>
              </w:rPr>
              <w:t xml:space="preserve">小时计为 </w:t>
            </w:r>
            <w:r>
              <w:rPr>
                <w:rFonts w:ascii="仿宋_GB2312" w:hAnsi="仿宋_GB2312" w:cs="仿宋_GB2312" w:eastAsia="仿宋_GB2312"/>
              </w:rPr>
              <w:t xml:space="preserve">1 </w:t>
            </w:r>
            <w:r>
              <w:rPr>
                <w:rFonts w:ascii="仿宋_GB2312" w:hAnsi="仿宋_GB2312" w:cs="仿宋_GB2312" w:eastAsia="仿宋_GB2312"/>
              </w:rPr>
              <w:t xml:space="preserve">次，超 </w:t>
            </w:r>
            <w:r>
              <w:rPr>
                <w:rFonts w:ascii="仿宋_GB2312" w:hAnsi="仿宋_GB2312" w:cs="仿宋_GB2312" w:eastAsia="仿宋_GB2312"/>
              </w:rPr>
              <w:t xml:space="preserve">8 </w:t>
            </w:r>
            <w:r>
              <w:rPr>
                <w:rFonts w:ascii="仿宋_GB2312" w:hAnsi="仿宋_GB2312" w:cs="仿宋_GB2312" w:eastAsia="仿宋_GB2312"/>
              </w:rPr>
              <w:t xml:space="preserve">小时按 </w:t>
            </w:r>
            <w:r>
              <w:rPr>
                <w:rFonts w:ascii="仿宋_GB2312" w:hAnsi="仿宋_GB2312" w:cs="仿宋_GB2312" w:eastAsia="仿宋_GB2312"/>
              </w:rPr>
              <w:t xml:space="preserve">8 </w:t>
            </w:r>
            <w:r>
              <w:rPr>
                <w:rFonts w:ascii="仿宋_GB2312" w:hAnsi="仿宋_GB2312" w:cs="仿宋_GB2312" w:eastAsia="仿宋_GB2312"/>
              </w:rPr>
              <w:t>小时为单位累计次数）</w:t>
            </w:r>
          </w:p>
          <w:p>
            <w:pPr>
              <w:pStyle w:val="null3"/>
            </w:pPr>
            <w:r>
              <w:rPr>
                <w:rFonts w:ascii="仿宋_GB2312" w:hAnsi="仿宋_GB2312" w:cs="仿宋_GB2312" w:eastAsia="仿宋_GB2312"/>
              </w:rPr>
              <w:t>初步拟定：</w:t>
            </w:r>
          </w:p>
          <w:p>
            <w:pPr>
              <w:pStyle w:val="null3"/>
            </w:pPr>
            <w:r>
              <w:rPr>
                <w:rFonts w:ascii="仿宋_GB2312" w:hAnsi="仿宋_GB2312" w:cs="仿宋_GB2312" w:eastAsia="仿宋_GB2312"/>
              </w:rPr>
              <w:t>（1）面包车</w:t>
            </w:r>
            <w:r>
              <w:rPr>
                <w:rFonts w:ascii="仿宋_GB2312" w:hAnsi="仿宋_GB2312" w:cs="仿宋_GB2312" w:eastAsia="仿宋_GB2312"/>
              </w:rPr>
              <w:t>7</w:t>
            </w:r>
            <w:r>
              <w:rPr>
                <w:rFonts w:ascii="仿宋_GB2312" w:hAnsi="仿宋_GB2312" w:cs="仿宋_GB2312" w:eastAsia="仿宋_GB2312"/>
              </w:rPr>
              <w:t>座</w:t>
            </w:r>
            <w:r>
              <w:rPr>
                <w:rFonts w:ascii="仿宋_GB2312" w:hAnsi="仿宋_GB2312" w:cs="仿宋_GB2312" w:eastAsia="仿宋_GB2312"/>
              </w:rPr>
              <w:t>16</w:t>
            </w:r>
            <w:r>
              <w:rPr>
                <w:rFonts w:ascii="仿宋_GB2312" w:hAnsi="仿宋_GB2312" w:cs="仿宋_GB2312" w:eastAsia="仿宋_GB2312"/>
              </w:rPr>
              <w:t>辆，</w:t>
            </w:r>
            <w:r>
              <w:rPr>
                <w:rFonts w:ascii="仿宋_GB2312" w:hAnsi="仿宋_GB2312" w:cs="仿宋_GB2312" w:eastAsia="仿宋_GB2312"/>
              </w:rPr>
              <w:t>每辆车全年约</w:t>
            </w:r>
            <w:r>
              <w:rPr>
                <w:rFonts w:ascii="仿宋_GB2312" w:hAnsi="仿宋_GB2312" w:cs="仿宋_GB2312" w:eastAsia="仿宋_GB2312"/>
              </w:rPr>
              <w:t>2</w:t>
            </w:r>
            <w:r>
              <w:rPr>
                <w:rFonts w:ascii="仿宋_GB2312" w:hAnsi="仿宋_GB2312" w:cs="仿宋_GB2312" w:eastAsia="仿宋_GB2312"/>
              </w:rPr>
              <w:t>4</w:t>
            </w:r>
            <w:r>
              <w:rPr>
                <w:rFonts w:ascii="仿宋_GB2312" w:hAnsi="仿宋_GB2312" w:cs="仿宋_GB2312" w:eastAsia="仿宋_GB2312"/>
              </w:rPr>
              <w:t>0</w:t>
            </w:r>
            <w:r>
              <w:rPr>
                <w:rFonts w:ascii="仿宋_GB2312" w:hAnsi="仿宋_GB2312" w:cs="仿宋_GB2312" w:eastAsia="仿宋_GB2312"/>
              </w:rPr>
              <w:t>次</w:t>
            </w:r>
            <w:r>
              <w:rPr>
                <w:rFonts w:ascii="仿宋_GB2312" w:hAnsi="仿宋_GB2312" w:cs="仿宋_GB2312" w:eastAsia="仿宋_GB2312"/>
              </w:rPr>
              <w:t>。</w:t>
            </w:r>
            <w:r>
              <w:rPr>
                <w:rFonts w:ascii="仿宋_GB2312" w:hAnsi="仿宋_GB2312" w:cs="仿宋_GB2312" w:eastAsia="仿宋_GB2312"/>
              </w:rPr>
              <w:t>单价最高限价</w:t>
            </w:r>
            <w:r>
              <w:rPr>
                <w:rFonts w:ascii="仿宋_GB2312" w:hAnsi="仿宋_GB2312" w:cs="仿宋_GB2312" w:eastAsia="仿宋_GB2312"/>
              </w:rPr>
              <w:t xml:space="preserve"> </w:t>
            </w:r>
            <w:r>
              <w:rPr>
                <w:rFonts w:ascii="仿宋_GB2312" w:hAnsi="仿宋_GB2312" w:cs="仿宋_GB2312" w:eastAsia="仿宋_GB2312"/>
              </w:rPr>
              <w:t>150</w:t>
            </w:r>
            <w:r>
              <w:rPr>
                <w:rFonts w:ascii="仿宋_GB2312" w:hAnsi="仿宋_GB2312" w:cs="仿宋_GB2312" w:eastAsia="仿宋_GB2312"/>
              </w:rPr>
              <w:t xml:space="preserve"> </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车</w:t>
            </w:r>
            <w:r>
              <w:rPr>
                <w:rFonts w:ascii="仿宋_GB2312" w:hAnsi="仿宋_GB2312" w:cs="仿宋_GB2312" w:eastAsia="仿宋_GB2312"/>
              </w:rPr>
              <w:t>/</w:t>
            </w:r>
            <w:r>
              <w:rPr>
                <w:rFonts w:ascii="仿宋_GB2312" w:hAnsi="仿宋_GB2312" w:cs="仿宋_GB2312" w:eastAsia="仿宋_GB2312"/>
              </w:rPr>
              <w:t>次</w:t>
            </w:r>
            <w:r>
              <w:rPr>
                <w:rFonts w:ascii="仿宋_GB2312" w:hAnsi="仿宋_GB2312" w:cs="仿宋_GB2312" w:eastAsia="仿宋_GB2312"/>
              </w:rPr>
              <w:t>；</w:t>
            </w:r>
          </w:p>
          <w:p>
            <w:pPr>
              <w:pStyle w:val="null3"/>
            </w:pPr>
            <w:r>
              <w:rPr>
                <w:rFonts w:ascii="仿宋_GB2312" w:hAnsi="仿宋_GB2312" w:cs="仿宋_GB2312" w:eastAsia="仿宋_GB2312"/>
              </w:rPr>
              <w:t>（2）皮卡</w:t>
            </w:r>
            <w:r>
              <w:rPr>
                <w:rFonts w:ascii="仿宋_GB2312" w:hAnsi="仿宋_GB2312" w:cs="仿宋_GB2312" w:eastAsia="仿宋_GB2312"/>
              </w:rPr>
              <w:t>5</w:t>
            </w:r>
            <w:r>
              <w:rPr>
                <w:rFonts w:ascii="仿宋_GB2312" w:hAnsi="仿宋_GB2312" w:cs="仿宋_GB2312" w:eastAsia="仿宋_GB2312"/>
              </w:rPr>
              <w:t>座</w:t>
            </w:r>
            <w:r>
              <w:rPr>
                <w:rFonts w:ascii="仿宋_GB2312" w:hAnsi="仿宋_GB2312" w:cs="仿宋_GB2312" w:eastAsia="仿宋_GB2312"/>
              </w:rPr>
              <w:t>2</w:t>
            </w:r>
            <w:r>
              <w:rPr>
                <w:rFonts w:ascii="仿宋_GB2312" w:hAnsi="仿宋_GB2312" w:cs="仿宋_GB2312" w:eastAsia="仿宋_GB2312"/>
              </w:rPr>
              <w:t>辆，</w:t>
            </w:r>
            <w:r>
              <w:rPr>
                <w:rFonts w:ascii="仿宋_GB2312" w:hAnsi="仿宋_GB2312" w:cs="仿宋_GB2312" w:eastAsia="仿宋_GB2312"/>
              </w:rPr>
              <w:t>每辆车全年约</w:t>
            </w:r>
            <w:r>
              <w:rPr>
                <w:rFonts w:ascii="仿宋_GB2312" w:hAnsi="仿宋_GB2312" w:cs="仿宋_GB2312" w:eastAsia="仿宋_GB2312"/>
              </w:rPr>
              <w:t>2</w:t>
            </w:r>
            <w:r>
              <w:rPr>
                <w:rFonts w:ascii="仿宋_GB2312" w:hAnsi="仿宋_GB2312" w:cs="仿宋_GB2312" w:eastAsia="仿宋_GB2312"/>
              </w:rPr>
              <w:t>4</w:t>
            </w:r>
            <w:r>
              <w:rPr>
                <w:rFonts w:ascii="仿宋_GB2312" w:hAnsi="仿宋_GB2312" w:cs="仿宋_GB2312" w:eastAsia="仿宋_GB2312"/>
              </w:rPr>
              <w:t>0</w:t>
            </w:r>
            <w:r>
              <w:rPr>
                <w:rFonts w:ascii="仿宋_GB2312" w:hAnsi="仿宋_GB2312" w:cs="仿宋_GB2312" w:eastAsia="仿宋_GB2312"/>
              </w:rPr>
              <w:t>次</w:t>
            </w:r>
            <w:r>
              <w:rPr>
                <w:rFonts w:ascii="仿宋_GB2312" w:hAnsi="仿宋_GB2312" w:cs="仿宋_GB2312" w:eastAsia="仿宋_GB2312"/>
              </w:rPr>
              <w:t>。</w:t>
            </w:r>
            <w:r>
              <w:rPr>
                <w:rFonts w:ascii="仿宋_GB2312" w:hAnsi="仿宋_GB2312" w:cs="仿宋_GB2312" w:eastAsia="仿宋_GB2312"/>
              </w:rPr>
              <w:t>单价最高限价</w:t>
            </w:r>
            <w:r>
              <w:rPr>
                <w:rFonts w:ascii="仿宋_GB2312" w:hAnsi="仿宋_GB2312" w:cs="仿宋_GB2312" w:eastAsia="仿宋_GB2312"/>
              </w:rPr>
              <w:t xml:space="preserve"> </w:t>
            </w:r>
            <w:r>
              <w:rPr>
                <w:rFonts w:ascii="仿宋_GB2312" w:hAnsi="仿宋_GB2312" w:cs="仿宋_GB2312" w:eastAsia="仿宋_GB2312"/>
              </w:rPr>
              <w:t>260</w:t>
            </w:r>
            <w:r>
              <w:rPr>
                <w:rFonts w:ascii="仿宋_GB2312" w:hAnsi="仿宋_GB2312" w:cs="仿宋_GB2312" w:eastAsia="仿宋_GB2312"/>
              </w:rPr>
              <w:t xml:space="preserve"> </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车</w:t>
            </w:r>
            <w:r>
              <w:rPr>
                <w:rFonts w:ascii="仿宋_GB2312" w:hAnsi="仿宋_GB2312" w:cs="仿宋_GB2312" w:eastAsia="仿宋_GB2312"/>
              </w:rPr>
              <w:t>/</w:t>
            </w:r>
            <w:r>
              <w:rPr>
                <w:rFonts w:ascii="仿宋_GB2312" w:hAnsi="仿宋_GB2312" w:cs="仿宋_GB2312" w:eastAsia="仿宋_GB2312"/>
              </w:rPr>
              <w:t>次</w:t>
            </w:r>
            <w:r>
              <w:rPr>
                <w:rFonts w:ascii="仿宋_GB2312" w:hAnsi="仿宋_GB2312" w:cs="仿宋_GB2312" w:eastAsia="仿宋_GB2312"/>
              </w:rPr>
              <w:t>；</w:t>
            </w:r>
          </w:p>
          <w:p>
            <w:pPr>
              <w:pStyle w:val="null3"/>
            </w:pPr>
            <w:r>
              <w:rPr>
                <w:rFonts w:ascii="仿宋_GB2312" w:hAnsi="仿宋_GB2312" w:cs="仿宋_GB2312" w:eastAsia="仿宋_GB2312"/>
              </w:rPr>
              <w:t>（3）面包车</w:t>
            </w:r>
            <w:r>
              <w:rPr>
                <w:rFonts w:ascii="仿宋_GB2312" w:hAnsi="仿宋_GB2312" w:cs="仿宋_GB2312" w:eastAsia="仿宋_GB2312"/>
              </w:rPr>
              <w:t>14</w:t>
            </w:r>
            <w:r>
              <w:rPr>
                <w:rFonts w:ascii="仿宋_GB2312" w:hAnsi="仿宋_GB2312" w:cs="仿宋_GB2312" w:eastAsia="仿宋_GB2312"/>
              </w:rPr>
              <w:t>座</w:t>
            </w:r>
            <w:r>
              <w:rPr>
                <w:rFonts w:ascii="仿宋_GB2312" w:hAnsi="仿宋_GB2312" w:cs="仿宋_GB2312" w:eastAsia="仿宋_GB2312"/>
              </w:rPr>
              <w:t>1</w:t>
            </w:r>
            <w:r>
              <w:rPr>
                <w:rFonts w:ascii="仿宋_GB2312" w:hAnsi="仿宋_GB2312" w:cs="仿宋_GB2312" w:eastAsia="仿宋_GB2312"/>
              </w:rPr>
              <w:t>辆，每辆车全年约</w:t>
            </w:r>
            <w:r>
              <w:rPr>
                <w:rFonts w:ascii="仿宋_GB2312" w:hAnsi="仿宋_GB2312" w:cs="仿宋_GB2312" w:eastAsia="仿宋_GB2312"/>
              </w:rPr>
              <w:t>240</w:t>
            </w:r>
            <w:r>
              <w:rPr>
                <w:rFonts w:ascii="仿宋_GB2312" w:hAnsi="仿宋_GB2312" w:cs="仿宋_GB2312" w:eastAsia="仿宋_GB2312"/>
              </w:rPr>
              <w:t>次</w:t>
            </w:r>
            <w:r>
              <w:rPr>
                <w:rFonts w:ascii="仿宋_GB2312" w:hAnsi="仿宋_GB2312" w:cs="仿宋_GB2312" w:eastAsia="仿宋_GB2312"/>
              </w:rPr>
              <w:t>。</w:t>
            </w:r>
            <w:r>
              <w:rPr>
                <w:rFonts w:ascii="仿宋_GB2312" w:hAnsi="仿宋_GB2312" w:cs="仿宋_GB2312" w:eastAsia="仿宋_GB2312"/>
              </w:rPr>
              <w:t>单价最高限价</w:t>
            </w:r>
            <w:r>
              <w:rPr>
                <w:rFonts w:ascii="仿宋_GB2312" w:hAnsi="仿宋_GB2312" w:cs="仿宋_GB2312" w:eastAsia="仿宋_GB2312"/>
              </w:rPr>
              <w:t>400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车</w:t>
            </w:r>
            <w:r>
              <w:rPr>
                <w:rFonts w:ascii="仿宋_GB2312" w:hAnsi="仿宋_GB2312" w:cs="仿宋_GB2312" w:eastAsia="仿宋_GB2312"/>
              </w:rPr>
              <w:t>/</w:t>
            </w:r>
            <w:r>
              <w:rPr>
                <w:rFonts w:ascii="仿宋_GB2312" w:hAnsi="仿宋_GB2312" w:cs="仿宋_GB2312" w:eastAsia="仿宋_GB2312"/>
              </w:rPr>
              <w:t>次。</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、所提供车辆应符合国家机动车运行安全技术标准</w:t>
            </w:r>
            <w:r>
              <w:rPr>
                <w:rFonts w:ascii="仿宋_GB2312" w:hAnsi="仿宋_GB2312" w:cs="仿宋_GB2312" w:eastAsia="仿宋_GB2312"/>
              </w:rPr>
              <w:t>的</w:t>
            </w:r>
            <w:r>
              <w:rPr>
                <w:rFonts w:ascii="仿宋_GB2312" w:hAnsi="仿宋_GB2312" w:cs="仿宋_GB2312" w:eastAsia="仿宋_GB2312"/>
              </w:rPr>
              <w:t>燃油车</w:t>
            </w:r>
            <w:r>
              <w:rPr>
                <w:rFonts w:ascii="仿宋_GB2312" w:hAnsi="仿宋_GB2312" w:cs="仿宋_GB2312" w:eastAsia="仿宋_GB2312"/>
              </w:rPr>
              <w:t>；</w:t>
            </w:r>
          </w:p>
          <w:p>
            <w:pPr>
              <w:pStyle w:val="null3"/>
            </w:pPr>
            <w:r>
              <w:rPr>
                <w:rFonts w:ascii="仿宋_GB2312" w:hAnsi="仿宋_GB2312" w:cs="仿宋_GB2312" w:eastAsia="仿宋_GB2312"/>
              </w:rPr>
              <w:t>3</w:t>
            </w:r>
            <w:r>
              <w:rPr>
                <w:rFonts w:ascii="仿宋_GB2312" w:hAnsi="仿宋_GB2312" w:cs="仿宋_GB2312" w:eastAsia="仿宋_GB2312"/>
              </w:rPr>
              <w:t>、所提供车辆品牌知名度高、市场占有率高、性能安全稳定；</w:t>
            </w:r>
          </w:p>
          <w:p>
            <w:pPr>
              <w:pStyle w:val="null3"/>
            </w:pPr>
            <w:r>
              <w:rPr>
                <w:rFonts w:ascii="仿宋_GB2312" w:hAnsi="仿宋_GB2312" w:cs="仿宋_GB2312" w:eastAsia="仿宋_GB2312"/>
              </w:rPr>
              <w:t>4</w:t>
            </w:r>
            <w:r>
              <w:rPr>
                <w:rFonts w:ascii="仿宋_GB2312" w:hAnsi="仿宋_GB2312" w:cs="仿宋_GB2312" w:eastAsia="仿宋_GB2312"/>
              </w:rPr>
              <w:t>、所提供车辆污染物排放符合国家和陕西省相关规定；</w:t>
            </w:r>
          </w:p>
          <w:p>
            <w:pPr>
              <w:pStyle w:val="null3"/>
            </w:pPr>
            <w:r>
              <w:rPr>
                <w:rFonts w:ascii="仿宋_GB2312" w:hAnsi="仿宋_GB2312" w:cs="仿宋_GB2312" w:eastAsia="仿宋_GB2312"/>
              </w:rPr>
              <w:t>5、所提供车辆数量满足采购文件要求，产权清晰，车辆年检合格，车辆保险手续齐全（每个座位投保不少于20万元保险），提供相关证明材料或提供承诺书；</w:t>
            </w:r>
          </w:p>
          <w:p>
            <w:pPr>
              <w:pStyle w:val="null3"/>
            </w:pPr>
            <w:r>
              <w:rPr>
                <w:rFonts w:ascii="仿宋_GB2312" w:hAnsi="仿宋_GB2312" w:cs="仿宋_GB2312" w:eastAsia="仿宋_GB2312"/>
              </w:rPr>
              <w:t>四、服务标准</w:t>
            </w:r>
          </w:p>
          <w:p>
            <w:pPr>
              <w:pStyle w:val="null3"/>
            </w:pPr>
            <w:r>
              <w:rPr>
                <w:rFonts w:ascii="仿宋_GB2312" w:hAnsi="仿宋_GB2312" w:cs="仿宋_GB2312" w:eastAsia="仿宋_GB2312"/>
              </w:rPr>
              <w:t>企业具有健全、完善的安全生产经营制度和管理措施，经营场所、车辆等设备设施应符合国家安全生产规定要求，服务人员能够按照安全生产的规定要求规范操作，并具备处理突发情况的能力。</w:t>
            </w:r>
          </w:p>
          <w:p>
            <w:pPr>
              <w:pStyle w:val="null3"/>
            </w:pPr>
            <w:r>
              <w:rPr>
                <w:rFonts w:ascii="仿宋_GB2312" w:hAnsi="仿宋_GB2312" w:cs="仿宋_GB2312" w:eastAsia="仿宋_GB2312"/>
              </w:rPr>
              <w:t>五、应急措施</w:t>
            </w:r>
          </w:p>
          <w:p>
            <w:pPr>
              <w:pStyle w:val="null3"/>
            </w:pPr>
            <w:r>
              <w:rPr>
                <w:rFonts w:ascii="仿宋_GB2312" w:hAnsi="仿宋_GB2312" w:cs="仿宋_GB2312" w:eastAsia="仿宋_GB2312"/>
              </w:rPr>
              <w:t>服务过程中抛锚、事故或因车辆租赁服务单位原因无法行驶时，必须及时提供相同或者高于服务车辆配置的车辆前往服务地点。</w:t>
            </w:r>
          </w:p>
          <w:p>
            <w:pPr>
              <w:pStyle w:val="null3"/>
            </w:pPr>
            <w:r>
              <w:rPr>
                <w:rFonts w:ascii="仿宋_GB2312" w:hAnsi="仿宋_GB2312" w:cs="仿宋_GB2312" w:eastAsia="仿宋_GB2312"/>
              </w:rPr>
              <w:t>六、车辆要求</w:t>
            </w:r>
          </w:p>
          <w:p>
            <w:pPr>
              <w:pStyle w:val="null3"/>
            </w:pPr>
            <w:r>
              <w:rPr>
                <w:rFonts w:ascii="仿宋_GB2312" w:hAnsi="仿宋_GB2312" w:cs="仿宋_GB2312" w:eastAsia="仿宋_GB2312"/>
              </w:rPr>
              <w:t>车型一：</w:t>
            </w:r>
            <w:r>
              <w:rPr>
                <w:rFonts w:ascii="仿宋_GB2312" w:hAnsi="仿宋_GB2312" w:cs="仿宋_GB2312" w:eastAsia="仿宋_GB2312"/>
              </w:rPr>
              <w:t>面包车</w:t>
            </w:r>
            <w:r>
              <w:rPr>
                <w:rFonts w:ascii="仿宋_GB2312" w:hAnsi="仿宋_GB2312" w:cs="仿宋_GB2312" w:eastAsia="仿宋_GB2312"/>
              </w:rPr>
              <w:t>7</w:t>
            </w:r>
            <w:r>
              <w:rPr>
                <w:rFonts w:ascii="仿宋_GB2312" w:hAnsi="仿宋_GB2312" w:cs="仿宋_GB2312" w:eastAsia="仿宋_GB2312"/>
              </w:rPr>
              <w:t>座</w:t>
            </w:r>
            <w:r>
              <w:rPr>
                <w:rFonts w:ascii="仿宋_GB2312" w:hAnsi="仿宋_GB2312" w:cs="仿宋_GB2312" w:eastAsia="仿宋_GB2312"/>
              </w:rPr>
              <w:t>16</w:t>
            </w:r>
            <w:r>
              <w:rPr>
                <w:rFonts w:ascii="仿宋_GB2312" w:hAnsi="仿宋_GB2312" w:cs="仿宋_GB2312" w:eastAsia="仿宋_GB2312"/>
              </w:rPr>
              <w:t>辆</w:t>
            </w:r>
            <w:r>
              <w:rPr>
                <w:rFonts w:ascii="仿宋_GB2312" w:hAnsi="仿宋_GB2312" w:cs="仿宋_GB2312" w:eastAsia="仿宋_GB2312"/>
              </w:rPr>
              <w:t xml:space="preserve">           </w:t>
            </w:r>
          </w:p>
          <w:p>
            <w:pPr>
              <w:pStyle w:val="null3"/>
            </w:pPr>
            <w:r>
              <w:rPr>
                <w:rFonts w:ascii="仿宋_GB2312" w:hAnsi="仿宋_GB2312" w:cs="仿宋_GB2312" w:eastAsia="仿宋_GB2312"/>
              </w:rPr>
              <w:t>性能要求：</w:t>
            </w:r>
            <w:r>
              <w:rPr>
                <w:rFonts w:ascii="仿宋_GB2312" w:hAnsi="仿宋_GB2312" w:cs="仿宋_GB2312" w:eastAsia="仿宋_GB2312"/>
              </w:rPr>
              <w:t>排量</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.5L</w:t>
            </w:r>
            <w:r>
              <w:rPr>
                <w:rFonts w:ascii="仿宋_GB2312" w:hAnsi="仿宋_GB2312" w:cs="仿宋_GB2312" w:eastAsia="仿宋_GB2312"/>
              </w:rPr>
              <w:t>，排放标准不低于国</w:t>
            </w:r>
            <w:r>
              <w:rPr>
                <w:rFonts w:ascii="仿宋_GB2312" w:hAnsi="仿宋_GB2312" w:cs="仿宋_GB2312" w:eastAsia="仿宋_GB2312"/>
              </w:rPr>
              <w:t>VI</w:t>
            </w:r>
            <w:r>
              <w:rPr>
                <w:rFonts w:ascii="仿宋_GB2312" w:hAnsi="仿宋_GB2312" w:cs="仿宋_GB2312" w:eastAsia="仿宋_GB2312"/>
              </w:rPr>
              <w:t>，</w:t>
            </w:r>
            <w:r>
              <w:rPr>
                <w:rFonts w:ascii="仿宋_GB2312" w:hAnsi="仿宋_GB2312" w:cs="仿宋_GB2312" w:eastAsia="仿宋_GB2312"/>
              </w:rPr>
              <w:t>座椅织布</w:t>
            </w:r>
            <w:r>
              <w:rPr>
                <w:rFonts w:ascii="仿宋_GB2312" w:hAnsi="仿宋_GB2312" w:cs="仿宋_GB2312" w:eastAsia="仿宋_GB2312"/>
              </w:rPr>
              <w:t>，车辆年限：</w:t>
            </w:r>
            <w:r>
              <w:rPr>
                <w:rFonts w:ascii="仿宋_GB2312" w:hAnsi="仿宋_GB2312" w:cs="仿宋_GB2312" w:eastAsia="仿宋_GB2312"/>
              </w:rPr>
              <w:t>8</w:t>
            </w:r>
            <w:r>
              <w:rPr>
                <w:rFonts w:ascii="仿宋_GB2312" w:hAnsi="仿宋_GB2312" w:cs="仿宋_GB2312" w:eastAsia="仿宋_GB2312"/>
              </w:rPr>
              <w:t>年以内。</w:t>
            </w:r>
          </w:p>
          <w:p>
            <w:pPr>
              <w:pStyle w:val="null3"/>
            </w:pPr>
            <w:r>
              <w:rPr>
                <w:rFonts w:ascii="仿宋_GB2312" w:hAnsi="仿宋_GB2312" w:cs="仿宋_GB2312" w:eastAsia="仿宋_GB2312"/>
              </w:rPr>
              <w:t>车型二：</w:t>
            </w:r>
            <w:r>
              <w:rPr>
                <w:rFonts w:ascii="仿宋_GB2312" w:hAnsi="仿宋_GB2312" w:cs="仿宋_GB2312" w:eastAsia="仿宋_GB2312"/>
              </w:rPr>
              <w:t>皮卡</w:t>
            </w:r>
            <w:r>
              <w:rPr>
                <w:rFonts w:ascii="仿宋_GB2312" w:hAnsi="仿宋_GB2312" w:cs="仿宋_GB2312" w:eastAsia="仿宋_GB2312"/>
              </w:rPr>
              <w:t>5</w:t>
            </w:r>
            <w:r>
              <w:rPr>
                <w:rFonts w:ascii="仿宋_GB2312" w:hAnsi="仿宋_GB2312" w:cs="仿宋_GB2312" w:eastAsia="仿宋_GB2312"/>
              </w:rPr>
              <w:t>座</w:t>
            </w:r>
            <w:r>
              <w:rPr>
                <w:rFonts w:ascii="仿宋_GB2312" w:hAnsi="仿宋_GB2312" w:cs="仿宋_GB2312" w:eastAsia="仿宋_GB2312"/>
              </w:rPr>
              <w:t>2</w:t>
            </w:r>
            <w:r>
              <w:rPr>
                <w:rFonts w:ascii="仿宋_GB2312" w:hAnsi="仿宋_GB2312" w:cs="仿宋_GB2312" w:eastAsia="仿宋_GB2312"/>
              </w:rPr>
              <w:t>辆</w:t>
            </w:r>
          </w:p>
          <w:p>
            <w:pPr>
              <w:pStyle w:val="null3"/>
            </w:pPr>
            <w:r>
              <w:rPr>
                <w:rFonts w:ascii="仿宋_GB2312" w:hAnsi="仿宋_GB2312" w:cs="仿宋_GB2312" w:eastAsia="仿宋_GB2312"/>
              </w:rPr>
              <w:t>性能要求：</w:t>
            </w:r>
            <w:r>
              <w:rPr>
                <w:rFonts w:ascii="仿宋_GB2312" w:hAnsi="仿宋_GB2312" w:cs="仿宋_GB2312" w:eastAsia="仿宋_GB2312"/>
              </w:rPr>
              <w:t>排量</w:t>
            </w:r>
            <w:r>
              <w:rPr>
                <w:rFonts w:ascii="仿宋_GB2312" w:hAnsi="仿宋_GB2312" w:cs="仿宋_GB2312" w:eastAsia="仿宋_GB2312"/>
              </w:rPr>
              <w:t>≥</w:t>
            </w:r>
            <w:r>
              <w:rPr>
                <w:rFonts w:ascii="仿宋_GB2312" w:hAnsi="仿宋_GB2312" w:cs="仿宋_GB2312" w:eastAsia="仿宋_GB2312"/>
              </w:rPr>
              <w:t>2.0</w:t>
            </w:r>
            <w:r>
              <w:rPr>
                <w:rFonts w:ascii="仿宋_GB2312" w:hAnsi="仿宋_GB2312" w:cs="仿宋_GB2312" w:eastAsia="仿宋_GB2312"/>
              </w:rPr>
              <w:t>L</w:t>
            </w:r>
            <w:r>
              <w:rPr>
                <w:rFonts w:ascii="仿宋_GB2312" w:hAnsi="仿宋_GB2312" w:cs="仿宋_GB2312" w:eastAsia="仿宋_GB2312"/>
              </w:rPr>
              <w:t>，排放标准不低于国</w:t>
            </w:r>
            <w:r>
              <w:rPr>
                <w:rFonts w:ascii="仿宋_GB2312" w:hAnsi="仿宋_GB2312" w:cs="仿宋_GB2312" w:eastAsia="仿宋_GB2312"/>
              </w:rPr>
              <w:t>VI</w:t>
            </w:r>
            <w:r>
              <w:rPr>
                <w:rFonts w:ascii="仿宋_GB2312" w:hAnsi="仿宋_GB2312" w:cs="仿宋_GB2312" w:eastAsia="仿宋_GB2312"/>
              </w:rPr>
              <w:t>，</w:t>
            </w:r>
            <w:r>
              <w:rPr>
                <w:rFonts w:ascii="仿宋_GB2312" w:hAnsi="仿宋_GB2312" w:cs="仿宋_GB2312" w:eastAsia="仿宋_GB2312"/>
              </w:rPr>
              <w:t>座椅织布</w:t>
            </w:r>
            <w:r>
              <w:rPr>
                <w:rFonts w:ascii="仿宋_GB2312" w:hAnsi="仿宋_GB2312" w:cs="仿宋_GB2312" w:eastAsia="仿宋_GB2312"/>
              </w:rPr>
              <w:t>，车辆年限：</w:t>
            </w:r>
            <w:r>
              <w:rPr>
                <w:rFonts w:ascii="仿宋_GB2312" w:hAnsi="仿宋_GB2312" w:cs="仿宋_GB2312" w:eastAsia="仿宋_GB2312"/>
              </w:rPr>
              <w:t>8</w:t>
            </w:r>
            <w:r>
              <w:rPr>
                <w:rFonts w:ascii="仿宋_GB2312" w:hAnsi="仿宋_GB2312" w:cs="仿宋_GB2312" w:eastAsia="仿宋_GB2312"/>
              </w:rPr>
              <w:t>年以内。</w:t>
            </w:r>
          </w:p>
          <w:p>
            <w:pPr>
              <w:pStyle w:val="null3"/>
            </w:pPr>
            <w:r>
              <w:rPr>
                <w:rFonts w:ascii="仿宋_GB2312" w:hAnsi="仿宋_GB2312" w:cs="仿宋_GB2312" w:eastAsia="仿宋_GB2312"/>
              </w:rPr>
              <w:t>车型</w:t>
            </w: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面包车</w:t>
            </w:r>
            <w:r>
              <w:rPr>
                <w:rFonts w:ascii="仿宋_GB2312" w:hAnsi="仿宋_GB2312" w:cs="仿宋_GB2312" w:eastAsia="仿宋_GB2312"/>
              </w:rPr>
              <w:t>14</w:t>
            </w:r>
            <w:r>
              <w:rPr>
                <w:rFonts w:ascii="仿宋_GB2312" w:hAnsi="仿宋_GB2312" w:cs="仿宋_GB2312" w:eastAsia="仿宋_GB2312"/>
              </w:rPr>
              <w:t>座</w:t>
            </w:r>
            <w:r>
              <w:rPr>
                <w:rFonts w:ascii="仿宋_GB2312" w:hAnsi="仿宋_GB2312" w:cs="仿宋_GB2312" w:eastAsia="仿宋_GB2312"/>
              </w:rPr>
              <w:t>1</w:t>
            </w:r>
            <w:r>
              <w:rPr>
                <w:rFonts w:ascii="仿宋_GB2312" w:hAnsi="仿宋_GB2312" w:cs="仿宋_GB2312" w:eastAsia="仿宋_GB2312"/>
              </w:rPr>
              <w:t>辆</w:t>
            </w:r>
          </w:p>
          <w:p>
            <w:pPr>
              <w:pStyle w:val="null3"/>
            </w:pPr>
            <w:r>
              <w:rPr>
                <w:rFonts w:ascii="仿宋_GB2312" w:hAnsi="仿宋_GB2312" w:cs="仿宋_GB2312" w:eastAsia="仿宋_GB2312"/>
                <w:sz w:val="21"/>
              </w:rPr>
              <w:t>性能要求：</w:t>
            </w:r>
            <w:r>
              <w:rPr>
                <w:rFonts w:ascii="仿宋_GB2312" w:hAnsi="仿宋_GB2312" w:cs="仿宋_GB2312" w:eastAsia="仿宋_GB2312"/>
                <w:sz w:val="21"/>
              </w:rPr>
              <w:t>排量</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L</w:t>
            </w:r>
            <w:r>
              <w:rPr>
                <w:rFonts w:ascii="仿宋_GB2312" w:hAnsi="仿宋_GB2312" w:cs="仿宋_GB2312" w:eastAsia="仿宋_GB2312"/>
                <w:sz w:val="21"/>
              </w:rPr>
              <w:t>，排放标准不低于国</w:t>
            </w:r>
            <w:r>
              <w:rPr>
                <w:rFonts w:ascii="仿宋_GB2312" w:hAnsi="仿宋_GB2312" w:cs="仿宋_GB2312" w:eastAsia="仿宋_GB2312"/>
                <w:sz w:val="21"/>
              </w:rPr>
              <w:t>VI</w:t>
            </w:r>
            <w:r>
              <w:rPr>
                <w:rFonts w:ascii="仿宋_GB2312" w:hAnsi="仿宋_GB2312" w:cs="仿宋_GB2312" w:eastAsia="仿宋_GB2312"/>
                <w:sz w:val="21"/>
              </w:rPr>
              <w:t>，</w:t>
            </w:r>
            <w:r>
              <w:rPr>
                <w:rFonts w:ascii="仿宋_GB2312" w:hAnsi="仿宋_GB2312" w:cs="仿宋_GB2312" w:eastAsia="仿宋_GB2312"/>
                <w:sz w:val="21"/>
              </w:rPr>
              <w:t>座椅织布</w:t>
            </w:r>
            <w:r>
              <w:rPr>
                <w:rFonts w:ascii="仿宋_GB2312" w:hAnsi="仿宋_GB2312" w:cs="仿宋_GB2312" w:eastAsia="仿宋_GB2312"/>
                <w:sz w:val="21"/>
              </w:rPr>
              <w:t>，车辆年限：</w:t>
            </w:r>
            <w:r>
              <w:rPr>
                <w:rFonts w:ascii="仿宋_GB2312" w:hAnsi="仿宋_GB2312" w:cs="仿宋_GB2312" w:eastAsia="仿宋_GB2312"/>
                <w:sz w:val="21"/>
              </w:rPr>
              <w:t>8</w:t>
            </w:r>
            <w:r>
              <w:rPr>
                <w:rFonts w:ascii="仿宋_GB2312" w:hAnsi="仿宋_GB2312" w:cs="仿宋_GB2312" w:eastAsia="仿宋_GB2312"/>
                <w:sz w:val="21"/>
              </w:rPr>
              <w:t>年以内。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曲江新区甲方指定地点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详见合同草案条款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结算方式采用先用车后结算，按照实际用车次数每季度结算一次，乙方于出车后下个季度5个工作日内向甲方开具租赁发票，甲方于用车下季度内以银行转账方式向乙方支付上季度租赁费用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结算方式采用先用车后结算，按照实际用车次数每季度结算一次，乙方于出车后下个季度5个工作日内向甲方开具租赁发票，甲方于用车下季度内以银行转账方式向乙方支付上季度租赁费用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结算方式采用先用车后结算，按照实际用车次数每季度结算一次，乙方于出车后下个季度5个工作日内向甲方开具租赁发票，甲方于用车下季度内以银行转账方式向乙方支付上季度租赁费用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结算方式采用先用车后结算，按照实际用车次数每季度结算一次，乙方于出车后下个季度5个工作日内向甲方开具租赁发票，甲方于用车下季度内以银行转账方式向乙方支付上季度租赁费用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详见合同草案条款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成交供应商领取通知书时提供纸质文件2份，纸质版文件须是电子化交易平台系统生成的响应文件。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采购需求偏离表.docx 响应函 资格证明文件.docx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采购需求偏离表.docx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1、供应商应授权合法的人员参加磋商全过程：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明显低于其他通过符合性供应商的报价，有可能影响产品质量或者不能诚信履约的，磋商小组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说明和证明材料，应当加盖供应商（法定名称）电子印章，在磋商小组要求的时间内通过项目电子化交易系统进行提交，否则提交的相关证明材料无效。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w:t>
            </w:r>
          </w:p>
        </w:tc>
        <w:tc>
          <w:tcPr>
            <w:tcW w:type="dxa" w:w="3322"/>
          </w:tcPr>
          <w:p>
            <w:pPr>
              <w:pStyle w:val="null3"/>
            </w:pPr>
            <w:r>
              <w:rPr>
                <w:rFonts w:ascii="仿宋_GB2312" w:hAnsi="仿宋_GB2312" w:cs="仿宋_GB2312" w:eastAsia="仿宋_GB2312"/>
              </w:rPr>
              <w:t>磋商响应文件按磋商文件要求法定代表人（或负责人）或其授权代表签字</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1、企业具有健全、完善的安全生产经营制度。 2、经营场所、车辆等设备设施应符合国家安全生产规定要求。 3、提供针对本项目服务期间的安全保障措施。 4、提供针对本项目服务期间安全责任划分标准。 5、提供针对本项目服务期间安全事故的应对措施。 6、提供针对本项目提供详细可行的应急预案及措施。 7、供应商有明确的服务承诺和合理化建议。 完整提供上述7项内容的得35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管理制度及人员情况</w:t>
            </w:r>
          </w:p>
        </w:tc>
        <w:tc>
          <w:tcPr>
            <w:tcW w:type="dxa" w:w="2492"/>
          </w:tcPr>
          <w:p>
            <w:pPr>
              <w:pStyle w:val="null3"/>
            </w:pPr>
            <w:r>
              <w:rPr>
                <w:rFonts w:ascii="仿宋_GB2312" w:hAnsi="仿宋_GB2312" w:cs="仿宋_GB2312" w:eastAsia="仿宋_GB2312"/>
              </w:rPr>
              <w:t>1、管理制度及考核制度健全。 2、拟派管理人员情况评审。 3、工作团队具有相关经验。 4、其他相关人员情况评审。 完整提供上述4项内容的得12分；每有一项未提供扣3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采购需求偏离表.docx</w:t>
            </w:r>
          </w:p>
        </w:tc>
      </w:tr>
      <w:tr>
        <w:tc>
          <w:tcPr>
            <w:tcW w:type="dxa" w:w="831"/>
            <w:vMerge/>
          </w:tcPr>
          <w:p/>
        </w:tc>
        <w:tc>
          <w:tcPr>
            <w:tcW w:type="dxa" w:w="1661"/>
          </w:tcPr>
          <w:p>
            <w:pPr>
              <w:pStyle w:val="null3"/>
            </w:pPr>
            <w:r>
              <w:rPr>
                <w:rFonts w:ascii="仿宋_GB2312" w:hAnsi="仿宋_GB2312" w:cs="仿宋_GB2312" w:eastAsia="仿宋_GB2312"/>
              </w:rPr>
              <w:t>车辆状况</w:t>
            </w:r>
          </w:p>
        </w:tc>
        <w:tc>
          <w:tcPr>
            <w:tcW w:type="dxa" w:w="2492"/>
          </w:tcPr>
          <w:p>
            <w:pPr>
              <w:pStyle w:val="null3"/>
            </w:pPr>
            <w:r>
              <w:rPr>
                <w:rFonts w:ascii="仿宋_GB2312" w:hAnsi="仿宋_GB2312" w:cs="仿宋_GB2312" w:eastAsia="仿宋_GB2312"/>
              </w:rPr>
              <w:t>1、拟派车辆性能评审。 2、拟派车辆外观评审。 3、拟派车辆内部配置评审。 4、拟派车辆使用年限情况评审。 5、拟派车辆投保情况评审。 6、拟派车辆年检情况评审。 根据供应商拟投入车辆的具体情况进行评审，完整提供上述6项内容的得12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车辆产权</w:t>
            </w:r>
          </w:p>
        </w:tc>
        <w:tc>
          <w:tcPr>
            <w:tcW w:type="dxa" w:w="2492"/>
          </w:tcPr>
          <w:p>
            <w:pPr>
              <w:pStyle w:val="null3"/>
            </w:pPr>
            <w:r>
              <w:rPr>
                <w:rFonts w:ascii="仿宋_GB2312" w:hAnsi="仿宋_GB2312" w:cs="仿宋_GB2312" w:eastAsia="仿宋_GB2312"/>
              </w:rPr>
              <w:t>提供拟投入车辆的车辆行驶证，每提供一个非供应商自有车辆行驶证计0.5分，每提供一个供应商自有车辆行驶证计1分，满分19分。</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供应商提供2023年1月（以合同签订时间为准）至今同类项目业绩，业绩以合同为依据，响应文件中附有其证明资料，每提供一个业绩证明计2分，满分6分。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详见附件：响应报价明细表.docx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详见附件：采购需求偏离表.docx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