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BD997">
      <w:pPr>
        <w:pStyle w:val="2"/>
        <w:keepNext w:val="0"/>
        <w:keepLines w:val="0"/>
        <w:pageBreakBefore w:val="0"/>
        <w:wordWrap/>
        <w:overflowPunct/>
        <w:topLinePunct w:val="0"/>
        <w:autoSpaceDE w:val="0"/>
        <w:autoSpaceDN w:val="0"/>
        <w:bidi w:val="0"/>
        <w:adjustRightInd w:val="0"/>
        <w:spacing w:line="540" w:lineRule="exact"/>
        <w:ind w:left="0" w:right="0" w:firstLine="550"/>
        <w:jc w:val="center"/>
        <w:rPr>
          <w:rFonts w:hint="eastAsia" w:asciiTheme="minorEastAsia" w:hAnsiTheme="minorEastAsia"/>
          <w:b/>
          <w:bCs/>
          <w:sz w:val="20"/>
          <w:szCs w:val="20"/>
          <w:lang w:val="zh-CN"/>
        </w:rPr>
      </w:pPr>
      <w:r>
        <w:rPr>
          <w:rFonts w:hint="eastAsia" w:ascii="宋体" w:hAnsi="宋体" w:eastAsia="宋体" w:cs="宋体"/>
          <w:b/>
          <w:bCs/>
          <w:color w:val="auto"/>
          <w:spacing w:val="2"/>
          <w:sz w:val="20"/>
          <w:szCs w:val="20"/>
          <w:highlight w:val="none"/>
        </w:rPr>
        <w:t>拟签订采购合同文本</w:t>
      </w:r>
    </w:p>
    <w:p w14:paraId="2A5D69BA">
      <w:pPr>
        <w:tabs>
          <w:tab w:val="left" w:pos="735"/>
        </w:tabs>
        <w:autoSpaceDE w:val="0"/>
        <w:autoSpaceDN w:val="0"/>
        <w:adjustRightInd w:val="0"/>
        <w:snapToGrid w:val="0"/>
        <w:spacing w:before="312" w:beforeLines="100" w:line="358" w:lineRule="auto"/>
        <w:ind w:left="628" w:leftChars="299"/>
        <w:rPr>
          <w:rFonts w:asciiTheme="minorEastAsia" w:hAnsiTheme="minorEastAsia"/>
          <w:b/>
          <w:bCs/>
          <w:sz w:val="20"/>
          <w:szCs w:val="20"/>
          <w:lang w:val="zh-CN"/>
        </w:rPr>
      </w:pPr>
      <w:r>
        <w:rPr>
          <w:rFonts w:hint="eastAsia" w:asciiTheme="minorEastAsia" w:hAnsiTheme="minorEastAsia"/>
          <w:b/>
          <w:bCs/>
          <w:sz w:val="20"/>
          <w:szCs w:val="20"/>
          <w:lang w:val="zh-CN"/>
        </w:rPr>
        <w:t>甲方：</w:t>
      </w:r>
      <w:r>
        <w:rPr>
          <w:rFonts w:hint="eastAsia" w:asciiTheme="minorEastAsia" w:hAnsiTheme="minorEastAsia"/>
          <w:bCs/>
          <w:sz w:val="20"/>
          <w:szCs w:val="20"/>
          <w:lang w:val="zh-CN"/>
        </w:rPr>
        <w:t>（前款所称采购人）         住所：</w:t>
      </w:r>
    </w:p>
    <w:p w14:paraId="7A8EB264">
      <w:pPr>
        <w:tabs>
          <w:tab w:val="left" w:pos="735"/>
        </w:tabs>
        <w:autoSpaceDE w:val="0"/>
        <w:autoSpaceDN w:val="0"/>
        <w:adjustRightInd w:val="0"/>
        <w:snapToGrid w:val="0"/>
        <w:spacing w:line="358" w:lineRule="auto"/>
        <w:ind w:firstLine="631"/>
        <w:rPr>
          <w:rFonts w:asciiTheme="minorEastAsia" w:hAnsiTheme="minorEastAsia"/>
          <w:bCs/>
          <w:sz w:val="20"/>
          <w:szCs w:val="20"/>
          <w:lang w:val="zh-CN"/>
        </w:rPr>
      </w:pPr>
      <w:r>
        <w:rPr>
          <w:rFonts w:hint="eastAsia" w:asciiTheme="minorEastAsia" w:hAnsiTheme="minorEastAsia"/>
          <w:b/>
          <w:bCs/>
          <w:sz w:val="20"/>
          <w:szCs w:val="20"/>
          <w:lang w:val="zh-CN"/>
        </w:rPr>
        <w:t>乙方：</w:t>
      </w:r>
      <w:r>
        <w:rPr>
          <w:rFonts w:hint="eastAsia" w:asciiTheme="minorEastAsia" w:hAnsiTheme="minorEastAsia"/>
          <w:bCs/>
          <w:sz w:val="20"/>
          <w:szCs w:val="20"/>
          <w:lang w:val="zh-CN"/>
        </w:rPr>
        <w:t>（前款所称成交供应商）     住所：</w:t>
      </w:r>
    </w:p>
    <w:p w14:paraId="354924BE">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一、合同内容</w:t>
      </w:r>
    </w:p>
    <w:p w14:paraId="4E084270">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（标的、数量、质量等）:</w:t>
      </w:r>
    </w:p>
    <w:p w14:paraId="13299FE9">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二、合同价款</w:t>
      </w:r>
    </w:p>
    <w:p w14:paraId="11AB6EE4">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1、合同总价：暂定</w:t>
      </w:r>
      <w:r>
        <w:rPr>
          <w:rFonts w:hint="eastAsia" w:cs="仿宋_GB2312" w:asciiTheme="minorEastAsia" w:hAnsiTheme="minorEastAsia"/>
          <w:sz w:val="20"/>
          <w:szCs w:val="20"/>
        </w:rPr>
        <w:t>人民币大写：</w:t>
      </w:r>
      <w:r>
        <w:rPr>
          <w:rFonts w:hint="eastAsia" w:cs="仿宋_GB2312" w:asciiTheme="minorEastAsia" w:hAnsiTheme="minorEastAsia"/>
          <w:sz w:val="20"/>
          <w:szCs w:val="20"/>
          <w:u w:val="single"/>
        </w:rPr>
        <w:t xml:space="preserve">           </w:t>
      </w:r>
      <w:r>
        <w:rPr>
          <w:rFonts w:hint="eastAsia" w:cs="仿宋_GB2312" w:asciiTheme="minorEastAsia" w:hAnsiTheme="minorEastAsia"/>
          <w:sz w:val="20"/>
          <w:szCs w:val="20"/>
        </w:rPr>
        <w:t>¥</w:t>
      </w:r>
      <w:r>
        <w:rPr>
          <w:rFonts w:hint="eastAsia" w:cs="仿宋_GB2312" w:asciiTheme="minorEastAsia" w:hAnsiTheme="minorEastAsia"/>
          <w:sz w:val="20"/>
          <w:szCs w:val="20"/>
          <w:u w:val="single"/>
        </w:rPr>
        <w:t xml:space="preserve">        </w:t>
      </w:r>
      <w:r>
        <w:rPr>
          <w:rFonts w:hint="eastAsia" w:cs="仿宋_GB2312" w:asciiTheme="minorEastAsia" w:hAnsiTheme="minorEastAsia"/>
          <w:sz w:val="20"/>
          <w:szCs w:val="20"/>
        </w:rPr>
        <w:t>元。</w:t>
      </w:r>
    </w:p>
    <w:p w14:paraId="229154B8">
      <w:pPr>
        <w:adjustRightInd w:val="0"/>
        <w:snapToGrid w:val="0"/>
        <w:spacing w:line="358" w:lineRule="auto"/>
        <w:ind w:firstLine="400" w:firstLineChars="200"/>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2、合同单价：</w:t>
      </w:r>
      <w:r>
        <w:rPr>
          <w:rFonts w:hint="eastAsia" w:asciiTheme="minorEastAsia" w:hAnsiTheme="minorEastAsia"/>
          <w:color w:val="000000" w:themeColor="text1"/>
          <w:sz w:val="20"/>
          <w:szCs w:val="20"/>
          <w:lang w:val="en-US" w:eastAsia="zh-CN"/>
          <w14:textFill>
            <w14:solidFill>
              <w14:schemeClr w14:val="tx1"/>
            </w14:solidFill>
          </w14:textFill>
        </w:rPr>
        <w:t>面包车7座</w:t>
      </w:r>
      <w:r>
        <w:rPr>
          <w:rFonts w:hint="eastAsia" w:asciiTheme="minorEastAsia" w:hAnsiTheme="minorEastAsia"/>
          <w:color w:val="000000" w:themeColor="text1"/>
          <w:sz w:val="20"/>
          <w:szCs w:val="20"/>
          <w:u w:val="single"/>
          <w14:textFill>
            <w14:solidFill>
              <w14:schemeClr w14:val="tx1"/>
            </w14:solidFill>
          </w14:textFill>
        </w:rPr>
        <w:t xml:space="preserve">    </w:t>
      </w:r>
      <w:r>
        <w:rPr>
          <w:rFonts w:hint="eastAsia" w:asciiTheme="minorEastAsia" w:hAnsiTheme="minorEastAsia"/>
          <w:color w:val="000000" w:themeColor="text1"/>
          <w:sz w:val="20"/>
          <w:szCs w:val="20"/>
          <w14:textFill>
            <w14:solidFill>
              <w14:schemeClr w14:val="tx1"/>
            </w14:solidFill>
          </w14:textFill>
        </w:rPr>
        <w:t>元/</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车·次</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w:t>
      </w:r>
      <w:r>
        <w:rPr>
          <w:rFonts w:hint="eastAsia" w:asciiTheme="minorEastAsia" w:hAnsiTheme="minorEastAsia"/>
          <w:color w:val="000000" w:themeColor="text1"/>
          <w:sz w:val="20"/>
          <w:szCs w:val="20"/>
          <w:lang w:val="en-US" w:eastAsia="zh-CN"/>
          <w14:textFill>
            <w14:solidFill>
              <w14:schemeClr w14:val="tx1"/>
            </w14:solidFill>
          </w14:textFill>
        </w:rPr>
        <w:t>皮卡5座</w:t>
      </w:r>
      <w:r>
        <w:rPr>
          <w:rFonts w:hint="eastAsia" w:asciiTheme="minorEastAsia" w:hAnsiTheme="minorEastAsia"/>
          <w:color w:val="000000" w:themeColor="text1"/>
          <w:sz w:val="20"/>
          <w:szCs w:val="20"/>
          <w:u w:val="single"/>
          <w14:textFill>
            <w14:solidFill>
              <w14:schemeClr w14:val="tx1"/>
            </w14:solidFill>
          </w14:textFill>
        </w:rPr>
        <w:t xml:space="preserve">    </w:t>
      </w:r>
      <w:r>
        <w:rPr>
          <w:rFonts w:hint="eastAsia" w:asciiTheme="minorEastAsia" w:hAnsiTheme="minorEastAsia"/>
          <w:color w:val="000000" w:themeColor="text1"/>
          <w:sz w:val="20"/>
          <w:szCs w:val="20"/>
          <w14:textFill>
            <w14:solidFill>
              <w14:schemeClr w14:val="tx1"/>
            </w14:solidFill>
          </w14:textFill>
        </w:rPr>
        <w:t>元/</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车·次</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lang w:val="en-US" w:eastAsia="zh-CN"/>
          <w14:textFill>
            <w14:solidFill>
              <w14:schemeClr w14:val="tx1"/>
            </w14:solidFill>
          </w14:textFill>
        </w:rPr>
        <w:t>面包车14座</w:t>
      </w:r>
      <w:r>
        <w:rPr>
          <w:rFonts w:hint="eastAsia" w:asciiTheme="minorEastAsia" w:hAnsiTheme="minorEastAsia"/>
          <w:color w:val="000000" w:themeColor="text1"/>
          <w:sz w:val="20"/>
          <w:szCs w:val="20"/>
          <w:u w:val="single"/>
          <w14:textFill>
            <w14:solidFill>
              <w14:schemeClr w14:val="tx1"/>
            </w14:solidFill>
          </w14:textFill>
        </w:rPr>
        <w:t xml:space="preserve">    </w:t>
      </w:r>
      <w:r>
        <w:rPr>
          <w:rFonts w:hint="eastAsia" w:asciiTheme="minorEastAsia" w:hAnsiTheme="minorEastAsia"/>
          <w:color w:val="000000" w:themeColor="text1"/>
          <w:sz w:val="20"/>
          <w:szCs w:val="20"/>
          <w14:textFill>
            <w14:solidFill>
              <w14:schemeClr w14:val="tx1"/>
            </w14:solidFill>
          </w14:textFill>
        </w:rPr>
        <w:t>元/</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车·次</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w:t>
      </w:r>
      <w:bookmarkStart w:id="5" w:name="_GoBack"/>
      <w:bookmarkEnd w:id="5"/>
    </w:p>
    <w:p w14:paraId="26F0C3DE">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3、合同单价包括：完成所有内容的全部费用，包含车辆租赁费用、保险费、车辆年检费、税金等。</w:t>
      </w:r>
    </w:p>
    <w:p w14:paraId="089D9349">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4、合同单价一次包死，不受市场价变化的影响。</w:t>
      </w:r>
    </w:p>
    <w:p w14:paraId="1EAA45ED">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三、合同结算</w:t>
      </w:r>
    </w:p>
    <w:p w14:paraId="60DD2EB1">
      <w:pPr>
        <w:adjustRightInd w:val="0"/>
        <w:snapToGrid w:val="0"/>
        <w:spacing w:line="360" w:lineRule="auto"/>
        <w:ind w:firstLine="400" w:firstLineChars="200"/>
        <w:rPr>
          <w:rFonts w:asciiTheme="minorEastAsia" w:hAnsiTheme="minorEastAsia"/>
          <w:sz w:val="20"/>
          <w:szCs w:val="20"/>
        </w:rPr>
      </w:pPr>
      <w:r>
        <w:rPr>
          <w:rFonts w:hint="eastAsia" w:asciiTheme="minorEastAsia" w:hAnsiTheme="minorEastAsia"/>
          <w:sz w:val="20"/>
          <w:szCs w:val="20"/>
        </w:rPr>
        <w:t>资金支付条件及时间：结算方式采用先用车后结算，按照实际用车次数每</w:t>
      </w:r>
      <w:r>
        <w:rPr>
          <w:rFonts w:hint="eastAsia" w:asciiTheme="minorEastAsia" w:hAnsiTheme="minorEastAsia"/>
          <w:sz w:val="20"/>
          <w:szCs w:val="20"/>
          <w:lang w:val="en-US" w:eastAsia="zh-CN"/>
        </w:rPr>
        <w:t>季度</w:t>
      </w:r>
      <w:r>
        <w:rPr>
          <w:rFonts w:hint="eastAsia" w:asciiTheme="minorEastAsia" w:hAnsiTheme="minorEastAsia"/>
          <w:sz w:val="20"/>
          <w:szCs w:val="20"/>
        </w:rPr>
        <w:t>结算一次，乙方于出车后</w:t>
      </w:r>
      <w:r>
        <w:rPr>
          <w:rFonts w:hint="eastAsia" w:asciiTheme="minorEastAsia" w:hAnsiTheme="minorEastAsia"/>
          <w:sz w:val="20"/>
          <w:szCs w:val="20"/>
          <w:lang w:val="en-US" w:eastAsia="zh-CN"/>
        </w:rPr>
        <w:t>下个季度</w:t>
      </w:r>
      <w:r>
        <w:rPr>
          <w:rFonts w:hint="eastAsia" w:asciiTheme="minorEastAsia" w:hAnsiTheme="minorEastAsia"/>
          <w:sz w:val="20"/>
          <w:szCs w:val="20"/>
        </w:rPr>
        <w:t>5个工作日内向甲方开具租赁发票，甲方于用车</w:t>
      </w:r>
      <w:r>
        <w:rPr>
          <w:rFonts w:hint="eastAsia" w:asciiTheme="minorEastAsia" w:hAnsiTheme="minorEastAsia"/>
          <w:sz w:val="20"/>
          <w:szCs w:val="20"/>
          <w:lang w:val="en-US" w:eastAsia="zh-CN"/>
        </w:rPr>
        <w:t>下季度</w:t>
      </w:r>
      <w:r>
        <w:rPr>
          <w:rFonts w:hint="eastAsia" w:asciiTheme="minorEastAsia" w:hAnsiTheme="minorEastAsia"/>
          <w:sz w:val="20"/>
          <w:szCs w:val="20"/>
        </w:rPr>
        <w:t>内以银行转账方式向乙方支付上</w:t>
      </w:r>
      <w:r>
        <w:rPr>
          <w:rFonts w:hint="eastAsia" w:asciiTheme="minorEastAsia" w:hAnsiTheme="minorEastAsia"/>
          <w:sz w:val="20"/>
          <w:szCs w:val="20"/>
          <w:lang w:val="en-US" w:eastAsia="zh-CN"/>
        </w:rPr>
        <w:t>季度</w:t>
      </w:r>
      <w:r>
        <w:rPr>
          <w:rFonts w:hint="eastAsia" w:asciiTheme="minorEastAsia" w:hAnsiTheme="minorEastAsia"/>
          <w:sz w:val="20"/>
          <w:szCs w:val="20"/>
        </w:rPr>
        <w:t>租赁费用。</w:t>
      </w:r>
    </w:p>
    <w:p w14:paraId="07B43B96">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四、履行期限、地点及方式:</w:t>
      </w:r>
    </w:p>
    <w:p w14:paraId="727AC31B">
      <w:pPr>
        <w:adjustRightInd w:val="0"/>
        <w:snapToGrid w:val="0"/>
        <w:spacing w:line="360" w:lineRule="auto"/>
        <w:ind w:firstLine="400" w:firstLineChars="200"/>
        <w:rPr>
          <w:rFonts w:asciiTheme="minorEastAsia" w:hAnsiTheme="minorEastAsia"/>
          <w:sz w:val="20"/>
          <w:szCs w:val="20"/>
          <w:u w:val="single"/>
        </w:rPr>
      </w:pPr>
      <w:r>
        <w:rPr>
          <w:rFonts w:hint="eastAsia" w:asciiTheme="minorEastAsia" w:hAnsiTheme="minorEastAsia"/>
          <w:sz w:val="20"/>
          <w:szCs w:val="20"/>
        </w:rPr>
        <w:t>1、履行期限：</w:t>
      </w:r>
      <w:r>
        <w:rPr>
          <w:rFonts w:hint="eastAsia" w:cs="仿宋_GB2312" w:asciiTheme="minorEastAsia" w:hAnsiTheme="minorEastAsia"/>
          <w:sz w:val="20"/>
          <w:szCs w:val="20"/>
        </w:rPr>
        <w:t>合同签订后一年。</w:t>
      </w:r>
    </w:p>
    <w:p w14:paraId="09A89767">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2、地点：</w:t>
      </w:r>
      <w:r>
        <w:rPr>
          <w:rFonts w:hint="eastAsia" w:asciiTheme="minorEastAsia" w:hAnsiTheme="minorEastAsia"/>
          <w:bCs/>
          <w:sz w:val="20"/>
          <w:szCs w:val="20"/>
          <w:lang w:val="zh-CN"/>
        </w:rPr>
        <w:t>按照采购人要求。</w:t>
      </w:r>
    </w:p>
    <w:p w14:paraId="792384BF">
      <w:pPr>
        <w:adjustRightInd w:val="0"/>
        <w:snapToGrid w:val="0"/>
        <w:spacing w:line="358" w:lineRule="auto"/>
        <w:ind w:firstLine="400" w:firstLineChars="200"/>
        <w:rPr>
          <w:rFonts w:asciiTheme="minorEastAsia" w:hAnsiTheme="minorEastAsia"/>
          <w:bCs/>
          <w:sz w:val="20"/>
          <w:szCs w:val="20"/>
          <w:lang w:val="zh-CN"/>
        </w:rPr>
      </w:pPr>
      <w:r>
        <w:rPr>
          <w:rFonts w:hint="eastAsia" w:asciiTheme="minorEastAsia" w:hAnsiTheme="minorEastAsia"/>
          <w:sz w:val="20"/>
          <w:szCs w:val="20"/>
        </w:rPr>
        <w:t>3、方式：</w:t>
      </w:r>
      <w:r>
        <w:rPr>
          <w:rFonts w:hint="eastAsia" w:asciiTheme="minorEastAsia" w:hAnsiTheme="minorEastAsia"/>
          <w:bCs/>
          <w:sz w:val="20"/>
          <w:szCs w:val="20"/>
          <w:lang w:val="zh-CN"/>
        </w:rPr>
        <w:t>按照采购人要求。</w:t>
      </w:r>
    </w:p>
    <w:p w14:paraId="74C11105">
      <w:pPr>
        <w:spacing w:line="360" w:lineRule="auto"/>
        <w:ind w:firstLine="402" w:firstLineChars="200"/>
        <w:rPr>
          <w:rFonts w:asciiTheme="minorEastAsia" w:hAnsiTheme="minorEastAsia"/>
          <w:b/>
          <w:sz w:val="20"/>
          <w:szCs w:val="20"/>
        </w:rPr>
      </w:pPr>
      <w:r>
        <w:rPr>
          <w:rFonts w:hint="eastAsia" w:asciiTheme="minorEastAsia" w:hAnsiTheme="minorEastAsia"/>
          <w:b/>
          <w:sz w:val="20"/>
          <w:szCs w:val="20"/>
        </w:rPr>
        <w:t>五、其他事项：</w:t>
      </w:r>
    </w:p>
    <w:p w14:paraId="38D5CB9A">
      <w:pPr>
        <w:spacing w:line="360" w:lineRule="auto"/>
        <w:ind w:firstLine="400" w:firstLineChars="200"/>
        <w:rPr>
          <w:rFonts w:asciiTheme="minorEastAsia" w:hAnsiTheme="minorEastAsia"/>
          <w:sz w:val="20"/>
          <w:szCs w:val="20"/>
        </w:rPr>
      </w:pPr>
      <w:r>
        <w:rPr>
          <w:rFonts w:hint="eastAsia" w:asciiTheme="minorEastAsia" w:hAnsiTheme="minorEastAsia"/>
          <w:sz w:val="20"/>
          <w:szCs w:val="20"/>
        </w:rPr>
        <w:t>1、乙方不得转让、分包给其它单位或个人。</w:t>
      </w:r>
    </w:p>
    <w:p w14:paraId="07CD1954">
      <w:pPr>
        <w:spacing w:line="360" w:lineRule="auto"/>
        <w:ind w:firstLine="400" w:firstLineChars="200"/>
        <w:rPr>
          <w:rFonts w:asciiTheme="minorEastAsia" w:hAnsiTheme="minorEastAsia"/>
          <w:sz w:val="20"/>
          <w:szCs w:val="20"/>
        </w:rPr>
      </w:pPr>
      <w:r>
        <w:rPr>
          <w:rFonts w:hint="eastAsia" w:asciiTheme="minorEastAsia" w:hAnsiTheme="minorEastAsia"/>
          <w:sz w:val="20"/>
          <w:szCs w:val="20"/>
        </w:rPr>
        <w:t>2、乙方的响应文件和承诺等内容将列入合同。</w:t>
      </w:r>
    </w:p>
    <w:p w14:paraId="58E99EC5">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六</w:t>
      </w:r>
      <w:r>
        <w:rPr>
          <w:rFonts w:asciiTheme="minorEastAsia" w:hAnsiTheme="minorEastAsia"/>
          <w:b/>
          <w:sz w:val="20"/>
          <w:szCs w:val="20"/>
        </w:rPr>
        <w:t>、甲方的权利和义务</w:t>
      </w:r>
    </w:p>
    <w:p w14:paraId="4DFFFEE2">
      <w:pPr>
        <w:tabs>
          <w:tab w:val="left" w:pos="735"/>
        </w:tabs>
        <w:adjustRightInd w:val="0"/>
        <w:snapToGrid w:val="0"/>
        <w:spacing w:line="360" w:lineRule="auto"/>
        <w:ind w:firstLine="420" w:firstLineChars="210"/>
        <w:rPr>
          <w:rFonts w:asciiTheme="minorEastAsia" w:hAnsiTheme="minorEastAsia"/>
          <w:sz w:val="20"/>
          <w:szCs w:val="20"/>
        </w:rPr>
      </w:pPr>
      <w:r>
        <w:rPr>
          <w:rFonts w:hint="eastAsia" w:asciiTheme="minorEastAsia" w:hAnsiTheme="minorEastAsia"/>
          <w:sz w:val="20"/>
          <w:szCs w:val="20"/>
        </w:rPr>
        <w:t>1、甲方在合同约定时间内向乙方支付租金费用。</w:t>
      </w:r>
    </w:p>
    <w:p w14:paraId="4F0ECAFF">
      <w:pPr>
        <w:tabs>
          <w:tab w:val="left" w:pos="735"/>
        </w:tabs>
        <w:adjustRightInd w:val="0"/>
        <w:snapToGrid w:val="0"/>
        <w:spacing w:line="360" w:lineRule="auto"/>
        <w:ind w:firstLine="420" w:firstLineChars="210"/>
        <w:rPr>
          <w:rFonts w:asciiTheme="minorEastAsia" w:hAnsiTheme="minorEastAsia"/>
          <w:sz w:val="20"/>
          <w:szCs w:val="20"/>
        </w:rPr>
      </w:pPr>
      <w:r>
        <w:rPr>
          <w:rFonts w:hint="eastAsia" w:asciiTheme="minorEastAsia" w:hAnsiTheme="minorEastAsia"/>
          <w:sz w:val="20"/>
          <w:szCs w:val="20"/>
        </w:rPr>
        <w:t>2、甲方负担租车费用</w:t>
      </w:r>
      <w:r>
        <w:rPr>
          <w:rFonts w:hint="eastAsia" w:asciiTheme="minorEastAsia" w:hAnsiTheme="minorEastAsia"/>
          <w:sz w:val="20"/>
          <w:szCs w:val="20"/>
          <w:lang w:eastAsia="zh-CN"/>
        </w:rPr>
        <w:t>，</w:t>
      </w:r>
      <w:r>
        <w:rPr>
          <w:rFonts w:hint="eastAsia" w:asciiTheme="minorEastAsia" w:hAnsiTheme="minorEastAsia"/>
          <w:sz w:val="20"/>
          <w:szCs w:val="20"/>
          <w:lang w:val="en-US" w:eastAsia="zh-CN"/>
        </w:rPr>
        <w:t>燃油费</w:t>
      </w:r>
      <w:r>
        <w:rPr>
          <w:rFonts w:hint="eastAsia" w:asciiTheme="minorEastAsia" w:hAnsiTheme="minorEastAsia"/>
          <w:sz w:val="20"/>
          <w:szCs w:val="20"/>
        </w:rPr>
        <w:t>，</w:t>
      </w:r>
      <w:r>
        <w:rPr>
          <w:rFonts w:hint="eastAsia" w:asciiTheme="minorEastAsia" w:hAnsiTheme="minorEastAsia"/>
          <w:sz w:val="20"/>
          <w:szCs w:val="20"/>
          <w:lang w:val="en-US" w:eastAsia="zh-CN"/>
        </w:rPr>
        <w:t>维修保养，</w:t>
      </w:r>
      <w:r>
        <w:rPr>
          <w:rFonts w:hint="eastAsia" w:asciiTheme="minorEastAsia" w:hAnsiTheme="minorEastAsia"/>
          <w:sz w:val="20"/>
          <w:szCs w:val="20"/>
        </w:rPr>
        <w:t>不再支付其他任何费用。其他费用（如车辆保险</w:t>
      </w:r>
      <w:r>
        <w:rPr>
          <w:rFonts w:hint="eastAsia" w:asciiTheme="minorEastAsia" w:hAnsiTheme="minorEastAsia"/>
          <w:sz w:val="20"/>
          <w:szCs w:val="20"/>
          <w:lang w:eastAsia="zh-CN"/>
        </w:rPr>
        <w:t>、</w:t>
      </w:r>
      <w:r>
        <w:rPr>
          <w:rFonts w:hint="eastAsia" w:asciiTheme="minorEastAsia" w:hAnsiTheme="minorEastAsia"/>
          <w:sz w:val="20"/>
          <w:szCs w:val="20"/>
        </w:rPr>
        <w:t>车船使用税</w:t>
      </w:r>
      <w:r>
        <w:rPr>
          <w:rFonts w:hint="eastAsia" w:asciiTheme="minorEastAsia" w:hAnsiTheme="minorEastAsia"/>
          <w:sz w:val="20"/>
          <w:szCs w:val="20"/>
          <w:lang w:eastAsia="zh-CN"/>
        </w:rPr>
        <w:t>、</w:t>
      </w:r>
      <w:r>
        <w:rPr>
          <w:rFonts w:hint="eastAsia" w:asciiTheme="minorEastAsia" w:hAnsiTheme="minorEastAsia"/>
          <w:sz w:val="20"/>
          <w:szCs w:val="20"/>
          <w:lang w:val="en-US" w:eastAsia="zh-CN"/>
        </w:rPr>
        <w:t>年检</w:t>
      </w:r>
      <w:r>
        <w:rPr>
          <w:rFonts w:hint="eastAsia" w:asciiTheme="minorEastAsia" w:hAnsiTheme="minorEastAsia"/>
          <w:sz w:val="20"/>
          <w:szCs w:val="20"/>
        </w:rPr>
        <w:t>等车辆本身发生的各种费用）均由乙方承担。</w:t>
      </w:r>
    </w:p>
    <w:p w14:paraId="5694ACAE">
      <w:pPr>
        <w:adjustRightInd w:val="0"/>
        <w:snapToGrid w:val="0"/>
        <w:spacing w:line="358" w:lineRule="auto"/>
        <w:ind w:firstLine="402" w:firstLineChars="200"/>
        <w:rPr>
          <w:rFonts w:asciiTheme="minorEastAsia" w:hAnsiTheme="minorEastAsia"/>
          <w:sz w:val="20"/>
          <w:szCs w:val="20"/>
        </w:rPr>
      </w:pPr>
      <w:r>
        <w:rPr>
          <w:rFonts w:hint="eastAsia" w:asciiTheme="minorEastAsia" w:hAnsiTheme="minorEastAsia"/>
          <w:b/>
          <w:sz w:val="20"/>
          <w:szCs w:val="20"/>
        </w:rPr>
        <w:t>七</w:t>
      </w:r>
      <w:r>
        <w:rPr>
          <w:rFonts w:asciiTheme="minorEastAsia" w:hAnsiTheme="minorEastAsia"/>
          <w:b/>
          <w:sz w:val="20"/>
          <w:szCs w:val="20"/>
        </w:rPr>
        <w:t>、乙方的权利和义务</w:t>
      </w:r>
    </w:p>
    <w:p w14:paraId="7EBF47BE">
      <w:pPr>
        <w:tabs>
          <w:tab w:val="left" w:pos="735"/>
        </w:tabs>
        <w:adjustRightInd w:val="0"/>
        <w:snapToGrid w:val="0"/>
        <w:spacing w:line="360" w:lineRule="auto"/>
        <w:ind w:firstLine="420" w:firstLineChars="210"/>
        <w:rPr>
          <w:rFonts w:asciiTheme="minorEastAsia" w:hAnsiTheme="minorEastAsia"/>
          <w:sz w:val="20"/>
          <w:szCs w:val="20"/>
        </w:rPr>
      </w:pPr>
      <w:bookmarkStart w:id="0" w:name="_Toc19515391"/>
      <w:r>
        <w:rPr>
          <w:rFonts w:hint="eastAsia" w:asciiTheme="minorEastAsia" w:hAnsiTheme="minorEastAsia"/>
          <w:sz w:val="20"/>
          <w:szCs w:val="20"/>
        </w:rPr>
        <w:t>1、乙方按照甲方的工作需求为甲方提供本约定车型作为公务用车使用，乙方提供的车辆需手续齐全且购买相关保险。</w:t>
      </w:r>
    </w:p>
    <w:p w14:paraId="32FF1878">
      <w:pPr>
        <w:tabs>
          <w:tab w:val="left" w:pos="735"/>
        </w:tabs>
        <w:adjustRightInd w:val="0"/>
        <w:snapToGrid w:val="0"/>
        <w:spacing w:line="360" w:lineRule="auto"/>
        <w:ind w:firstLine="420" w:firstLineChars="210"/>
        <w:rPr>
          <w:rFonts w:asciiTheme="minorEastAsia" w:hAnsiTheme="minorEastAsia"/>
          <w:sz w:val="20"/>
          <w:szCs w:val="20"/>
        </w:rPr>
      </w:pPr>
      <w:r>
        <w:rPr>
          <w:rFonts w:hint="eastAsia" w:asciiTheme="minorEastAsia" w:hAnsiTheme="minorEastAsia"/>
          <w:sz w:val="20"/>
          <w:szCs w:val="20"/>
          <w:lang w:val="en-US" w:eastAsia="zh-CN"/>
        </w:rPr>
        <w:t>2</w:t>
      </w:r>
      <w:r>
        <w:rPr>
          <w:rFonts w:hint="eastAsia" w:asciiTheme="minorEastAsia" w:hAnsiTheme="minorEastAsia"/>
          <w:sz w:val="20"/>
          <w:szCs w:val="20"/>
        </w:rPr>
        <w:t>、乙方提供车辆如发生故障不能正常行驶，应及时更换故障车辆提供相同车型的车辆保证甲方的正常使用。</w:t>
      </w:r>
    </w:p>
    <w:p w14:paraId="424E35B8">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八</w:t>
      </w:r>
      <w:r>
        <w:rPr>
          <w:rFonts w:asciiTheme="minorEastAsia" w:hAnsiTheme="minorEastAsia"/>
          <w:b/>
          <w:sz w:val="20"/>
          <w:szCs w:val="20"/>
        </w:rPr>
        <w:t>、验收</w:t>
      </w:r>
      <w:bookmarkEnd w:id="0"/>
      <w:r>
        <w:rPr>
          <w:rFonts w:asciiTheme="minorEastAsia" w:hAnsiTheme="minorEastAsia"/>
          <w:b/>
          <w:sz w:val="20"/>
          <w:szCs w:val="20"/>
        </w:rPr>
        <w:t>要求</w:t>
      </w:r>
    </w:p>
    <w:p w14:paraId="161D5E38">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验收依据：</w:t>
      </w:r>
    </w:p>
    <w:p w14:paraId="6A3B047C">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1、合同文本、合同附件、竞争性磋商文件、磋商响应文件。</w:t>
      </w:r>
    </w:p>
    <w:p w14:paraId="2AD9D641">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2、国内相应的标准、规范。</w:t>
      </w:r>
    </w:p>
    <w:p w14:paraId="01287DA8">
      <w:pPr>
        <w:adjustRightInd w:val="0"/>
        <w:snapToGrid w:val="0"/>
        <w:spacing w:line="358" w:lineRule="auto"/>
        <w:ind w:firstLine="402" w:firstLineChars="200"/>
        <w:rPr>
          <w:rFonts w:asciiTheme="minorEastAsia" w:hAnsiTheme="minorEastAsia"/>
          <w:b/>
          <w:sz w:val="20"/>
          <w:szCs w:val="20"/>
        </w:rPr>
      </w:pPr>
      <w:bookmarkStart w:id="1" w:name="_Toc19515392"/>
      <w:r>
        <w:rPr>
          <w:rFonts w:hint="eastAsia" w:asciiTheme="minorEastAsia" w:hAnsiTheme="minorEastAsia"/>
          <w:b/>
          <w:sz w:val="20"/>
          <w:szCs w:val="20"/>
        </w:rPr>
        <w:t>九</w:t>
      </w:r>
      <w:r>
        <w:rPr>
          <w:rFonts w:asciiTheme="minorEastAsia" w:hAnsiTheme="minorEastAsia"/>
          <w:b/>
          <w:sz w:val="20"/>
          <w:szCs w:val="20"/>
        </w:rPr>
        <w:t>、违约责任</w:t>
      </w:r>
      <w:bookmarkEnd w:id="1"/>
    </w:p>
    <w:p w14:paraId="080499E0">
      <w:pPr>
        <w:tabs>
          <w:tab w:val="left" w:pos="735"/>
        </w:tabs>
        <w:adjustRightInd w:val="0"/>
        <w:snapToGrid w:val="0"/>
        <w:spacing w:line="360" w:lineRule="auto"/>
        <w:ind w:firstLine="420" w:firstLineChars="210"/>
        <w:rPr>
          <w:rFonts w:asciiTheme="minorEastAsia" w:hAnsiTheme="minorEastAsia"/>
          <w:sz w:val="20"/>
          <w:szCs w:val="20"/>
        </w:rPr>
      </w:pPr>
      <w:r>
        <w:rPr>
          <w:rFonts w:hint="eastAsia" w:asciiTheme="minorEastAsia" w:hAnsiTheme="minorEastAsia"/>
          <w:sz w:val="20"/>
          <w:szCs w:val="20"/>
        </w:rPr>
        <w:t>1、若在行程过程当中发生交通事故、车辆损坏，造成甲方人身伤害或财产损失，则按中华人民共和国交通事故处理相关法律法规，由乙方负责协调处理。</w:t>
      </w:r>
    </w:p>
    <w:p w14:paraId="2A37BFC7">
      <w:pPr>
        <w:tabs>
          <w:tab w:val="left" w:pos="735"/>
        </w:tabs>
        <w:adjustRightInd w:val="0"/>
        <w:snapToGrid w:val="0"/>
        <w:spacing w:line="360" w:lineRule="auto"/>
        <w:ind w:firstLine="420" w:firstLineChars="210"/>
        <w:rPr>
          <w:rFonts w:asciiTheme="minorEastAsia" w:hAnsiTheme="minorEastAsia"/>
          <w:sz w:val="20"/>
          <w:szCs w:val="20"/>
        </w:rPr>
      </w:pPr>
      <w:r>
        <w:rPr>
          <w:rFonts w:hint="eastAsia" w:asciiTheme="minorEastAsia" w:hAnsiTheme="minorEastAsia"/>
          <w:sz w:val="20"/>
          <w:szCs w:val="20"/>
        </w:rPr>
        <w:t>2、因发生不可抗力因素造成的任何意外、损失等，双方互不承担违约责任。</w:t>
      </w:r>
    </w:p>
    <w:p w14:paraId="2D675DCA">
      <w:pPr>
        <w:tabs>
          <w:tab w:val="left" w:pos="735"/>
        </w:tabs>
        <w:adjustRightInd w:val="0"/>
        <w:snapToGrid w:val="0"/>
        <w:spacing w:line="360" w:lineRule="auto"/>
        <w:ind w:firstLine="420" w:firstLineChars="210"/>
        <w:rPr>
          <w:rFonts w:asciiTheme="minorEastAsia" w:hAnsiTheme="minorEastAsia"/>
          <w:sz w:val="20"/>
          <w:szCs w:val="20"/>
        </w:rPr>
      </w:pPr>
      <w:r>
        <w:rPr>
          <w:rFonts w:hint="eastAsia" w:asciiTheme="minorEastAsia" w:hAnsiTheme="minorEastAsia"/>
          <w:sz w:val="20"/>
          <w:szCs w:val="20"/>
        </w:rPr>
        <w:t>3、甲乙双方任何一方未按本合同条款规定履行责任，另一方有权要求给予经济赔偿。</w:t>
      </w:r>
    </w:p>
    <w:p w14:paraId="5E79F20C">
      <w:pPr>
        <w:adjustRightInd w:val="0"/>
        <w:snapToGrid w:val="0"/>
        <w:spacing w:line="358" w:lineRule="auto"/>
        <w:ind w:firstLine="402" w:firstLineChars="200"/>
        <w:rPr>
          <w:rFonts w:asciiTheme="minorEastAsia" w:hAnsiTheme="minorEastAsia"/>
          <w:b/>
          <w:sz w:val="20"/>
          <w:szCs w:val="20"/>
        </w:rPr>
      </w:pPr>
      <w:r>
        <w:rPr>
          <w:rFonts w:asciiTheme="minorEastAsia" w:hAnsiTheme="minorEastAsia"/>
          <w:b/>
          <w:sz w:val="20"/>
          <w:szCs w:val="20"/>
        </w:rPr>
        <w:t>十、不可抗力事件处理</w:t>
      </w:r>
    </w:p>
    <w:p w14:paraId="6BCD4952">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0813440">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1535AF1B">
      <w:pPr>
        <w:adjustRightInd w:val="0"/>
        <w:snapToGrid w:val="0"/>
        <w:spacing w:line="358" w:lineRule="auto"/>
        <w:ind w:firstLine="402" w:firstLineChars="200"/>
        <w:rPr>
          <w:rFonts w:asciiTheme="minorEastAsia" w:hAnsiTheme="minorEastAsia"/>
          <w:b/>
          <w:sz w:val="20"/>
          <w:szCs w:val="20"/>
        </w:rPr>
      </w:pPr>
      <w:bookmarkStart w:id="2" w:name="_Toc19515393"/>
      <w:r>
        <w:rPr>
          <w:rFonts w:asciiTheme="minorEastAsia" w:hAnsiTheme="minorEastAsia"/>
          <w:b/>
          <w:sz w:val="20"/>
          <w:szCs w:val="20"/>
        </w:rPr>
        <w:t>十</w:t>
      </w:r>
      <w:r>
        <w:rPr>
          <w:rFonts w:hint="eastAsia" w:asciiTheme="minorEastAsia" w:hAnsiTheme="minorEastAsia"/>
          <w:b/>
          <w:sz w:val="20"/>
          <w:szCs w:val="20"/>
        </w:rPr>
        <w:t>一</w:t>
      </w:r>
      <w:r>
        <w:rPr>
          <w:rFonts w:asciiTheme="minorEastAsia" w:hAnsiTheme="minorEastAsia"/>
          <w:b/>
          <w:sz w:val="20"/>
          <w:szCs w:val="20"/>
        </w:rPr>
        <w:t>、合同组成</w:t>
      </w:r>
      <w:bookmarkEnd w:id="2"/>
    </w:p>
    <w:p w14:paraId="39037024">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1、成交通知书</w:t>
      </w:r>
    </w:p>
    <w:p w14:paraId="08F6E781">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2、合同文件</w:t>
      </w:r>
    </w:p>
    <w:p w14:paraId="547C7863">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3、国家相关规范及标准</w:t>
      </w:r>
    </w:p>
    <w:p w14:paraId="7330A76A">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4</w:t>
      </w:r>
      <w:r>
        <w:rPr>
          <w:rFonts w:asciiTheme="minorEastAsia" w:hAnsiTheme="minorEastAsia"/>
          <w:sz w:val="20"/>
          <w:szCs w:val="20"/>
        </w:rPr>
        <w:t>、竞争性磋商文件</w:t>
      </w:r>
    </w:p>
    <w:p w14:paraId="591566A0">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5</w:t>
      </w:r>
      <w:r>
        <w:rPr>
          <w:rFonts w:asciiTheme="minorEastAsia" w:hAnsiTheme="minorEastAsia"/>
          <w:sz w:val="20"/>
          <w:szCs w:val="20"/>
        </w:rPr>
        <w:t>、磋商响应文件</w:t>
      </w:r>
    </w:p>
    <w:p w14:paraId="4B6DBAD7">
      <w:pPr>
        <w:adjustRightInd w:val="0"/>
        <w:snapToGrid w:val="0"/>
        <w:spacing w:line="358" w:lineRule="auto"/>
        <w:ind w:firstLine="402" w:firstLineChars="200"/>
        <w:rPr>
          <w:rFonts w:asciiTheme="minorEastAsia" w:hAnsiTheme="minorEastAsia"/>
          <w:b/>
          <w:sz w:val="20"/>
          <w:szCs w:val="20"/>
        </w:rPr>
      </w:pPr>
      <w:bookmarkStart w:id="3" w:name="_Toc19515394"/>
      <w:r>
        <w:rPr>
          <w:rFonts w:asciiTheme="minorEastAsia" w:hAnsiTheme="minorEastAsia"/>
          <w:b/>
          <w:sz w:val="20"/>
          <w:szCs w:val="20"/>
        </w:rPr>
        <w:t>十</w:t>
      </w:r>
      <w:r>
        <w:rPr>
          <w:rFonts w:hint="eastAsia" w:asciiTheme="minorEastAsia" w:hAnsiTheme="minorEastAsia"/>
          <w:b/>
          <w:sz w:val="20"/>
          <w:szCs w:val="20"/>
        </w:rPr>
        <w:t>二</w:t>
      </w:r>
      <w:r>
        <w:rPr>
          <w:rFonts w:asciiTheme="minorEastAsia" w:hAnsiTheme="minorEastAsia"/>
          <w:b/>
          <w:sz w:val="20"/>
          <w:szCs w:val="20"/>
        </w:rPr>
        <w:t>、解决争议的方法</w:t>
      </w:r>
      <w:bookmarkEnd w:id="3"/>
    </w:p>
    <w:p w14:paraId="6D60DC66">
      <w:pPr>
        <w:widowControl/>
        <w:autoSpaceDE w:val="0"/>
        <w:autoSpaceDN w:val="0"/>
        <w:snapToGrid w:val="0"/>
        <w:spacing w:line="358" w:lineRule="auto"/>
        <w:ind w:right="-110" w:firstLine="400" w:firstLineChars="200"/>
        <w:textAlignment w:val="bottom"/>
        <w:rPr>
          <w:rFonts w:asciiTheme="minorEastAsia" w:hAnsiTheme="minorEastAsia"/>
          <w:kern w:val="0"/>
          <w:sz w:val="20"/>
          <w:szCs w:val="20"/>
        </w:rPr>
      </w:pPr>
      <w:r>
        <w:rPr>
          <w:rFonts w:asciiTheme="minorEastAsia" w:hAnsiTheme="minorEastAsia"/>
          <w:kern w:val="0"/>
          <w:sz w:val="20"/>
          <w:szCs w:val="20"/>
        </w:rPr>
        <w:t>凡因本合同引起的或与本合同有关的争议，双方应友好协商解决。协商不成时，双方均同意采用以下第（  ）种争议解决方式：</w:t>
      </w:r>
    </w:p>
    <w:p w14:paraId="5F2EDA79">
      <w:pPr>
        <w:widowControl/>
        <w:autoSpaceDE w:val="0"/>
        <w:autoSpaceDN w:val="0"/>
        <w:snapToGrid w:val="0"/>
        <w:spacing w:line="358" w:lineRule="auto"/>
        <w:ind w:right="-110" w:firstLine="400" w:firstLineChars="200"/>
        <w:textAlignment w:val="bottom"/>
        <w:rPr>
          <w:rFonts w:asciiTheme="minorEastAsia" w:hAnsiTheme="minorEastAsia"/>
          <w:kern w:val="0"/>
          <w:sz w:val="20"/>
          <w:szCs w:val="20"/>
        </w:rPr>
      </w:pPr>
      <w:r>
        <w:rPr>
          <w:rFonts w:asciiTheme="minorEastAsia" w:hAnsiTheme="minorEastAsia"/>
          <w:kern w:val="0"/>
          <w:sz w:val="20"/>
          <w:szCs w:val="20"/>
        </w:rPr>
        <w:t>（1）甲、乙双方均同意向（甲方所在地人民法院）提起诉讼。</w:t>
      </w:r>
    </w:p>
    <w:p w14:paraId="5E6DA22E">
      <w:pPr>
        <w:widowControl/>
        <w:autoSpaceDE w:val="0"/>
        <w:autoSpaceDN w:val="0"/>
        <w:snapToGrid w:val="0"/>
        <w:spacing w:line="358" w:lineRule="auto"/>
        <w:ind w:right="-110" w:firstLine="400" w:firstLineChars="200"/>
        <w:textAlignment w:val="bottom"/>
        <w:rPr>
          <w:rFonts w:asciiTheme="minorEastAsia" w:hAnsiTheme="minorEastAsia"/>
          <w:kern w:val="0"/>
          <w:sz w:val="20"/>
          <w:szCs w:val="20"/>
        </w:rPr>
      </w:pPr>
      <w:r>
        <w:rPr>
          <w:rFonts w:asciiTheme="minorEastAsia" w:hAnsiTheme="minorEastAsia"/>
          <w:kern w:val="0"/>
          <w:sz w:val="20"/>
          <w:szCs w:val="20"/>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asciiTheme="minorEastAsia" w:hAnsiTheme="minorEastAsia"/>
          <w:kern w:val="0"/>
          <w:sz w:val="20"/>
          <w:szCs w:val="20"/>
        </w:rPr>
        <w:t>仲裁委员会</w:t>
      </w:r>
      <w:r>
        <w:rPr>
          <w:rFonts w:asciiTheme="minorEastAsia" w:hAnsiTheme="minorEastAsia"/>
          <w:kern w:val="0"/>
          <w:sz w:val="20"/>
          <w:szCs w:val="20"/>
        </w:rPr>
        <w:fldChar w:fldCharType="end"/>
      </w:r>
      <w:r>
        <w:rPr>
          <w:rFonts w:asciiTheme="minorEastAsia" w:hAnsiTheme="minorEastAsia"/>
          <w:kern w:val="0"/>
          <w:sz w:val="20"/>
          <w:szCs w:val="20"/>
        </w:rPr>
        <w:t>）提起仲裁。</w:t>
      </w:r>
    </w:p>
    <w:p w14:paraId="4881B649">
      <w:pPr>
        <w:adjustRightInd w:val="0"/>
        <w:snapToGrid w:val="0"/>
        <w:spacing w:line="358" w:lineRule="auto"/>
        <w:ind w:firstLine="402" w:firstLineChars="200"/>
        <w:rPr>
          <w:rFonts w:asciiTheme="minorEastAsia" w:hAnsiTheme="minorEastAsia"/>
          <w:b/>
          <w:sz w:val="20"/>
          <w:szCs w:val="20"/>
        </w:rPr>
      </w:pPr>
      <w:bookmarkStart w:id="4" w:name="_Toc19515395"/>
      <w:r>
        <w:rPr>
          <w:rFonts w:asciiTheme="minorEastAsia" w:hAnsiTheme="minorEastAsia"/>
          <w:b/>
          <w:sz w:val="20"/>
          <w:szCs w:val="20"/>
        </w:rPr>
        <w:t>十</w:t>
      </w:r>
      <w:r>
        <w:rPr>
          <w:rFonts w:hint="eastAsia" w:asciiTheme="minorEastAsia" w:hAnsiTheme="minorEastAsia"/>
          <w:b/>
          <w:sz w:val="20"/>
          <w:szCs w:val="20"/>
        </w:rPr>
        <w:t>三</w:t>
      </w:r>
      <w:r>
        <w:rPr>
          <w:rFonts w:asciiTheme="minorEastAsia" w:hAnsiTheme="minorEastAsia"/>
          <w:b/>
          <w:sz w:val="20"/>
          <w:szCs w:val="20"/>
        </w:rPr>
        <w:t>、合同生效及其它</w:t>
      </w:r>
      <w:bookmarkEnd w:id="4"/>
    </w:p>
    <w:p w14:paraId="5B972F2D">
      <w:pPr>
        <w:adjustRightInd w:val="0"/>
        <w:snapToGrid w:val="0"/>
        <w:spacing w:line="358" w:lineRule="auto"/>
        <w:ind w:firstLine="400" w:firstLineChars="200"/>
        <w:rPr>
          <w:rFonts w:asciiTheme="minorEastAsia" w:hAnsiTheme="minorEastAsia"/>
          <w:b/>
          <w:sz w:val="20"/>
          <w:szCs w:val="20"/>
        </w:rPr>
      </w:pPr>
      <w:r>
        <w:rPr>
          <w:rFonts w:asciiTheme="minorEastAsia" w:hAnsiTheme="minorEastAsia"/>
          <w:kern w:val="0"/>
          <w:sz w:val="20"/>
          <w:szCs w:val="20"/>
        </w:rPr>
        <w:t>1、合同未尽事宜、由甲、乙双方协商，作为合同补充，与原合同具有同等法律效力。</w:t>
      </w:r>
    </w:p>
    <w:p w14:paraId="2D73FDBD">
      <w:pPr>
        <w:adjustRightInd w:val="0"/>
        <w:snapToGrid w:val="0"/>
        <w:spacing w:line="358" w:lineRule="auto"/>
        <w:ind w:firstLine="400" w:firstLineChars="200"/>
        <w:rPr>
          <w:rFonts w:asciiTheme="minorEastAsia" w:hAnsiTheme="minorEastAsia"/>
          <w:b/>
          <w:sz w:val="20"/>
          <w:szCs w:val="20"/>
        </w:rPr>
      </w:pPr>
      <w:r>
        <w:rPr>
          <w:rFonts w:asciiTheme="minorEastAsia" w:hAnsiTheme="minorEastAsia"/>
          <w:kern w:val="0"/>
          <w:sz w:val="20"/>
          <w:szCs w:val="20"/>
        </w:rPr>
        <w:t>2、 本合同一式</w:t>
      </w:r>
      <w:r>
        <w:rPr>
          <w:rFonts w:asciiTheme="minorEastAsia" w:hAnsiTheme="minorEastAsia"/>
          <w:kern w:val="0"/>
          <w:sz w:val="20"/>
          <w:szCs w:val="20"/>
          <w:u w:val="single"/>
        </w:rPr>
        <w:t xml:space="preserve">  </w:t>
      </w:r>
      <w:r>
        <w:rPr>
          <w:rFonts w:asciiTheme="minorEastAsia" w:hAnsiTheme="minorEastAsia"/>
          <w:kern w:val="0"/>
          <w:sz w:val="20"/>
          <w:szCs w:val="20"/>
        </w:rPr>
        <w:t>份，甲方、乙方双方分别执</w:t>
      </w:r>
      <w:r>
        <w:rPr>
          <w:rFonts w:asciiTheme="minorEastAsia" w:hAnsiTheme="minorEastAsia"/>
          <w:kern w:val="0"/>
          <w:sz w:val="20"/>
          <w:szCs w:val="20"/>
          <w:u w:val="single"/>
        </w:rPr>
        <w:t xml:space="preserve">  </w:t>
      </w:r>
      <w:r>
        <w:rPr>
          <w:rFonts w:asciiTheme="minorEastAsia" w:hAnsiTheme="minorEastAsia"/>
          <w:kern w:val="0"/>
          <w:sz w:val="20"/>
          <w:szCs w:val="20"/>
        </w:rPr>
        <w:t>份，</w:t>
      </w:r>
      <w:r>
        <w:rPr>
          <w:rFonts w:asciiTheme="minorEastAsia" w:hAnsiTheme="minorEastAsia"/>
          <w:kern w:val="0"/>
          <w:sz w:val="20"/>
          <w:szCs w:val="20"/>
          <w:u w:val="single"/>
        </w:rPr>
        <w:t xml:space="preserve">   </w:t>
      </w:r>
      <w:r>
        <w:rPr>
          <w:rFonts w:asciiTheme="minorEastAsia" w:hAnsiTheme="minorEastAsia"/>
          <w:kern w:val="0"/>
          <w:sz w:val="20"/>
          <w:szCs w:val="20"/>
        </w:rPr>
        <w:t>备案</w:t>
      </w:r>
      <w:r>
        <w:rPr>
          <w:rFonts w:asciiTheme="minorEastAsia" w:hAnsiTheme="minorEastAsia"/>
          <w:kern w:val="0"/>
          <w:sz w:val="20"/>
          <w:szCs w:val="20"/>
          <w:u w:val="single"/>
        </w:rPr>
        <w:t xml:space="preserve">  </w:t>
      </w:r>
      <w:r>
        <w:rPr>
          <w:rFonts w:asciiTheme="minorEastAsia" w:hAnsiTheme="minorEastAsia"/>
          <w:kern w:val="0"/>
          <w:sz w:val="20"/>
          <w:szCs w:val="20"/>
        </w:rPr>
        <w:t>份。</w:t>
      </w:r>
    </w:p>
    <w:p w14:paraId="6ECEBB77">
      <w:pPr>
        <w:adjustRightInd w:val="0"/>
        <w:snapToGrid w:val="0"/>
        <w:spacing w:line="358" w:lineRule="auto"/>
        <w:ind w:firstLine="400" w:firstLineChars="200"/>
        <w:rPr>
          <w:rFonts w:asciiTheme="minorEastAsia" w:hAnsiTheme="minorEastAsia"/>
          <w:b/>
          <w:sz w:val="20"/>
          <w:szCs w:val="20"/>
        </w:rPr>
      </w:pPr>
      <w:r>
        <w:rPr>
          <w:rFonts w:asciiTheme="minorEastAsia" w:hAnsiTheme="minorEastAsia"/>
          <w:kern w:val="0"/>
          <w:sz w:val="20"/>
          <w:szCs w:val="20"/>
        </w:rPr>
        <w:t>3、合同经甲乙双方盖章、签字后生效，合同签订地点为</w:t>
      </w:r>
      <w:r>
        <w:rPr>
          <w:rFonts w:asciiTheme="minorEastAsia" w:hAnsiTheme="minorEastAsia"/>
          <w:kern w:val="0"/>
          <w:sz w:val="20"/>
          <w:szCs w:val="20"/>
          <w:u w:val="single"/>
        </w:rPr>
        <w:t xml:space="preserve">   </w:t>
      </w:r>
      <w:r>
        <w:rPr>
          <w:rFonts w:asciiTheme="minorEastAsia" w:hAnsiTheme="minorEastAsia"/>
          <w:kern w:val="0"/>
          <w:sz w:val="20"/>
          <w:szCs w:val="20"/>
        </w:rPr>
        <w:t>。</w:t>
      </w:r>
    </w:p>
    <w:p w14:paraId="533B2609">
      <w:pPr>
        <w:adjustRightInd w:val="0"/>
        <w:snapToGrid w:val="0"/>
        <w:spacing w:line="358" w:lineRule="auto"/>
        <w:ind w:firstLine="400" w:firstLineChars="200"/>
        <w:rPr>
          <w:rFonts w:asciiTheme="minorEastAsia" w:hAnsiTheme="minorEastAsia"/>
          <w:kern w:val="0"/>
          <w:sz w:val="20"/>
          <w:szCs w:val="20"/>
        </w:rPr>
      </w:pPr>
      <w:r>
        <w:rPr>
          <w:rFonts w:asciiTheme="minorEastAsia" w:hAnsiTheme="minorEastAsia"/>
          <w:kern w:val="0"/>
          <w:sz w:val="20"/>
          <w:szCs w:val="20"/>
        </w:rPr>
        <w:t>4、生效时间：</w:t>
      </w:r>
      <w:r>
        <w:rPr>
          <w:rFonts w:asciiTheme="minorEastAsia" w:hAnsiTheme="minorEastAsia"/>
          <w:kern w:val="0"/>
          <w:sz w:val="20"/>
          <w:szCs w:val="20"/>
          <w:u w:val="single"/>
        </w:rPr>
        <w:t xml:space="preserve">   </w:t>
      </w:r>
      <w:r>
        <w:rPr>
          <w:rFonts w:asciiTheme="minorEastAsia" w:hAnsiTheme="minorEastAsia"/>
          <w:kern w:val="0"/>
          <w:sz w:val="20"/>
          <w:szCs w:val="20"/>
        </w:rPr>
        <w:t xml:space="preserve">年 </w:t>
      </w:r>
      <w:r>
        <w:rPr>
          <w:rFonts w:asciiTheme="minorEastAsia" w:hAnsiTheme="minorEastAsia"/>
          <w:kern w:val="0"/>
          <w:sz w:val="20"/>
          <w:szCs w:val="20"/>
          <w:u w:val="single"/>
        </w:rPr>
        <w:t xml:space="preserve">   </w:t>
      </w:r>
      <w:r>
        <w:rPr>
          <w:rFonts w:asciiTheme="minorEastAsia" w:hAnsiTheme="minorEastAsia"/>
          <w:kern w:val="0"/>
          <w:sz w:val="20"/>
          <w:szCs w:val="20"/>
        </w:rPr>
        <w:t>月</w:t>
      </w:r>
      <w:r>
        <w:rPr>
          <w:rFonts w:asciiTheme="minorEastAsia" w:hAnsiTheme="minorEastAsia"/>
          <w:kern w:val="0"/>
          <w:sz w:val="20"/>
          <w:szCs w:val="20"/>
          <w:u w:val="single"/>
        </w:rPr>
        <w:t xml:space="preserve">   </w:t>
      </w:r>
      <w:r>
        <w:rPr>
          <w:rFonts w:asciiTheme="minorEastAsia" w:hAnsiTheme="minorEastAsia"/>
          <w:kern w:val="0"/>
          <w:sz w:val="20"/>
          <w:szCs w:val="20"/>
        </w:rPr>
        <w:t>日</w:t>
      </w:r>
    </w:p>
    <w:p w14:paraId="2EE8CE95">
      <w:pPr>
        <w:adjustRightInd w:val="0"/>
        <w:snapToGrid w:val="0"/>
        <w:spacing w:line="358" w:lineRule="auto"/>
        <w:ind w:firstLine="400" w:firstLineChars="200"/>
        <w:rPr>
          <w:rFonts w:asciiTheme="minorEastAsia" w:hAnsiTheme="minorEastAsia"/>
          <w:kern w:val="0"/>
          <w:sz w:val="20"/>
          <w:szCs w:val="20"/>
        </w:rPr>
      </w:pPr>
    </w:p>
    <w:p w14:paraId="3F1BDDEE">
      <w:pPr>
        <w:adjustRightInd w:val="0"/>
        <w:snapToGrid w:val="0"/>
        <w:spacing w:line="358" w:lineRule="auto"/>
        <w:ind w:firstLine="402" w:firstLineChars="200"/>
        <w:rPr>
          <w:rFonts w:asciiTheme="minorEastAsia" w:hAnsiTheme="minorEastAsia"/>
          <w:b/>
          <w:sz w:val="20"/>
          <w:szCs w:val="20"/>
        </w:rPr>
      </w:pPr>
    </w:p>
    <w:tbl>
      <w:tblPr>
        <w:tblStyle w:val="4"/>
        <w:tblW w:w="0" w:type="auto"/>
        <w:jc w:val="center"/>
        <w:tblLayout w:type="fixed"/>
        <w:tblCellMar>
          <w:top w:w="0" w:type="dxa"/>
          <w:left w:w="108" w:type="dxa"/>
          <w:bottom w:w="0" w:type="dxa"/>
          <w:right w:w="108" w:type="dxa"/>
        </w:tblCellMar>
      </w:tblPr>
      <w:tblGrid>
        <w:gridCol w:w="4643"/>
        <w:gridCol w:w="4643"/>
      </w:tblGrid>
      <w:tr w14:paraId="170487C1">
        <w:tblPrEx>
          <w:tblCellMar>
            <w:top w:w="0" w:type="dxa"/>
            <w:left w:w="108" w:type="dxa"/>
            <w:bottom w:w="0" w:type="dxa"/>
            <w:right w:w="108" w:type="dxa"/>
          </w:tblCellMar>
        </w:tblPrEx>
        <w:trPr>
          <w:jc w:val="center"/>
        </w:trPr>
        <w:tc>
          <w:tcPr>
            <w:tcW w:w="4643" w:type="dxa"/>
          </w:tcPr>
          <w:p w14:paraId="0C1A5FD5">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甲方名称</w:t>
            </w:r>
            <w:r>
              <w:rPr>
                <w:rFonts w:asciiTheme="minorEastAsia" w:hAnsiTheme="minorEastAsia"/>
                <w:spacing w:val="-20"/>
                <w:kern w:val="0"/>
                <w:sz w:val="20"/>
                <w:szCs w:val="20"/>
              </w:rPr>
              <w:t>（盖章）</w:t>
            </w:r>
            <w:r>
              <w:rPr>
                <w:rFonts w:hint="eastAsia" w:asciiTheme="minorEastAsia" w:hAnsiTheme="minorEastAsia"/>
                <w:kern w:val="0"/>
                <w:sz w:val="20"/>
                <w:szCs w:val="20"/>
              </w:rPr>
              <w:t>：</w:t>
            </w:r>
          </w:p>
          <w:p w14:paraId="0DEAA656">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地址：</w:t>
            </w:r>
          </w:p>
          <w:p w14:paraId="598A6AB9">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代表人（签字）：</w:t>
            </w:r>
          </w:p>
          <w:p w14:paraId="15E79607">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电话：</w:t>
            </w:r>
          </w:p>
          <w:p w14:paraId="6302FB6B">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开户银行：</w:t>
            </w:r>
          </w:p>
          <w:p w14:paraId="1B680FC5">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帐号：</w:t>
            </w:r>
          </w:p>
        </w:tc>
        <w:tc>
          <w:tcPr>
            <w:tcW w:w="4643" w:type="dxa"/>
          </w:tcPr>
          <w:p w14:paraId="27BC5035">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乙方名称</w:t>
            </w:r>
            <w:r>
              <w:rPr>
                <w:rFonts w:asciiTheme="minorEastAsia" w:hAnsiTheme="minorEastAsia"/>
                <w:spacing w:val="-20"/>
                <w:kern w:val="0"/>
                <w:sz w:val="20"/>
                <w:szCs w:val="20"/>
              </w:rPr>
              <w:t>（盖章）</w:t>
            </w:r>
            <w:r>
              <w:rPr>
                <w:rFonts w:asciiTheme="minorEastAsia" w:hAnsiTheme="minorEastAsia"/>
                <w:kern w:val="0"/>
                <w:sz w:val="20"/>
                <w:szCs w:val="20"/>
              </w:rPr>
              <w:t>:</w:t>
            </w:r>
          </w:p>
          <w:p w14:paraId="7EC46199">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地址：</w:t>
            </w:r>
          </w:p>
          <w:p w14:paraId="31FAC373">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代表人（签字）：</w:t>
            </w:r>
          </w:p>
          <w:p w14:paraId="7449A97F">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电话：</w:t>
            </w:r>
          </w:p>
          <w:p w14:paraId="2C8353C3">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开户银行：</w:t>
            </w:r>
          </w:p>
          <w:p w14:paraId="63A10A61">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帐号：</w:t>
            </w:r>
          </w:p>
        </w:tc>
      </w:tr>
    </w:tbl>
    <w:p w14:paraId="7A940FF3">
      <w:pPr>
        <w:pStyle w:val="6"/>
        <w:rPr>
          <w:rFonts w:hint="default" w:asciiTheme="minorEastAsia" w:hAnsiTheme="minorEastAsia"/>
          <w:lang w:eastAsia="zh-CN"/>
        </w:rPr>
      </w:pPr>
    </w:p>
    <w:p w14:paraId="72B1AE0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3783030"/>
      <w:docPartObj>
        <w:docPartGallery w:val="autotext"/>
      </w:docPartObj>
    </w:sdtPr>
    <w:sdtContent>
      <w:p w14:paraId="0541DF5E">
        <w:pPr>
          <w:pStyle w:val="3"/>
          <w:jc w:val="center"/>
        </w:pPr>
        <w:r>
          <w:fldChar w:fldCharType="begin"/>
        </w:r>
        <w:r>
          <w:instrText xml:space="preserve">PAGE   \* MERGEFORMAT</w:instrText>
        </w:r>
        <w:r>
          <w:fldChar w:fldCharType="separate"/>
        </w:r>
        <w:r>
          <w:rPr>
            <w:lang w:val="zh-CN"/>
          </w:rPr>
          <w:t>33</w:t>
        </w:r>
        <w:r>
          <w:fldChar w:fldCharType="end"/>
        </w:r>
      </w:p>
    </w:sdtContent>
  </w:sdt>
  <w:p w14:paraId="52C31040">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217957"/>
    <w:rsid w:val="739E6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6"/>
      <w:szCs w:val="26"/>
      <w:lang w:val="en-US" w:eastAsia="en-US"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1383</Words>
  <Characters>1385</Characters>
  <Lines>0</Lines>
  <Paragraphs>0</Paragraphs>
  <TotalTime>0</TotalTime>
  <ScaleCrop>false</ScaleCrop>
  <LinksUpToDate>false</LinksUpToDate>
  <CharactersWithSpaces>1455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2025-12-18T06:41:00Z</dcterms:created>
  <dc:creator>Administrator</dc:creator>
  <cp:lastModifiedBy>三好学生</cp:lastModifiedBy>
  <dcterms:modified xsi:type="dcterms:W3CDTF">2025-12-18T06:52:29Z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eyJoZGlkIjoiMzk2Y2VlYTc2ODgzZDQ4N2M0NWMxMTIwMzk2ZDZiYmIiLCJ1c2VySWQiOiIxMjY5OTM3OTEwIn0=</vt:lpwstr>
  </property>
  <property fmtid="{D5CDD505-2E9C-101B-9397-08002B2CF9AE}" pid="4" name="ICV">
    <vt:lpwstr>DADDA14746BD46E18F7B2742FDE97BCC_12</vt:lpwstr>
  </property>
</Properties>
</file>