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F2BD2">
      <w:pPr>
        <w:spacing w:after="240" w:afterLines="100"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lang w:eastAsia="zh-CN"/>
        </w:rPr>
        <w:t>建设单位（甲方）</w:t>
      </w:r>
      <w:r>
        <w:rPr>
          <w:rFonts w:hint="eastAsia" w:cs="宋体" w:asciiTheme="minorEastAsia" w:hAnsiTheme="minorEastAsia" w:eastAsiaTheme="minorEastAsia"/>
          <w:sz w:val="24"/>
        </w:rPr>
        <w:t>：西安曲江新区事业资产管理中心</w:t>
      </w:r>
    </w:p>
    <w:p w14:paraId="3EDBD5C5">
      <w:pPr>
        <w:spacing w:after="240" w:afterLines="100" w:line="360" w:lineRule="auto"/>
        <w:ind w:firstLine="480" w:firstLineChars="200"/>
        <w:rPr>
          <w:rFonts w:cs="宋体" w:asciiTheme="minorEastAsia" w:hAnsiTheme="minorEastAsia" w:eastAsiaTheme="minorEastAsia"/>
          <w:sz w:val="24"/>
          <w:u w:val="single"/>
        </w:rPr>
      </w:pPr>
      <w:r>
        <w:rPr>
          <w:rFonts w:hint="eastAsia" w:cs="宋体" w:asciiTheme="minorEastAsia" w:hAnsiTheme="minorEastAsia" w:eastAsiaTheme="minorEastAsia"/>
          <w:sz w:val="24"/>
          <w:lang w:eastAsia="zh-CN"/>
        </w:rPr>
        <w:t>施工单位</w:t>
      </w:r>
      <w:r>
        <w:rPr>
          <w:rFonts w:hint="eastAsia" w:cs="宋体" w:asciiTheme="minorEastAsia" w:hAnsiTheme="minorEastAsia" w:eastAsiaTheme="minorEastAsia"/>
          <w:sz w:val="24"/>
        </w:rPr>
        <w:t>（</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w:t>
      </w:r>
    </w:p>
    <w:p w14:paraId="497F72AA">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依照《中华人民共和国</w:t>
      </w:r>
      <w:r>
        <w:rPr>
          <w:rFonts w:hint="eastAsia" w:cs="宋体" w:asciiTheme="minorEastAsia" w:hAnsiTheme="minorEastAsia" w:eastAsiaTheme="minorEastAsia"/>
          <w:sz w:val="24"/>
          <w:lang w:eastAsia="zh-CN"/>
        </w:rPr>
        <w:t>民法典</w:t>
      </w:r>
      <w:r>
        <w:rPr>
          <w:rFonts w:hint="eastAsia" w:cs="宋体" w:asciiTheme="minorEastAsia" w:hAnsiTheme="minorEastAsia" w:eastAsiaTheme="minorEastAsia"/>
          <w:sz w:val="24"/>
        </w:rPr>
        <w:t>》、《中华人民共和国建筑法》及其他有关法律、行政法规，</w:t>
      </w:r>
      <w:r>
        <w:rPr>
          <w:rFonts w:hint="eastAsia" w:cs="仿宋" w:asciiTheme="minorEastAsia" w:hAnsiTheme="minorEastAsia" w:eastAsiaTheme="minorEastAsia"/>
          <w:sz w:val="24"/>
        </w:rPr>
        <w:t>并结合本工程具体情况，</w:t>
      </w:r>
      <w:r>
        <w:rPr>
          <w:rFonts w:hint="eastAsia" w:cs="宋体" w:asciiTheme="minorEastAsia" w:hAnsiTheme="minorEastAsia" w:eastAsiaTheme="minorEastAsia"/>
          <w:sz w:val="24"/>
        </w:rPr>
        <w:t>遵循平等、自愿、公平和诚实信用的原则，</w:t>
      </w:r>
      <w:r>
        <w:rPr>
          <w:rFonts w:hint="eastAsia" w:cs="仿宋" w:asciiTheme="minorEastAsia" w:hAnsiTheme="minorEastAsia" w:eastAsiaTheme="minorEastAsia"/>
          <w:sz w:val="24"/>
        </w:rPr>
        <w:t>经双方协商一致</w:t>
      </w:r>
      <w:r>
        <w:rPr>
          <w:rFonts w:hint="eastAsia" w:cs="宋体" w:asciiTheme="minorEastAsia" w:hAnsiTheme="minorEastAsia" w:eastAsiaTheme="minorEastAsia"/>
          <w:sz w:val="24"/>
        </w:rPr>
        <w:t>订立本合同。</w:t>
      </w:r>
    </w:p>
    <w:p w14:paraId="71532AB5">
      <w:pPr>
        <w:spacing w:line="360" w:lineRule="auto"/>
        <w:ind w:firstLine="482" w:firstLineChars="200"/>
        <w:rPr>
          <w:rFonts w:cs="宋体" w:asciiTheme="minorEastAsia" w:hAnsiTheme="minorEastAsia" w:eastAsiaTheme="minorEastAsia"/>
          <w:b/>
          <w:sz w:val="24"/>
        </w:rPr>
      </w:pPr>
      <w:r>
        <w:rPr>
          <w:rFonts w:hint="eastAsia" w:cs="宋体" w:asciiTheme="minorEastAsia" w:hAnsiTheme="minorEastAsia" w:eastAsiaTheme="minorEastAsia"/>
          <w:b/>
          <w:sz w:val="24"/>
        </w:rPr>
        <w:t>一、工程概况</w:t>
      </w:r>
    </w:p>
    <w:p w14:paraId="6030B4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s="宋体" w:asciiTheme="minorEastAsia" w:hAnsiTheme="minorEastAsia" w:eastAsiaTheme="minorEastAsia"/>
          <w:sz w:val="24"/>
          <w:lang w:val="en-US" w:eastAsia="zh-CN"/>
        </w:rPr>
      </w:pPr>
      <w:r>
        <w:rPr>
          <w:rFonts w:hint="eastAsia" w:cs="宋体" w:asciiTheme="minorEastAsia" w:hAnsiTheme="minorEastAsia" w:eastAsiaTheme="minorEastAsia"/>
          <w:sz w:val="24"/>
        </w:rPr>
        <w:t>1、工程名称：</w:t>
      </w:r>
      <w:r>
        <w:rPr>
          <w:rFonts w:hint="eastAsia" w:cs="宋体" w:asciiTheme="minorEastAsia" w:hAnsiTheme="minorEastAsia" w:eastAsiaTheme="minorEastAsia"/>
          <w:sz w:val="24"/>
          <w:lang w:eastAsia="zh-CN"/>
        </w:rPr>
        <w:t>曲江新区2026年曲江新区市政道路及附属设施维护维修项目一标段</w:t>
      </w:r>
    </w:p>
    <w:p w14:paraId="6A434F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cs="宋体" w:asciiTheme="minorEastAsia" w:hAnsiTheme="minorEastAsia" w:eastAsiaTheme="minorEastAsia"/>
          <w:sz w:val="24"/>
          <w:highlight w:val="none"/>
          <w:lang w:val="en-US" w:eastAsia="zh-CN"/>
        </w:rPr>
      </w:pPr>
      <w:r>
        <w:rPr>
          <w:rFonts w:hint="eastAsia" w:cs="宋体" w:asciiTheme="minorEastAsia" w:hAnsiTheme="minorEastAsia" w:eastAsiaTheme="minorEastAsia"/>
          <w:sz w:val="24"/>
        </w:rPr>
        <w:t xml:space="preserve">2、工程地点： </w:t>
      </w:r>
      <w:r>
        <w:rPr>
          <w:rFonts w:hint="eastAsia" w:cs="宋体" w:asciiTheme="minorEastAsia" w:hAnsiTheme="minorEastAsia" w:eastAsiaTheme="minorEastAsia"/>
          <w:sz w:val="24"/>
          <w:lang w:eastAsia="zh-CN"/>
        </w:rPr>
        <w:t>东起长鸣路（西红线以西），西至长安南路（东红线以东），北起南三环（南红线以南），南至曲江新区和长安区、航天基地边界（南红线以北）。</w:t>
      </w:r>
      <w:r>
        <w:rPr>
          <w:rFonts w:hint="eastAsia" w:cs="宋体" w:asciiTheme="minorEastAsia" w:hAnsiTheme="minorEastAsia" w:eastAsiaTheme="minorEastAsia"/>
          <w:sz w:val="24"/>
          <w:lang w:val="en-US" w:eastAsia="zh-CN"/>
        </w:rPr>
        <w:tab/>
      </w:r>
    </w:p>
    <w:p w14:paraId="4C2918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s="宋体" w:asciiTheme="minorEastAsia" w:hAnsiTheme="minorEastAsia" w:eastAsiaTheme="minorEastAsia"/>
          <w:sz w:val="24"/>
          <w:highlight w:val="none"/>
          <w:lang w:eastAsia="zh-CN"/>
        </w:rPr>
      </w:pPr>
      <w:r>
        <w:rPr>
          <w:rFonts w:hint="eastAsia" w:cs="宋体" w:asciiTheme="minorEastAsia" w:hAnsiTheme="minorEastAsia" w:eastAsiaTheme="minorEastAsia"/>
          <w:sz w:val="24"/>
          <w:highlight w:val="none"/>
        </w:rPr>
        <w:t>3、工程承包内容：</w:t>
      </w:r>
      <w:r>
        <w:rPr>
          <w:rFonts w:hint="eastAsia" w:cs="宋体" w:asciiTheme="minorEastAsia" w:hAnsiTheme="minorEastAsia" w:eastAsiaTheme="minorEastAsia"/>
          <w:sz w:val="24"/>
          <w:highlight w:val="none"/>
          <w:lang w:eastAsia="zh-CN"/>
        </w:rPr>
        <w:t>市政道路、照明亮化设施、楼宇亮化、电力设施、交通设施、城市家具、排水等设施的维护维修，以及甲方临时交办的其他公共市政设施维修维护工作。</w:t>
      </w:r>
    </w:p>
    <w:p w14:paraId="5E8D6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cs="宋体" w:asciiTheme="minorEastAsia" w:hAnsiTheme="minorEastAsia" w:eastAsiaTheme="minorEastAsia"/>
          <w:sz w:val="24"/>
          <w:highlight w:val="none"/>
        </w:rPr>
      </w:pPr>
      <w:r>
        <w:rPr>
          <w:rFonts w:hint="eastAsia" w:cs="宋体" w:asciiTheme="minorEastAsia" w:hAnsiTheme="minorEastAsia" w:eastAsiaTheme="minorEastAsia"/>
          <w:sz w:val="24"/>
          <w:highlight w:val="none"/>
        </w:rPr>
        <w:t>4、总工期：</w:t>
      </w:r>
      <w:r>
        <w:rPr>
          <w:rFonts w:hint="eastAsia" w:cs="宋体" w:asciiTheme="minorEastAsia" w:hAnsiTheme="minorEastAsia" w:eastAsiaTheme="minorEastAsia"/>
          <w:sz w:val="24"/>
          <w:highlight w:val="none"/>
          <w:lang w:val="en-US" w:eastAsia="zh-CN"/>
        </w:rPr>
        <w:t>365</w:t>
      </w:r>
      <w:r>
        <w:rPr>
          <w:rFonts w:hint="eastAsia" w:cs="宋体" w:asciiTheme="minorEastAsia" w:hAnsiTheme="minorEastAsia" w:eastAsiaTheme="minorEastAsia"/>
          <w:sz w:val="24"/>
          <w:highlight w:val="none"/>
        </w:rPr>
        <w:t>日历天 ，开竣工日期：具体开工日期以</w:t>
      </w:r>
      <w:r>
        <w:rPr>
          <w:rFonts w:hint="eastAsia" w:cs="宋体" w:asciiTheme="minorEastAsia" w:hAnsiTheme="minorEastAsia" w:eastAsiaTheme="minorEastAsia"/>
          <w:sz w:val="24"/>
          <w:highlight w:val="none"/>
          <w:lang w:eastAsia="zh-CN"/>
        </w:rPr>
        <w:t>甲方</w:t>
      </w:r>
      <w:r>
        <w:rPr>
          <w:rFonts w:hint="eastAsia" w:cs="宋体" w:asciiTheme="minorEastAsia" w:hAnsiTheme="minorEastAsia" w:eastAsiaTheme="minorEastAsia"/>
          <w:sz w:val="24"/>
          <w:highlight w:val="none"/>
        </w:rPr>
        <w:t>通知为准。</w:t>
      </w:r>
    </w:p>
    <w:p w14:paraId="391AD971">
      <w:pPr>
        <w:spacing w:line="360" w:lineRule="auto"/>
        <w:ind w:firstLine="482" w:firstLineChars="200"/>
        <w:rPr>
          <w:rFonts w:cs="宋体" w:asciiTheme="minorEastAsia" w:hAnsiTheme="minorEastAsia" w:eastAsiaTheme="minorEastAsia"/>
          <w:b/>
          <w:sz w:val="24"/>
          <w:highlight w:val="none"/>
        </w:rPr>
      </w:pPr>
      <w:r>
        <w:rPr>
          <w:rFonts w:hint="eastAsia" w:cs="宋体" w:asciiTheme="minorEastAsia" w:hAnsiTheme="minorEastAsia" w:eastAsiaTheme="minorEastAsia"/>
          <w:b/>
          <w:sz w:val="24"/>
          <w:highlight w:val="none"/>
        </w:rPr>
        <w:t>二、合同价款</w:t>
      </w:r>
    </w:p>
    <w:p w14:paraId="232D4162">
      <w:pPr>
        <w:spacing w:line="360" w:lineRule="auto"/>
        <w:ind w:firstLine="480" w:firstLineChars="200"/>
        <w:rPr>
          <w:rFonts w:cs="宋体" w:asciiTheme="minorEastAsia" w:hAnsiTheme="minorEastAsia" w:eastAsiaTheme="minorEastAsia"/>
          <w:sz w:val="24"/>
          <w:highlight w:val="none"/>
        </w:rPr>
      </w:pPr>
      <w:r>
        <w:rPr>
          <w:rFonts w:hint="eastAsia" w:cs="宋体" w:asciiTheme="minorEastAsia" w:hAnsiTheme="minorEastAsia" w:eastAsiaTheme="minorEastAsia"/>
          <w:sz w:val="24"/>
          <w:highlight w:val="none"/>
        </w:rPr>
        <w:t>1、合同暂定总价款：中标价（大写：）：（小写￥：元），费用的组成明细详见附件（</w:t>
      </w:r>
      <w:r>
        <w:rPr>
          <w:rFonts w:hint="eastAsia" w:cs="宋体" w:asciiTheme="minorEastAsia" w:hAnsiTheme="minorEastAsia" w:eastAsiaTheme="minorEastAsia"/>
          <w:sz w:val="24"/>
          <w:highlight w:val="none"/>
          <w:lang w:eastAsia="zh-CN"/>
        </w:rPr>
        <w:t>中标人</w:t>
      </w:r>
      <w:r>
        <w:rPr>
          <w:rFonts w:hint="eastAsia" w:cs="宋体" w:asciiTheme="minorEastAsia" w:hAnsiTheme="minorEastAsia" w:eastAsiaTheme="minorEastAsia"/>
          <w:sz w:val="24"/>
          <w:highlight w:val="none"/>
        </w:rPr>
        <w:t>投标报价分部分项表），本合同采用</w:t>
      </w:r>
      <w:r>
        <w:rPr>
          <w:rFonts w:hint="eastAsia" w:cs="宋体" w:asciiTheme="minorEastAsia" w:hAnsiTheme="minorEastAsia" w:eastAsiaTheme="minorEastAsia"/>
          <w:sz w:val="24"/>
          <w:highlight w:val="none"/>
          <w:lang w:eastAsia="zh-CN"/>
        </w:rPr>
        <w:t>全费用综合单价（含税）</w:t>
      </w:r>
      <w:r>
        <w:rPr>
          <w:rFonts w:hint="eastAsia" w:cs="宋体" w:asciiTheme="minorEastAsia" w:hAnsiTheme="minorEastAsia" w:eastAsiaTheme="minorEastAsia"/>
          <w:sz w:val="24"/>
          <w:highlight w:val="none"/>
        </w:rPr>
        <w:t>包干，最终总价款以</w:t>
      </w:r>
      <w:r>
        <w:rPr>
          <w:rFonts w:hint="eastAsia" w:cs="宋体" w:asciiTheme="minorEastAsia" w:hAnsiTheme="minorEastAsia" w:eastAsiaTheme="minorEastAsia"/>
          <w:sz w:val="24"/>
          <w:highlight w:val="none"/>
          <w:lang w:eastAsia="zh-CN"/>
        </w:rPr>
        <w:t>甲方</w:t>
      </w:r>
      <w:r>
        <w:rPr>
          <w:rFonts w:hint="eastAsia" w:cs="宋体" w:asciiTheme="minorEastAsia" w:hAnsiTheme="minorEastAsia" w:eastAsiaTheme="minorEastAsia"/>
          <w:sz w:val="24"/>
          <w:highlight w:val="none"/>
        </w:rPr>
        <w:t>审定结算价为准。</w:t>
      </w:r>
    </w:p>
    <w:p w14:paraId="3457D586">
      <w:pPr>
        <w:spacing w:line="360" w:lineRule="auto"/>
        <w:ind w:firstLine="480" w:firstLineChars="200"/>
        <w:rPr>
          <w:rFonts w:cs="宋体" w:asciiTheme="minorEastAsia" w:hAnsiTheme="minorEastAsia" w:eastAsiaTheme="minorEastAsia"/>
          <w:kern w:val="0"/>
          <w:sz w:val="24"/>
          <w:highlight w:val="none"/>
        </w:rPr>
      </w:pPr>
      <w:r>
        <w:rPr>
          <w:rFonts w:hint="eastAsia" w:cs="宋体" w:asciiTheme="minorEastAsia" w:hAnsiTheme="minorEastAsia" w:eastAsiaTheme="minorEastAsia"/>
          <w:sz w:val="24"/>
          <w:highlight w:val="none"/>
        </w:rPr>
        <w:t>2、合同价款的约定</w:t>
      </w:r>
    </w:p>
    <w:p w14:paraId="1BC02A4F">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2.1、</w:t>
      </w:r>
      <w:r>
        <w:rPr>
          <w:rFonts w:hint="eastAsia" w:cs="宋体" w:asciiTheme="minorEastAsia" w:hAnsiTheme="minorEastAsia" w:eastAsiaTheme="minorEastAsia"/>
          <w:kern w:val="0"/>
          <w:sz w:val="24"/>
          <w:highlight w:val="none"/>
        </w:rPr>
        <w:t>本工程的投标报价采用</w:t>
      </w:r>
      <w:r>
        <w:rPr>
          <w:rFonts w:hint="eastAsia" w:cs="宋体" w:asciiTheme="minorEastAsia" w:hAnsiTheme="minorEastAsia" w:eastAsiaTheme="minorEastAsia"/>
          <w:kern w:val="0"/>
          <w:sz w:val="24"/>
          <w:highlight w:val="none"/>
          <w:lang w:eastAsia="zh-CN"/>
        </w:rPr>
        <w:t>全费用综合单价（含税）</w:t>
      </w:r>
      <w:r>
        <w:rPr>
          <w:rFonts w:hint="eastAsia" w:cs="宋体" w:asciiTheme="minorEastAsia" w:hAnsiTheme="minorEastAsia" w:eastAsiaTheme="minorEastAsia"/>
          <w:kern w:val="0"/>
          <w:sz w:val="24"/>
          <w:highlight w:val="none"/>
        </w:rPr>
        <w:t>计价方式进行报价。</w:t>
      </w:r>
    </w:p>
    <w:p w14:paraId="7585E7DA">
      <w:pPr>
        <w:widowControl/>
        <w:spacing w:line="360" w:lineRule="auto"/>
        <w:ind w:firstLine="480" w:firstLineChars="200"/>
        <w:jc w:val="left"/>
        <w:rPr>
          <w:rFonts w:hint="eastAsia" w:cs="宋体" w:asciiTheme="minorEastAsia" w:hAnsiTheme="minorEastAsia" w:eastAsiaTheme="minorEastAsia"/>
          <w:kern w:val="0"/>
          <w:sz w:val="24"/>
          <w:highlight w:val="none"/>
          <w:lang w:eastAsia="zh-CN"/>
        </w:rPr>
      </w:pPr>
      <w:r>
        <w:rPr>
          <w:rFonts w:hint="eastAsia" w:cs="宋体" w:asciiTheme="minorEastAsia" w:hAnsiTheme="minorEastAsia" w:eastAsiaTheme="minorEastAsia"/>
          <w:kern w:val="0"/>
          <w:sz w:val="24"/>
          <w:highlight w:val="none"/>
          <w:lang w:val="en-US" w:eastAsia="zh-CN"/>
        </w:rPr>
        <w:t>2.2、</w:t>
      </w:r>
      <w:r>
        <w:rPr>
          <w:rFonts w:hint="eastAsia" w:cs="宋体" w:asciiTheme="minorEastAsia" w:hAnsiTheme="minorEastAsia" w:eastAsiaTheme="minorEastAsia"/>
          <w:kern w:val="0"/>
          <w:sz w:val="24"/>
          <w:highlight w:val="none"/>
          <w:lang w:eastAsia="zh-CN"/>
        </w:rPr>
        <w:t>结算时依据甲方指定管理单位确认的竣工图或工程量确认单据实结算，工程量确认需提供施工前后的照片以及现场尺寸图或点位图。</w:t>
      </w:r>
    </w:p>
    <w:p w14:paraId="4E5D1373">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2.3、</w:t>
      </w:r>
      <w:r>
        <w:rPr>
          <w:rFonts w:hint="eastAsia" w:cs="宋体" w:asciiTheme="minorEastAsia" w:hAnsiTheme="minorEastAsia" w:eastAsiaTheme="minorEastAsia"/>
          <w:kern w:val="0"/>
          <w:sz w:val="24"/>
          <w:highlight w:val="none"/>
          <w:lang w:eastAsia="zh-CN"/>
        </w:rPr>
        <w:t>全费用综合单价（含税）</w:t>
      </w:r>
      <w:r>
        <w:rPr>
          <w:rFonts w:hint="eastAsia" w:cs="宋体" w:asciiTheme="minorEastAsia" w:hAnsiTheme="minorEastAsia" w:eastAsiaTheme="minorEastAsia"/>
          <w:kern w:val="0"/>
          <w:sz w:val="24"/>
          <w:highlight w:val="none"/>
        </w:rPr>
        <w:t>中包括的风险范围：</w:t>
      </w:r>
      <w:r>
        <w:rPr>
          <w:rFonts w:hint="eastAsia" w:cs="宋体" w:asciiTheme="minorEastAsia" w:hAnsiTheme="minorEastAsia" w:eastAsiaTheme="minorEastAsia"/>
          <w:kern w:val="0"/>
          <w:sz w:val="24"/>
          <w:highlight w:val="none"/>
          <w:lang w:eastAsia="zh-CN"/>
        </w:rPr>
        <w:t>人工</w:t>
      </w:r>
      <w:r>
        <w:rPr>
          <w:rFonts w:hint="eastAsia" w:cs="宋体" w:asciiTheme="minorEastAsia" w:hAnsiTheme="minorEastAsia" w:eastAsiaTheme="minorEastAsia"/>
          <w:kern w:val="0"/>
          <w:sz w:val="24"/>
          <w:highlight w:val="none"/>
        </w:rPr>
        <w:t>、材料、</w:t>
      </w:r>
      <w:r>
        <w:rPr>
          <w:rFonts w:hint="eastAsia" w:cs="宋体" w:asciiTheme="minorEastAsia" w:hAnsiTheme="minorEastAsia" w:eastAsiaTheme="minorEastAsia"/>
          <w:kern w:val="0"/>
          <w:sz w:val="24"/>
          <w:highlight w:val="none"/>
          <w:lang w:eastAsia="zh-CN"/>
        </w:rPr>
        <w:t>劳保统筹、</w:t>
      </w:r>
      <w:r>
        <w:rPr>
          <w:rFonts w:hint="eastAsia" w:cs="宋体" w:asciiTheme="minorEastAsia" w:hAnsiTheme="minorEastAsia" w:eastAsiaTheme="minorEastAsia"/>
          <w:kern w:val="0"/>
          <w:sz w:val="24"/>
          <w:highlight w:val="none"/>
        </w:rPr>
        <w:t>机械价格的变化。以上风险</w:t>
      </w:r>
      <w:r>
        <w:rPr>
          <w:rFonts w:hint="eastAsia" w:cs="宋体" w:asciiTheme="minorEastAsia" w:hAnsiTheme="minorEastAsia" w:eastAsiaTheme="minorEastAsia"/>
          <w:kern w:val="0"/>
          <w:sz w:val="24"/>
          <w:highlight w:val="none"/>
          <w:lang w:eastAsia="zh-CN"/>
        </w:rPr>
        <w:t>乙方</w:t>
      </w:r>
      <w:r>
        <w:rPr>
          <w:rFonts w:hint="eastAsia" w:cs="宋体" w:asciiTheme="minorEastAsia" w:hAnsiTheme="minorEastAsia" w:eastAsiaTheme="minorEastAsia"/>
          <w:kern w:val="0"/>
          <w:sz w:val="24"/>
          <w:highlight w:val="none"/>
        </w:rPr>
        <w:t>自主考虑，风险费用包含在投标报价中，工程结算时不再做调整。</w:t>
      </w:r>
    </w:p>
    <w:p w14:paraId="20DE8D17">
      <w:pPr>
        <w:widowControl/>
        <w:spacing w:line="360" w:lineRule="auto"/>
        <w:ind w:firstLine="480" w:firstLineChars="200"/>
        <w:jc w:val="left"/>
        <w:rPr>
          <w:rFonts w:hint="default" w:cs="宋体" w:asciiTheme="minorEastAsia" w:hAnsiTheme="minorEastAsia" w:eastAsiaTheme="minorEastAsia"/>
          <w:kern w:val="0"/>
          <w:sz w:val="24"/>
          <w:highlight w:val="none"/>
          <w:lang w:val="en-US" w:eastAsia="zh-CN"/>
        </w:rPr>
      </w:pPr>
      <w:r>
        <w:rPr>
          <w:rFonts w:hint="eastAsia" w:cs="宋体" w:asciiTheme="minorEastAsia" w:hAnsiTheme="minorEastAsia" w:eastAsiaTheme="minorEastAsia"/>
          <w:kern w:val="0"/>
          <w:sz w:val="24"/>
          <w:highlight w:val="none"/>
          <w:lang w:val="en-US" w:eastAsia="zh-CN"/>
        </w:rPr>
        <w:t>2.4、</w:t>
      </w:r>
      <w:r>
        <w:rPr>
          <w:rFonts w:hint="eastAsia" w:cs="宋体" w:asciiTheme="minorEastAsia" w:hAnsiTheme="minorEastAsia" w:eastAsiaTheme="minorEastAsia"/>
          <w:kern w:val="0"/>
          <w:sz w:val="24"/>
          <w:highlight w:val="none"/>
        </w:rPr>
        <w:t xml:space="preserve">维修维护清单范围以外综合单价调整依据：根据施工当期税金调整文件、材料认质认价单、渣土外运价格调整文件。 </w:t>
      </w:r>
      <w:r>
        <w:rPr>
          <w:rFonts w:hint="eastAsia" w:cs="宋体" w:asciiTheme="minorEastAsia" w:hAnsiTheme="minorEastAsia" w:eastAsiaTheme="minorEastAsia"/>
          <w:kern w:val="0"/>
          <w:sz w:val="24"/>
          <w:highlight w:val="none"/>
          <w:lang w:eastAsia="zh-CN"/>
        </w:rPr>
        <w:t>最终综合单价以甲方认定为准</w:t>
      </w:r>
      <w:r>
        <w:rPr>
          <w:rFonts w:hint="eastAsia" w:cs="宋体" w:asciiTheme="minorEastAsia" w:hAnsiTheme="minorEastAsia" w:eastAsiaTheme="minorEastAsia"/>
          <w:kern w:val="0"/>
          <w:sz w:val="24"/>
          <w:highlight w:val="none"/>
          <w:lang w:val="en-US" w:eastAsia="zh-CN"/>
        </w:rPr>
        <w:t>,乙方对此充分知晓且同意。</w:t>
      </w:r>
    </w:p>
    <w:p w14:paraId="456B91C3">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2.5、</w:t>
      </w:r>
      <w:r>
        <w:rPr>
          <w:rFonts w:hint="eastAsia" w:cs="宋体" w:asciiTheme="minorEastAsia" w:hAnsiTheme="minorEastAsia" w:eastAsiaTheme="minorEastAsia"/>
          <w:kern w:val="0"/>
          <w:sz w:val="24"/>
          <w:highlight w:val="none"/>
        </w:rPr>
        <w:t>本工程所有材料、设备均由中标人自行采购</w:t>
      </w:r>
      <w:r>
        <w:rPr>
          <w:rFonts w:hint="eastAsia" w:cs="宋体" w:asciiTheme="minorEastAsia" w:hAnsiTheme="minorEastAsia" w:eastAsiaTheme="minorEastAsia"/>
          <w:kern w:val="0"/>
          <w:sz w:val="24"/>
          <w:highlight w:val="none"/>
          <w:lang w:eastAsia="zh-CN"/>
        </w:rPr>
        <w:t>，材料设备需满足《曲江新区市政维护管理考核办法》相关标准要求</w:t>
      </w:r>
      <w:r>
        <w:rPr>
          <w:rFonts w:hint="eastAsia" w:cs="宋体" w:asciiTheme="minorEastAsia" w:hAnsiTheme="minorEastAsia" w:eastAsiaTheme="minorEastAsia"/>
          <w:kern w:val="0"/>
          <w:sz w:val="24"/>
          <w:highlight w:val="none"/>
        </w:rPr>
        <w:t>。暂定价材料和招标时没有的主要材料，在采购前均需报甲方认质认价，结算时在投标综合单价的基础上按甲方的认质认价单进行调整，调整时仅计算材料价差、规费和税金。</w:t>
      </w:r>
      <w:r>
        <w:rPr>
          <w:rFonts w:hint="eastAsia" w:cs="宋体" w:asciiTheme="minorEastAsia" w:hAnsiTheme="minorEastAsia" w:eastAsiaTheme="minorEastAsia"/>
          <w:kern w:val="0"/>
          <w:sz w:val="24"/>
          <w:highlight w:val="none"/>
          <w:lang w:eastAsia="zh-CN"/>
        </w:rPr>
        <w:t>无法确定的，以甲方认定为准</w:t>
      </w:r>
      <w:r>
        <w:rPr>
          <w:rFonts w:hint="eastAsia" w:cs="宋体" w:asciiTheme="minorEastAsia" w:hAnsiTheme="minorEastAsia" w:eastAsiaTheme="minorEastAsia"/>
          <w:kern w:val="0"/>
          <w:sz w:val="24"/>
          <w:highlight w:val="none"/>
          <w:lang w:val="en-US" w:eastAsia="zh-CN"/>
        </w:rPr>
        <w:t>,乙方对此充分知晓且同意。</w:t>
      </w:r>
    </w:p>
    <w:p w14:paraId="6ACA2116">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2.6、</w:t>
      </w:r>
      <w:r>
        <w:rPr>
          <w:rFonts w:hint="eastAsia" w:cs="宋体" w:asciiTheme="minorEastAsia" w:hAnsiTheme="minorEastAsia" w:eastAsiaTheme="minorEastAsia"/>
          <w:kern w:val="0"/>
          <w:sz w:val="24"/>
          <w:highlight w:val="none"/>
        </w:rPr>
        <w:t>税金有政策变化的，按时调整。</w:t>
      </w:r>
    </w:p>
    <w:p w14:paraId="2F160625">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2.7、</w:t>
      </w:r>
      <w:r>
        <w:rPr>
          <w:rFonts w:hint="eastAsia" w:cs="宋体" w:asciiTheme="minorEastAsia" w:hAnsiTheme="minorEastAsia" w:eastAsiaTheme="minorEastAsia"/>
          <w:kern w:val="0"/>
          <w:sz w:val="24"/>
          <w:highlight w:val="none"/>
        </w:rPr>
        <w:t>渣土外运价格有政策变化的，按时调整。</w:t>
      </w:r>
    </w:p>
    <w:p w14:paraId="018644FF">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2.8、工程变更、签证价款按下列方法确定：</w:t>
      </w:r>
    </w:p>
    <w:p w14:paraId="59A3E820">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①合同中已有适用于变更、签证工程的综合单价，按相应项目合同已确认的综合单价办理结算；</w:t>
      </w:r>
    </w:p>
    <w:p w14:paraId="7C56EBAA">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②合同中只有类似于变更、签证工程的综合单价，只调整相应的主材费，主材单价按投标文件主材价格计算，若投标文件中无主材单价时，按甲方认定价格进行调整，调整时仅计算材料价差和税金；</w:t>
      </w:r>
    </w:p>
    <w:p w14:paraId="06DDC08D">
      <w:pPr>
        <w:widowControl/>
        <w:spacing w:line="360" w:lineRule="auto"/>
        <w:ind w:firstLine="480" w:firstLineChars="200"/>
        <w:jc w:val="left"/>
        <w:rPr>
          <w:rFonts w:hint="eastAsia" w:cs="宋体" w:asciiTheme="minorEastAsia" w:hAnsiTheme="minorEastAsia" w:eastAsiaTheme="minorEastAsia"/>
          <w:kern w:val="0"/>
          <w:sz w:val="24"/>
          <w:lang w:eastAsia="zh-CN"/>
        </w:rPr>
      </w:pPr>
      <w:r>
        <w:rPr>
          <w:rFonts w:hint="eastAsia" w:cs="宋体" w:asciiTheme="minorEastAsia" w:hAnsiTheme="minorEastAsia" w:eastAsiaTheme="minorEastAsia"/>
          <w:kern w:val="0"/>
          <w:sz w:val="24"/>
        </w:rPr>
        <w:t>③合同中没有适用或类似于工程变更、签证的综合单价，由乙方按招标文件编制上限控制价（拦标价）综合单价的原则组价,并下浮中标优惠比例</w:t>
      </w:r>
      <w:r>
        <w:rPr>
          <w:rFonts w:hint="eastAsia" w:cs="宋体" w:asciiTheme="minorEastAsia" w:hAnsiTheme="minorEastAsia" w:eastAsiaTheme="minorEastAsia"/>
          <w:kern w:val="0"/>
          <w:sz w:val="24"/>
          <w:lang w:eastAsia="zh-CN"/>
        </w:rPr>
        <w:t>，经甲方</w:t>
      </w:r>
      <w:r>
        <w:rPr>
          <w:rFonts w:hint="eastAsia" w:cs="宋体" w:asciiTheme="minorEastAsia" w:hAnsiTheme="minorEastAsia" w:eastAsiaTheme="minorEastAsia"/>
          <w:kern w:val="0"/>
          <w:sz w:val="24"/>
        </w:rPr>
        <w:t>确定</w:t>
      </w:r>
      <w:r>
        <w:rPr>
          <w:rFonts w:hint="eastAsia" w:cs="宋体" w:asciiTheme="minorEastAsia" w:hAnsiTheme="minorEastAsia" w:eastAsiaTheme="minorEastAsia"/>
          <w:kern w:val="0"/>
          <w:sz w:val="24"/>
          <w:lang w:eastAsia="zh-CN"/>
        </w:rPr>
        <w:t>后，定为</w:t>
      </w:r>
      <w:r>
        <w:rPr>
          <w:rFonts w:hint="eastAsia" w:cs="宋体" w:asciiTheme="minorEastAsia" w:hAnsiTheme="minorEastAsia" w:eastAsiaTheme="minorEastAsia"/>
          <w:kern w:val="0"/>
          <w:sz w:val="24"/>
        </w:rPr>
        <w:t>综合单价(甲方认质认价的材料设备价不下浮)</w:t>
      </w:r>
      <w:r>
        <w:rPr>
          <w:rFonts w:hint="eastAsia" w:cs="宋体" w:asciiTheme="minorEastAsia" w:hAnsiTheme="minorEastAsia" w:eastAsiaTheme="minorEastAsia"/>
          <w:kern w:val="0"/>
          <w:sz w:val="24"/>
          <w:lang w:eastAsia="zh-CN"/>
        </w:rPr>
        <w:t>。</w:t>
      </w:r>
    </w:p>
    <w:p w14:paraId="1914BAA6">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kern w:val="0"/>
          <w:sz w:val="24"/>
        </w:rPr>
        <w:t>2.9、工程结算时依据双方签字确认的竣工图、工程量确认单、材料认质认价单、变更签证单及其他结算资料据实结算。</w:t>
      </w:r>
    </w:p>
    <w:p w14:paraId="0BE77564">
      <w:pPr>
        <w:spacing w:line="360" w:lineRule="auto"/>
        <w:ind w:firstLine="482" w:firstLineChars="200"/>
        <w:rPr>
          <w:rFonts w:cs="宋体" w:asciiTheme="minorEastAsia" w:hAnsiTheme="minorEastAsia" w:eastAsiaTheme="minorEastAsia"/>
          <w:b/>
          <w:sz w:val="24"/>
        </w:rPr>
      </w:pPr>
      <w:r>
        <w:rPr>
          <w:rFonts w:hint="eastAsia" w:cs="宋体" w:asciiTheme="minorEastAsia" w:hAnsiTheme="minorEastAsia" w:eastAsiaTheme="minorEastAsia"/>
          <w:b/>
          <w:sz w:val="24"/>
        </w:rPr>
        <w:t>三、双方权利和义务</w:t>
      </w:r>
    </w:p>
    <w:p w14:paraId="48983131">
      <w:pPr>
        <w:pStyle w:val="13"/>
        <w:numPr>
          <w:ilvl w:val="0"/>
          <w:numId w:val="0"/>
        </w:numPr>
        <w:spacing w:line="360" w:lineRule="auto"/>
        <w:ind w:left="560" w:left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val="en-US" w:eastAsia="zh-CN"/>
        </w:rPr>
        <w:t>1、</w:t>
      </w:r>
      <w:r>
        <w:rPr>
          <w:rFonts w:hint="eastAsia" w:cs="宋体" w:asciiTheme="minorEastAsia" w:hAnsiTheme="minorEastAsia" w:eastAsiaTheme="minorEastAsia"/>
          <w:sz w:val="24"/>
          <w:szCs w:val="24"/>
          <w:lang w:eastAsia="zh-CN"/>
        </w:rPr>
        <w:t>甲方</w:t>
      </w:r>
      <w:r>
        <w:rPr>
          <w:rFonts w:hint="eastAsia" w:cs="宋体" w:asciiTheme="minorEastAsia" w:hAnsiTheme="minorEastAsia" w:eastAsiaTheme="minorEastAsia"/>
          <w:sz w:val="24"/>
          <w:szCs w:val="24"/>
        </w:rPr>
        <w:t>权利和义务</w:t>
      </w:r>
    </w:p>
    <w:p w14:paraId="5B147766">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负责对工程进度、质量、签证、材料的认质认价、</w:t>
      </w:r>
      <w:r>
        <w:rPr>
          <w:rFonts w:hint="eastAsia" w:cs="宋体" w:asciiTheme="minorEastAsia" w:hAnsiTheme="minorEastAsia" w:eastAsiaTheme="minorEastAsia"/>
          <w:sz w:val="24"/>
          <w:lang w:eastAsia="zh-CN"/>
        </w:rPr>
        <w:t>费用</w:t>
      </w:r>
      <w:r>
        <w:rPr>
          <w:rFonts w:hint="eastAsia" w:cs="宋体" w:asciiTheme="minorEastAsia" w:hAnsiTheme="minorEastAsia" w:eastAsiaTheme="minorEastAsia"/>
          <w:sz w:val="24"/>
        </w:rPr>
        <w:t>支付、结算等进行管理。</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派驻工程师工作中的行为和指令均视为</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具有法律效力的行为或指令。</w:t>
      </w:r>
    </w:p>
    <w:p w14:paraId="718A5203">
      <w:pPr>
        <w:spacing w:line="360" w:lineRule="auto"/>
        <w:ind w:firstLine="480" w:firstLineChars="200"/>
        <w:rPr>
          <w:rFonts w:cs="宋体" w:asciiTheme="minorEastAsia" w:hAnsiTheme="minorEastAsia" w:eastAsiaTheme="minorEastAsia"/>
          <w:sz w:val="24"/>
          <w:u w:val="single"/>
        </w:rPr>
      </w:pPr>
      <w:r>
        <w:rPr>
          <w:rFonts w:hint="eastAsia" w:cs="宋体" w:asciiTheme="minorEastAsia" w:hAnsiTheme="minorEastAsia" w:eastAsiaTheme="minorEastAsia"/>
          <w:sz w:val="24"/>
          <w:highlight w:val="none"/>
          <w:lang w:eastAsia="zh-CN"/>
        </w:rPr>
        <w:t>甲方</w:t>
      </w:r>
      <w:r>
        <w:rPr>
          <w:rFonts w:hint="eastAsia" w:cs="宋体" w:asciiTheme="minorEastAsia" w:hAnsiTheme="minorEastAsia" w:eastAsiaTheme="minorEastAsia"/>
          <w:sz w:val="24"/>
          <w:highlight w:val="none"/>
        </w:rPr>
        <w:t xml:space="preserve">派驻的工程师  </w:t>
      </w:r>
      <w:r>
        <w:rPr>
          <w:rFonts w:hint="eastAsia" w:cs="宋体" w:asciiTheme="minorEastAsia" w:hAnsiTheme="minorEastAsia" w:eastAsiaTheme="minorEastAsia"/>
          <w:sz w:val="24"/>
        </w:rPr>
        <w:t>姓名：</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rPr>
        <w:t>职务：</w:t>
      </w:r>
      <w:r>
        <w:rPr>
          <w:rFonts w:hint="eastAsia" w:cs="宋体" w:asciiTheme="minorEastAsia" w:hAnsiTheme="minorEastAsia" w:eastAsiaTheme="minorEastAsia"/>
          <w:sz w:val="24"/>
          <w:u w:val="single"/>
        </w:rPr>
        <w:t>现场代表</w:t>
      </w:r>
    </w:p>
    <w:p w14:paraId="7DB07D42">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1.1、</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有权行使以下事宜：</w:t>
      </w:r>
    </w:p>
    <w:p w14:paraId="0E585049">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 xml:space="preserve">(1) </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违法或违反本合同将工程转包的，</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有权解除本合同，因此造成的一切损失由</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承担。</w:t>
      </w:r>
    </w:p>
    <w:p w14:paraId="1149DB88">
      <w:pPr>
        <w:pStyle w:val="5"/>
        <w:spacing w:after="0"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（2）在施工过程中如发现质量问题，</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有权要求</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限期整改，当</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认为质量问题严重或</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拒绝尽快采取弥补质量缺陷措施时，</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有权终止合同更换</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承担因终止合同更换</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的全部责任并承担因此产生的全部费用。</w:t>
      </w:r>
    </w:p>
    <w:p w14:paraId="2E117C19">
      <w:pPr>
        <w:pStyle w:val="5"/>
        <w:spacing w:after="0"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（3）施工过程中，</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有权要求</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项目经理和技术负责人无特殊情况的每人每月坚守工地时间不得少于26天，如有特殊情况需要离开工地必须向</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请假，获批准后方可离开工地。如不按照</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规定执行，</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有权要求</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更换项目经理。</w:t>
      </w:r>
    </w:p>
    <w:p w14:paraId="6745C9F3">
      <w:pPr>
        <w:pStyle w:val="5"/>
        <w:spacing w:after="0" w:line="560" w:lineRule="exact"/>
        <w:ind w:left="0" w:leftChars="0" w:firstLine="360" w:firstLineChars="150"/>
        <w:rPr>
          <w:rFonts w:hint="eastAsia" w:cs="宋体" w:asciiTheme="minorEastAsia" w:hAnsiTheme="minorEastAsia" w:eastAsiaTheme="minorEastAsia"/>
          <w:sz w:val="24"/>
        </w:rPr>
      </w:pPr>
      <w:r>
        <w:rPr>
          <w:rFonts w:hint="eastAsia" w:cs="宋体" w:asciiTheme="minorEastAsia" w:hAnsiTheme="minorEastAsia" w:eastAsiaTheme="minorEastAsia"/>
          <w:sz w:val="24"/>
        </w:rPr>
        <w:t>（4）</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需要时，对施工做出某些限制和配合要求，</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应积极配合。</w:t>
      </w:r>
    </w:p>
    <w:p w14:paraId="07166FD1">
      <w:pPr>
        <w:pStyle w:val="5"/>
        <w:spacing w:after="0" w:line="560" w:lineRule="exact"/>
        <w:ind w:left="0" w:leftChars="0" w:firstLine="360" w:firstLineChars="150"/>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w:t>
      </w:r>
      <w:r>
        <w:rPr>
          <w:rFonts w:hint="eastAsia" w:cs="宋体" w:asciiTheme="minorEastAsia" w:hAnsiTheme="minorEastAsia" w:eastAsiaTheme="minorEastAsia"/>
          <w:sz w:val="24"/>
          <w:lang w:val="en-US" w:eastAsia="zh-CN"/>
        </w:rPr>
        <w:t>5</w:t>
      </w:r>
      <w:r>
        <w:rPr>
          <w:rFonts w:hint="eastAsia" w:cs="宋体" w:asciiTheme="minorEastAsia" w:hAnsiTheme="minorEastAsia" w:eastAsiaTheme="minorEastAsia"/>
          <w:sz w:val="24"/>
          <w:lang w:eastAsia="zh-CN"/>
        </w:rPr>
        <w:t>）因乙方巡查不到位、维护不及时造成第三方损失的情况，产生费用及相关责任由乙方承担。</w:t>
      </w:r>
    </w:p>
    <w:p w14:paraId="0126E931">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1.2、</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应按约定完成以下工作：</w:t>
      </w:r>
    </w:p>
    <w:p w14:paraId="0964A83E">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（1）施工场地在进场施工时已具备开工条件。</w:t>
      </w:r>
    </w:p>
    <w:p w14:paraId="2ACE111B">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（2）</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协调处理施工现场周围地下管线和邻近建筑物、构筑物（含文物保护建筑）、古树名木的保护工作，并承担有关费用（</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未按</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指令或未按操作规程造成的损失除外）。</w:t>
      </w:r>
    </w:p>
    <w:p w14:paraId="118701B2">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（3）组织工程竣工验收，并按合同规定支付工程款。</w:t>
      </w:r>
    </w:p>
    <w:p w14:paraId="6B648C5A">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2、</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权利和义务</w:t>
      </w:r>
    </w:p>
    <w:p w14:paraId="43666EBA">
      <w:pPr>
        <w:spacing w:line="360" w:lineRule="auto"/>
        <w:ind w:firstLine="480" w:firstLineChars="200"/>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委派的项目经理  姓名：</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职务：</w:t>
      </w:r>
      <w:r>
        <w:rPr>
          <w:rFonts w:hint="eastAsia" w:cs="宋体" w:asciiTheme="minorEastAsia" w:hAnsiTheme="minorEastAsia" w:eastAsiaTheme="minorEastAsia"/>
          <w:sz w:val="24"/>
          <w:u w:val="single"/>
        </w:rPr>
        <w:t>项目</w:t>
      </w:r>
      <w:r>
        <w:rPr>
          <w:rFonts w:hint="eastAsia" w:cs="宋体" w:asciiTheme="minorEastAsia" w:hAnsiTheme="minorEastAsia" w:eastAsiaTheme="minorEastAsia"/>
          <w:sz w:val="24"/>
          <w:u w:val="single"/>
          <w:lang w:eastAsia="zh-CN"/>
        </w:rPr>
        <w:t>负责人</w:t>
      </w:r>
    </w:p>
    <w:p w14:paraId="252EE8BE">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应按约定完成以下工作：</w:t>
      </w:r>
    </w:p>
    <w:p w14:paraId="12950CC3">
      <w:pPr>
        <w:pStyle w:val="5"/>
        <w:spacing w:after="0"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在本合同签订后七日内向</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代表、监理工程师提供总进度计划、总体资金使用计划、首月工程进度计划、月资金使用计划，以后每月的20日报当月工程形象进度统计报表及下一个月的工程进度计划表。</w:t>
      </w:r>
    </w:p>
    <w:p w14:paraId="2153C164">
      <w:pPr>
        <w:spacing w:line="360" w:lineRule="auto"/>
        <w:ind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（2）</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负责施工现场的防火、防盗及施工安全保卫工作，承担由此产生的费用。</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应严格按照相关规范组织施工，除因</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的行为或过失而造成的伤亡外，</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承担由于巡查不到位、维</w:t>
      </w:r>
      <w:r>
        <w:rPr>
          <w:rFonts w:hint="eastAsia" w:cs="宋体" w:asciiTheme="minorEastAsia" w:hAnsiTheme="minorEastAsia" w:eastAsiaTheme="minorEastAsia"/>
          <w:sz w:val="24"/>
          <w:lang w:eastAsia="zh-CN"/>
        </w:rPr>
        <w:t>修维</w:t>
      </w:r>
      <w:r>
        <w:rPr>
          <w:rFonts w:hint="eastAsia" w:cs="宋体" w:asciiTheme="minorEastAsia" w:hAnsiTheme="minorEastAsia" w:eastAsiaTheme="minorEastAsia"/>
          <w:sz w:val="24"/>
        </w:rPr>
        <w:t>护不及时</w:t>
      </w:r>
      <w:r>
        <w:rPr>
          <w:rFonts w:hint="eastAsia" w:cs="宋体" w:asciiTheme="minorEastAsia" w:hAnsiTheme="minorEastAsia" w:eastAsiaTheme="minorEastAsia"/>
          <w:sz w:val="24"/>
          <w:lang w:eastAsia="zh-CN"/>
        </w:rPr>
        <w:t>、现场安全防护措施不到位</w:t>
      </w:r>
      <w:r>
        <w:rPr>
          <w:rFonts w:hint="eastAsia" w:cs="宋体" w:asciiTheme="minorEastAsia" w:hAnsiTheme="minorEastAsia" w:eastAsiaTheme="minorEastAsia"/>
          <w:sz w:val="24"/>
        </w:rPr>
        <w:t>造成</w:t>
      </w:r>
      <w:r>
        <w:rPr>
          <w:rFonts w:hint="eastAsia" w:cs="宋体" w:asciiTheme="minorEastAsia" w:hAnsiTheme="minorEastAsia" w:eastAsiaTheme="minorEastAsia"/>
          <w:sz w:val="24"/>
          <w:lang w:eastAsia="zh-CN"/>
        </w:rPr>
        <w:t>事故的全部</w:t>
      </w:r>
      <w:r>
        <w:rPr>
          <w:rFonts w:hint="eastAsia" w:cs="宋体" w:asciiTheme="minorEastAsia" w:hAnsiTheme="minorEastAsia" w:eastAsiaTheme="minorEastAsia"/>
          <w:sz w:val="24"/>
        </w:rPr>
        <w:t>费用及</w:t>
      </w:r>
      <w:r>
        <w:rPr>
          <w:rFonts w:hint="eastAsia" w:cs="宋体" w:asciiTheme="minorEastAsia" w:hAnsiTheme="minorEastAsia" w:eastAsiaTheme="minorEastAsia"/>
          <w:sz w:val="24"/>
          <w:lang w:eastAsia="zh-CN"/>
        </w:rPr>
        <w:t>全部</w:t>
      </w:r>
      <w:r>
        <w:rPr>
          <w:rFonts w:hint="eastAsia" w:cs="宋体" w:asciiTheme="minorEastAsia" w:hAnsiTheme="minorEastAsia" w:eastAsiaTheme="minorEastAsia"/>
          <w:sz w:val="24"/>
        </w:rPr>
        <w:t>责任。</w:t>
      </w:r>
    </w:p>
    <w:p w14:paraId="584D1439">
      <w:pPr>
        <w:pStyle w:val="5"/>
        <w:spacing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（3）</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应保证施工场地达到文明工地的标准，并积极配合创卫工作，随时做好各项迎检工作前的清洁工作。</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按照有关规定应采取的安全防护及治污减霾措施所需费用已包含在</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支付的合同价款当中，</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无需另行支付。</w:t>
      </w:r>
    </w:p>
    <w:p w14:paraId="3FD3B195">
      <w:pPr>
        <w:pStyle w:val="5"/>
        <w:spacing w:after="0"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rPr>
        <w:t>（4）已竣工工程未交付</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之前，</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负责已完工程的成品保护工作，保护期间发生损坏，</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负责予以修复并承担费用，工程交付</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后，保护工程及费用由</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承担。</w:t>
      </w:r>
    </w:p>
    <w:p w14:paraId="47C0C299">
      <w:pPr>
        <w:pStyle w:val="5"/>
        <w:spacing w:after="0" w:line="560" w:lineRule="exact"/>
        <w:ind w:left="0" w:leftChars="0" w:firstLine="360" w:firstLineChars="150"/>
        <w:rPr>
          <w:rFonts w:hint="eastAsia" w:cs="宋体" w:asciiTheme="minorEastAsia" w:hAnsiTheme="minorEastAsia" w:eastAsiaTheme="minorEastAsia"/>
          <w:sz w:val="24"/>
          <w:highlight w:val="none"/>
        </w:rPr>
      </w:pPr>
      <w:r>
        <w:rPr>
          <w:rFonts w:hint="eastAsia" w:cs="宋体" w:asciiTheme="minorEastAsia" w:hAnsiTheme="minorEastAsia" w:eastAsiaTheme="minorEastAsia"/>
          <w:sz w:val="24"/>
        </w:rPr>
        <w:t>（5）</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应严格按照</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的指令及按操作规程做好施工场地周围地下管线和邻近建筑物、构筑物（含文物保护建筑）、古树名木的保护工作，否则，因操作不当</w:t>
      </w:r>
      <w:r>
        <w:rPr>
          <w:rFonts w:hint="eastAsia" w:cs="宋体" w:asciiTheme="minorEastAsia" w:hAnsiTheme="minorEastAsia" w:eastAsiaTheme="minorEastAsia"/>
          <w:sz w:val="24"/>
          <w:highlight w:val="none"/>
        </w:rPr>
        <w:t>造成的损失费用由</w:t>
      </w:r>
      <w:r>
        <w:rPr>
          <w:rFonts w:hint="eastAsia" w:cs="宋体" w:asciiTheme="minorEastAsia" w:hAnsiTheme="minorEastAsia" w:eastAsiaTheme="minorEastAsia"/>
          <w:sz w:val="24"/>
          <w:highlight w:val="none"/>
          <w:lang w:eastAsia="zh-CN"/>
        </w:rPr>
        <w:t>乙方</w:t>
      </w:r>
      <w:r>
        <w:rPr>
          <w:rFonts w:hint="eastAsia" w:cs="宋体" w:asciiTheme="minorEastAsia" w:hAnsiTheme="minorEastAsia" w:eastAsiaTheme="minorEastAsia"/>
          <w:sz w:val="24"/>
          <w:highlight w:val="none"/>
        </w:rPr>
        <w:t>承担。</w:t>
      </w:r>
    </w:p>
    <w:p w14:paraId="73F77107">
      <w:pPr>
        <w:pStyle w:val="5"/>
        <w:spacing w:after="0" w:line="560" w:lineRule="exact"/>
        <w:ind w:left="0" w:leftChars="0" w:firstLine="360" w:firstLineChars="150"/>
        <w:rPr>
          <w:rFonts w:hint="eastAsia" w:cs="宋体" w:asciiTheme="minorEastAsia" w:hAnsiTheme="minorEastAsia" w:eastAsiaTheme="minorEastAsia"/>
          <w:sz w:val="24"/>
          <w:highlight w:val="none"/>
          <w:lang w:eastAsia="zh-CN"/>
        </w:rPr>
      </w:pPr>
      <w:r>
        <w:rPr>
          <w:rFonts w:hint="eastAsia" w:cs="宋体" w:asciiTheme="minorEastAsia" w:hAnsiTheme="minorEastAsia" w:eastAsiaTheme="minorEastAsia"/>
          <w:sz w:val="24"/>
          <w:highlight w:val="none"/>
          <w:lang w:eastAsia="zh-CN"/>
        </w:rPr>
        <w:t>（6）乙方必须购买公众责任险，以承担可能发生意外中受害第三者的经济赔偿责任，保险保额不得低于800万，相关费用由乙方自行承担。</w:t>
      </w:r>
    </w:p>
    <w:p w14:paraId="198F80AD">
      <w:pPr>
        <w:pStyle w:val="5"/>
        <w:spacing w:after="0" w:line="560" w:lineRule="exact"/>
        <w:ind w:left="0" w:leftChars="0" w:firstLine="360" w:firstLineChars="150"/>
        <w:rPr>
          <w:rFonts w:cs="宋体" w:asciiTheme="minorEastAsia" w:hAnsiTheme="minorEastAsia" w:eastAsiaTheme="minorEastAsia"/>
          <w:sz w:val="24"/>
          <w:highlight w:val="none"/>
        </w:rPr>
      </w:pPr>
      <w:r>
        <w:rPr>
          <w:rFonts w:hint="eastAsia" w:cs="宋体" w:asciiTheme="minorEastAsia" w:hAnsiTheme="minorEastAsia" w:eastAsiaTheme="minorEastAsia"/>
          <w:sz w:val="24"/>
          <w:highlight w:val="none"/>
        </w:rPr>
        <w:t>（</w:t>
      </w:r>
      <w:r>
        <w:rPr>
          <w:rFonts w:hint="eastAsia" w:cs="宋体" w:asciiTheme="minorEastAsia" w:hAnsiTheme="minorEastAsia" w:eastAsiaTheme="minorEastAsia"/>
          <w:sz w:val="24"/>
          <w:highlight w:val="none"/>
          <w:lang w:val="en-US" w:eastAsia="zh-CN"/>
        </w:rPr>
        <w:t>7</w:t>
      </w:r>
      <w:r>
        <w:rPr>
          <w:rFonts w:hint="eastAsia" w:cs="宋体" w:asciiTheme="minorEastAsia" w:hAnsiTheme="minorEastAsia" w:eastAsiaTheme="minorEastAsia"/>
          <w:sz w:val="24"/>
          <w:highlight w:val="none"/>
        </w:rPr>
        <w:t>）工程竣工后配合</w:t>
      </w:r>
      <w:r>
        <w:rPr>
          <w:rFonts w:hint="eastAsia" w:cs="宋体" w:asciiTheme="minorEastAsia" w:hAnsiTheme="minorEastAsia" w:eastAsiaTheme="minorEastAsia"/>
          <w:sz w:val="24"/>
          <w:highlight w:val="none"/>
          <w:lang w:eastAsia="zh-CN"/>
        </w:rPr>
        <w:t>甲方</w:t>
      </w:r>
      <w:r>
        <w:rPr>
          <w:rFonts w:hint="eastAsia" w:cs="宋体" w:asciiTheme="minorEastAsia" w:hAnsiTheme="minorEastAsia" w:eastAsiaTheme="minorEastAsia"/>
          <w:sz w:val="24"/>
          <w:highlight w:val="none"/>
        </w:rPr>
        <w:t>进行工程竣工验收并办理相关手续。</w:t>
      </w:r>
    </w:p>
    <w:p w14:paraId="1B7540F2">
      <w:pPr>
        <w:pStyle w:val="5"/>
        <w:spacing w:after="0" w:line="560" w:lineRule="exact"/>
        <w:ind w:left="0" w:leftChars="0" w:firstLine="360" w:firstLineChars="150"/>
        <w:rPr>
          <w:rFonts w:cs="宋体" w:asciiTheme="minorEastAsia" w:hAnsiTheme="minorEastAsia" w:eastAsiaTheme="minorEastAsia"/>
          <w:sz w:val="24"/>
        </w:rPr>
      </w:pPr>
      <w:r>
        <w:rPr>
          <w:rFonts w:hint="eastAsia" w:cs="宋体" w:asciiTheme="minorEastAsia" w:hAnsiTheme="minorEastAsia" w:eastAsiaTheme="minorEastAsia"/>
          <w:sz w:val="24"/>
          <w:highlight w:val="none"/>
        </w:rPr>
        <w:t>（</w:t>
      </w:r>
      <w:r>
        <w:rPr>
          <w:rFonts w:hint="eastAsia" w:cs="宋体" w:asciiTheme="minorEastAsia" w:hAnsiTheme="minorEastAsia" w:eastAsiaTheme="minorEastAsia"/>
          <w:sz w:val="24"/>
          <w:highlight w:val="none"/>
          <w:lang w:val="en-US" w:eastAsia="zh-CN"/>
        </w:rPr>
        <w:t>8</w:t>
      </w:r>
      <w:r>
        <w:rPr>
          <w:rFonts w:hint="eastAsia" w:cs="宋体" w:asciiTheme="minorEastAsia" w:hAnsiTheme="minorEastAsia" w:eastAsiaTheme="minorEastAsia"/>
          <w:sz w:val="24"/>
          <w:highlight w:val="none"/>
        </w:rPr>
        <w:t>）工程质保期间，</w:t>
      </w:r>
      <w:r>
        <w:rPr>
          <w:rFonts w:hint="eastAsia" w:cs="宋体" w:asciiTheme="minorEastAsia" w:hAnsiTheme="minorEastAsia" w:eastAsiaTheme="minorEastAsia"/>
          <w:sz w:val="24"/>
          <w:highlight w:val="none"/>
          <w:lang w:eastAsia="zh-CN"/>
        </w:rPr>
        <w:t>乙方</w:t>
      </w:r>
      <w:r>
        <w:rPr>
          <w:rFonts w:hint="eastAsia" w:cs="宋体" w:asciiTheme="minorEastAsia" w:hAnsiTheme="minorEastAsia" w:eastAsiaTheme="minorEastAsia"/>
          <w:sz w:val="24"/>
          <w:highlight w:val="none"/>
        </w:rPr>
        <w:t>应派专人巡查</w:t>
      </w:r>
      <w:r>
        <w:rPr>
          <w:rFonts w:hint="eastAsia" w:cs="宋体" w:asciiTheme="minorEastAsia" w:hAnsiTheme="minorEastAsia" w:eastAsiaTheme="minorEastAsia"/>
          <w:sz w:val="24"/>
        </w:rPr>
        <w:t>维护，</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不再另行支付费用。</w:t>
      </w:r>
    </w:p>
    <w:p w14:paraId="245D918A">
      <w:pPr>
        <w:pStyle w:val="5"/>
        <w:spacing w:after="0" w:line="560" w:lineRule="exact"/>
        <w:ind w:left="0" w:leftChars="0" w:firstLine="360" w:firstLineChars="150"/>
        <w:rPr>
          <w:rFonts w:hint="eastAsia" w:cs="宋体" w:asciiTheme="minorEastAsia" w:hAnsiTheme="minorEastAsia" w:eastAsiaTheme="minorEastAsia"/>
          <w:sz w:val="24"/>
          <w:highlight w:val="none"/>
          <w:lang w:eastAsia="zh-CN"/>
        </w:rPr>
      </w:pPr>
      <w:r>
        <w:rPr>
          <w:rFonts w:hint="eastAsia" w:cs="宋体" w:asciiTheme="minorEastAsia" w:hAnsiTheme="minorEastAsia" w:eastAsiaTheme="minorEastAsia"/>
          <w:sz w:val="24"/>
          <w:highlight w:val="none"/>
        </w:rPr>
        <w:t>（9）</w:t>
      </w:r>
      <w:r>
        <w:rPr>
          <w:rFonts w:hint="eastAsia" w:cs="宋体" w:asciiTheme="minorEastAsia" w:hAnsiTheme="minorEastAsia" w:eastAsiaTheme="minorEastAsia"/>
          <w:sz w:val="24"/>
          <w:highlight w:val="none"/>
          <w:lang w:eastAsia="zh-CN"/>
        </w:rPr>
        <w:t>乙方</w:t>
      </w:r>
      <w:r>
        <w:rPr>
          <w:rFonts w:hint="eastAsia" w:cs="宋体" w:asciiTheme="minorEastAsia" w:hAnsiTheme="minorEastAsia" w:eastAsiaTheme="minorEastAsia"/>
          <w:sz w:val="24"/>
          <w:highlight w:val="none"/>
        </w:rPr>
        <w:t>单位必须派设至少1名信息化专员，负责曲江新区城市管理和综合执法局信息化平台的数据及业务对接工作</w:t>
      </w:r>
      <w:r>
        <w:rPr>
          <w:rFonts w:hint="eastAsia" w:cs="宋体" w:asciiTheme="minorEastAsia" w:hAnsiTheme="minorEastAsia" w:eastAsiaTheme="minorEastAsia"/>
          <w:sz w:val="24"/>
          <w:highlight w:val="none"/>
          <w:lang w:eastAsia="zh-CN"/>
        </w:rPr>
        <w:t>。</w:t>
      </w:r>
    </w:p>
    <w:p w14:paraId="57AFDDED">
      <w:pPr>
        <w:pStyle w:val="5"/>
        <w:spacing w:after="0" w:line="560" w:lineRule="exact"/>
        <w:ind w:left="0" w:leftChars="0" w:firstLine="360" w:firstLineChars="150"/>
        <w:rPr>
          <w:rFonts w:hint="eastAsia" w:cs="宋体" w:asciiTheme="minorEastAsia" w:hAnsiTheme="minorEastAsia" w:eastAsiaTheme="minorEastAsia"/>
          <w:sz w:val="24"/>
          <w:highlight w:val="none"/>
        </w:rPr>
      </w:pPr>
      <w:r>
        <w:rPr>
          <w:rFonts w:hint="eastAsia" w:cs="宋体" w:asciiTheme="minorEastAsia" w:hAnsiTheme="minorEastAsia" w:eastAsiaTheme="minorEastAsia"/>
          <w:sz w:val="24"/>
          <w:highlight w:val="none"/>
        </w:rPr>
        <w:t>(10)</w:t>
      </w:r>
      <w:r>
        <w:rPr>
          <w:rFonts w:hint="eastAsia" w:cs="宋体" w:asciiTheme="minorEastAsia" w:hAnsiTheme="minorEastAsia" w:eastAsiaTheme="minorEastAsia"/>
          <w:sz w:val="24"/>
          <w:highlight w:val="none"/>
          <w:lang w:eastAsia="zh-CN"/>
        </w:rPr>
        <w:t>乙方</w:t>
      </w:r>
      <w:r>
        <w:rPr>
          <w:rFonts w:hint="eastAsia" w:cs="宋体" w:asciiTheme="minorEastAsia" w:hAnsiTheme="minorEastAsia" w:eastAsiaTheme="minorEastAsia"/>
          <w:sz w:val="24"/>
          <w:highlight w:val="none"/>
        </w:rPr>
        <w:t>须按照曲江信息化平台的使用要求开展问题上报、处置等工作，平台使用情况将按照《曲江新区城市管理和综合执法局智慧化城市管理平台使用考核激励办法》纳入考核监管。</w:t>
      </w:r>
    </w:p>
    <w:p w14:paraId="625C4248">
      <w:pPr>
        <w:pStyle w:val="5"/>
        <w:spacing w:after="0" w:line="560" w:lineRule="exact"/>
        <w:ind w:left="0" w:leftChars="0" w:firstLine="360" w:firstLineChars="150"/>
        <w:rPr>
          <w:rFonts w:hint="eastAsia" w:cs="宋体" w:asciiTheme="minorEastAsia" w:hAnsiTheme="minorEastAsia" w:eastAsiaTheme="minorEastAsia"/>
          <w:sz w:val="24"/>
          <w:highlight w:val="none"/>
        </w:rPr>
      </w:pPr>
      <w:r>
        <w:rPr>
          <w:rFonts w:hint="eastAsia" w:cs="宋体" w:asciiTheme="minorEastAsia" w:hAnsiTheme="minorEastAsia" w:eastAsiaTheme="minorEastAsia"/>
          <w:sz w:val="24"/>
          <w:highlight w:val="none"/>
        </w:rPr>
        <w:t>(11)根据</w:t>
      </w:r>
      <w:r>
        <w:rPr>
          <w:rFonts w:hint="eastAsia" w:cs="宋体" w:asciiTheme="minorEastAsia" w:hAnsiTheme="minorEastAsia" w:eastAsiaTheme="minorEastAsia"/>
          <w:sz w:val="24"/>
          <w:highlight w:val="none"/>
          <w:lang w:eastAsia="zh-CN"/>
        </w:rPr>
        <w:t>甲方</w:t>
      </w:r>
      <w:r>
        <w:rPr>
          <w:rFonts w:hint="eastAsia" w:cs="宋体" w:asciiTheme="minorEastAsia" w:hAnsiTheme="minorEastAsia" w:eastAsiaTheme="minorEastAsia"/>
          <w:sz w:val="24"/>
          <w:highlight w:val="none"/>
        </w:rPr>
        <w:t>要求在汛期做好应急值守、巡查</w:t>
      </w:r>
      <w:bookmarkStart w:id="7" w:name="_GoBack"/>
      <w:bookmarkEnd w:id="7"/>
      <w:r>
        <w:rPr>
          <w:rFonts w:hint="eastAsia" w:cs="宋体" w:asciiTheme="minorEastAsia" w:hAnsiTheme="minorEastAsia" w:eastAsiaTheme="minorEastAsia"/>
          <w:sz w:val="24"/>
          <w:highlight w:val="none"/>
        </w:rPr>
        <w:t>防汛</w:t>
      </w:r>
      <w:r>
        <w:rPr>
          <w:rFonts w:hint="eastAsia" w:cs="宋体" w:asciiTheme="minorEastAsia" w:hAnsiTheme="minorEastAsia" w:eastAsiaTheme="minorEastAsia"/>
          <w:sz w:val="24"/>
          <w:highlight w:val="none"/>
          <w:lang w:eastAsia="zh-CN"/>
        </w:rPr>
        <w:t>排涝</w:t>
      </w:r>
      <w:r>
        <w:rPr>
          <w:rFonts w:hint="eastAsia" w:cs="宋体" w:asciiTheme="minorEastAsia" w:hAnsiTheme="minorEastAsia" w:eastAsiaTheme="minorEastAsia"/>
          <w:sz w:val="24"/>
          <w:highlight w:val="none"/>
        </w:rPr>
        <w:t>等相关工作；负责在汛期做好所管理市政设施的巡查</w:t>
      </w:r>
      <w:r>
        <w:rPr>
          <w:rFonts w:hint="eastAsia" w:cs="宋体" w:asciiTheme="minorEastAsia" w:hAnsiTheme="minorEastAsia" w:eastAsiaTheme="minorEastAsia"/>
          <w:sz w:val="24"/>
          <w:highlight w:val="none"/>
          <w:lang w:eastAsia="zh-CN"/>
        </w:rPr>
        <w:t>、抢险、损毁修复工作</w:t>
      </w:r>
      <w:r>
        <w:rPr>
          <w:rFonts w:hint="eastAsia" w:cs="宋体" w:asciiTheme="minorEastAsia" w:hAnsiTheme="minorEastAsia" w:eastAsiaTheme="minorEastAsia"/>
          <w:sz w:val="24"/>
          <w:highlight w:val="none"/>
        </w:rPr>
        <w:t>，确保各类设施的平稳运行。</w:t>
      </w:r>
    </w:p>
    <w:p w14:paraId="1AE1E108">
      <w:pPr>
        <w:pStyle w:val="5"/>
        <w:spacing w:after="0" w:line="560" w:lineRule="exact"/>
        <w:ind w:left="0" w:leftChars="0" w:firstLine="361" w:firstLineChars="150"/>
        <w:rPr>
          <w:rFonts w:cs="宋体" w:asciiTheme="minorEastAsia" w:hAnsiTheme="minorEastAsia" w:eastAsiaTheme="minorEastAsia"/>
          <w:b/>
          <w:sz w:val="24"/>
        </w:rPr>
      </w:pPr>
      <w:r>
        <w:rPr>
          <w:rFonts w:hint="eastAsia" w:cs="宋体" w:asciiTheme="minorEastAsia" w:hAnsiTheme="minorEastAsia" w:eastAsiaTheme="minorEastAsia"/>
          <w:b/>
          <w:sz w:val="24"/>
        </w:rPr>
        <w:t>四、工程款支付</w:t>
      </w:r>
    </w:p>
    <w:p w14:paraId="283EF2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cs="宋体" w:asciiTheme="minorEastAsia" w:hAnsiTheme="minorEastAsia" w:eastAsiaTheme="minorEastAsia"/>
          <w:sz w:val="24"/>
        </w:rPr>
      </w:pPr>
      <w:r>
        <w:rPr>
          <w:rFonts w:hint="eastAsia" w:cs="宋体" w:asciiTheme="minorEastAsia" w:hAnsiTheme="minorEastAsia" w:eastAsiaTheme="minorEastAsia"/>
          <w:sz w:val="24"/>
        </w:rPr>
        <w:t>1、工程进度款根据形象进度拨付，</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于每月20日前向</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、监理单位报送当月已完成合格工程量进度表，监理工程师及</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审核后，按完成工作量的</w:t>
      </w:r>
      <w:r>
        <w:rPr>
          <w:rFonts w:hint="eastAsia" w:cs="宋体" w:asciiTheme="minorEastAsia" w:hAnsiTheme="minorEastAsia" w:eastAsiaTheme="minorEastAsia"/>
          <w:sz w:val="24"/>
          <w:lang w:eastAsia="zh-CN"/>
        </w:rPr>
        <w:t>80%</w:t>
      </w:r>
      <w:r>
        <w:rPr>
          <w:rFonts w:hint="eastAsia" w:cs="宋体" w:asciiTheme="minorEastAsia" w:hAnsiTheme="minorEastAsia" w:eastAsiaTheme="minorEastAsia"/>
          <w:sz w:val="24"/>
        </w:rPr>
        <w:t>支付进度款，进度款办理时，</w:t>
      </w:r>
      <w:r>
        <w:rPr>
          <w:rFonts w:hint="eastAsia" w:cs="宋体" w:asciiTheme="minorEastAsia" w:hAnsiTheme="minorEastAsia" w:eastAsiaTheme="minorEastAsia"/>
          <w:sz w:val="24"/>
          <w:highlight w:val="none"/>
        </w:rPr>
        <w:t>需提供监理单位、管理单位签字确认的工程量确认单及维修照片。累计支付至合同总价的</w:t>
      </w:r>
      <w:r>
        <w:rPr>
          <w:rFonts w:hint="eastAsia" w:cs="宋体" w:asciiTheme="minorEastAsia" w:hAnsiTheme="minorEastAsia" w:eastAsiaTheme="minorEastAsia"/>
          <w:sz w:val="24"/>
          <w:highlight w:val="none"/>
          <w:lang w:val="en-US" w:eastAsia="zh-CN"/>
        </w:rPr>
        <w:t>80</w:t>
      </w:r>
      <w:r>
        <w:rPr>
          <w:rFonts w:hint="eastAsia" w:cs="宋体" w:asciiTheme="minorEastAsia" w:hAnsiTheme="minorEastAsia" w:eastAsiaTheme="minorEastAsia"/>
          <w:sz w:val="24"/>
          <w:highlight w:val="none"/>
        </w:rPr>
        <w:t>%时暂停支</w:t>
      </w:r>
      <w:r>
        <w:rPr>
          <w:rFonts w:hint="eastAsia" w:cs="宋体" w:asciiTheme="minorEastAsia" w:hAnsiTheme="minorEastAsia" w:eastAsiaTheme="minorEastAsia"/>
          <w:sz w:val="24"/>
        </w:rPr>
        <w:t>付。待竣工验收合格、结算审核生效、办理完结算付款手续，留工程结算总价款3%作为质保金。待质保期满后，经甲方验收无质量问题，质保金一次性返还（无息）。</w:t>
      </w:r>
    </w:p>
    <w:p w14:paraId="0F3C25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cs="宋体" w:asciiTheme="minorEastAsia" w:hAnsiTheme="minorEastAsia" w:eastAsiaTheme="minorEastAsia"/>
          <w:sz w:val="24"/>
        </w:rPr>
      </w:pPr>
      <w:r>
        <w:rPr>
          <w:rFonts w:hint="eastAsia" w:cs="宋体" w:asciiTheme="minorEastAsia" w:hAnsiTheme="minorEastAsia" w:eastAsiaTheme="minorEastAsia"/>
          <w:sz w:val="24"/>
        </w:rPr>
        <w:t>2、</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每次付款前，</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应提供</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认可的等额发票、完税凭证、收据等付款凭证，质保金的发票及完税凭证随结算款发票一并提供。</w:t>
      </w:r>
    </w:p>
    <w:p w14:paraId="7FB43DB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cs="宋体" w:asciiTheme="minorEastAsia" w:hAnsiTheme="minorEastAsia" w:eastAsiaTheme="minorEastAsia"/>
          <w:sz w:val="24"/>
        </w:rPr>
      </w:pPr>
      <w:r>
        <w:rPr>
          <w:rFonts w:hint="eastAsia" w:cs="宋体" w:asciiTheme="minorEastAsia" w:hAnsiTheme="minorEastAsia" w:eastAsiaTheme="minorEastAsia"/>
          <w:sz w:val="24"/>
        </w:rPr>
        <w:t>3、变更签证等项目的新增工程量在进度款中不予计算,竣工结算时统一计算。</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需在变更签证发生30日内及时办理，因</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原因导致逾期未办理，甲方不予认可。</w:t>
      </w:r>
    </w:p>
    <w:p w14:paraId="3C44DF2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cs="宋体" w:asciiTheme="minorEastAsia" w:hAnsiTheme="minorEastAsia" w:eastAsiaTheme="minorEastAsia"/>
          <w:b/>
          <w:sz w:val="24"/>
        </w:rPr>
      </w:pPr>
      <w:r>
        <w:rPr>
          <w:rFonts w:hint="eastAsia" w:cs="宋体" w:asciiTheme="minorEastAsia" w:hAnsiTheme="minorEastAsia" w:eastAsiaTheme="minorEastAsia"/>
          <w:sz w:val="24"/>
          <w:lang w:val="en-US" w:eastAsia="zh-CN"/>
        </w:rPr>
        <w:t>4.甲方应根据绩效考评确认绩效考核等级，根据绩效等级与付款比例挂钩规则，即当期付款费用=确认付款费用×总价调节系数（优秀100%、良90%、合格70%、不合格50%）。</w:t>
      </w:r>
    </w:p>
    <w:p w14:paraId="0B9E7349">
      <w:pPr>
        <w:spacing w:line="360" w:lineRule="auto"/>
        <w:ind w:firstLine="482" w:firstLineChars="200"/>
        <w:rPr>
          <w:rFonts w:cs="宋体" w:asciiTheme="minorEastAsia" w:hAnsiTheme="minorEastAsia" w:eastAsiaTheme="minorEastAsia"/>
          <w:b/>
          <w:sz w:val="24"/>
        </w:rPr>
      </w:pPr>
      <w:r>
        <w:rPr>
          <w:rFonts w:hint="eastAsia" w:cs="宋体" w:asciiTheme="minorEastAsia" w:hAnsiTheme="minorEastAsia" w:eastAsiaTheme="minorEastAsia"/>
          <w:b/>
          <w:sz w:val="24"/>
        </w:rPr>
        <w:t>五、竣工验收与结算</w:t>
      </w:r>
    </w:p>
    <w:p w14:paraId="7C9B4939">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1、竣工验收</w:t>
      </w:r>
    </w:p>
    <w:p w14:paraId="5C782B40">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工程具备竣工验收条件后，</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按照国家竣工有关规定，向</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提供完整竣工资料和竣工验收报告，</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以书面形式通知</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验收。如果</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未确定验收日期，必须以书面形式通知</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另定日期。</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改期验收时限为接到</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验收通知十日内。</w:t>
      </w:r>
    </w:p>
    <w:p w14:paraId="5DF5D983">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2、竣工资料报送</w:t>
      </w:r>
    </w:p>
    <w:p w14:paraId="0371C682">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已完工程经验收合格后，</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将完整的工程结算资料四套（含竣工图）报送监理单位，监理单位应在</w:t>
      </w:r>
      <w:r>
        <w:rPr>
          <w:rFonts w:cs="宋体" w:asciiTheme="minorEastAsia" w:hAnsiTheme="minorEastAsia" w:eastAsiaTheme="minorEastAsia"/>
          <w:sz w:val="24"/>
        </w:rPr>
        <w:t>30</w:t>
      </w:r>
      <w:r>
        <w:rPr>
          <w:rFonts w:hint="eastAsia" w:cs="宋体" w:asciiTheme="minorEastAsia" w:hAnsiTheme="minorEastAsia" w:eastAsiaTheme="minorEastAsia"/>
          <w:sz w:val="24"/>
        </w:rPr>
        <w:t>日内对所送结算资料的完整性、正确性审核无误并对价款进行初审后报送</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在收到完整无缺的结算资料后</w:t>
      </w:r>
      <w:r>
        <w:rPr>
          <w:rFonts w:cs="宋体" w:asciiTheme="minorEastAsia" w:hAnsiTheme="minorEastAsia" w:eastAsiaTheme="minorEastAsia"/>
          <w:sz w:val="24"/>
        </w:rPr>
        <w:t>90</w:t>
      </w:r>
      <w:r>
        <w:rPr>
          <w:rFonts w:hint="eastAsia" w:cs="宋体" w:asciiTheme="minorEastAsia" w:hAnsiTheme="minorEastAsia" w:eastAsiaTheme="minorEastAsia"/>
          <w:sz w:val="24"/>
        </w:rPr>
        <w:t>天内审核完毕，或提出审核意见。</w:t>
      </w:r>
    </w:p>
    <w:p w14:paraId="0ADD8069">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3、竣工结算</w:t>
      </w:r>
    </w:p>
    <w:p w14:paraId="2BC542D9">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应认真编制工程结算书，不得弄虚作假，如</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最初报送给监理单位的工程结算价超出</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委托的事务所审定造价的5%时，审计成果费（即</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最初报送监理单位审核时造价减去事务所审定造价差额的3.5%）全部由</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承担，在支付结算款时予以扣除。</w:t>
      </w:r>
    </w:p>
    <w:p w14:paraId="088E577C">
      <w:pPr>
        <w:spacing w:line="360" w:lineRule="auto"/>
        <w:ind w:firstLine="482" w:firstLineChars="200"/>
        <w:rPr>
          <w:rFonts w:hint="eastAsia" w:cs="宋体" w:asciiTheme="minorEastAsia" w:hAnsiTheme="minorEastAsia" w:eastAsiaTheme="minorEastAsia"/>
          <w:b/>
          <w:sz w:val="24"/>
          <w:lang w:val="en-US" w:eastAsia="zh-CN"/>
        </w:rPr>
      </w:pPr>
      <w:r>
        <w:rPr>
          <w:rFonts w:hint="eastAsia" w:cs="宋体" w:asciiTheme="minorEastAsia" w:hAnsiTheme="minorEastAsia" w:eastAsiaTheme="minorEastAsia"/>
          <w:b/>
          <w:sz w:val="24"/>
          <w:lang w:val="en-US" w:eastAsia="zh-CN"/>
        </w:rPr>
        <w:t>六、绩效考评机制</w:t>
      </w:r>
    </w:p>
    <w:p w14:paraId="664FE27E">
      <w:pPr>
        <w:spacing w:line="560" w:lineRule="exact"/>
        <w:ind w:firstLine="480" w:firstLineChars="200"/>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sz w:val="24"/>
          <w:szCs w:val="24"/>
          <w:highlight w:val="none"/>
        </w:rPr>
        <w:t>（一）</w:t>
      </w:r>
      <w:r>
        <w:rPr>
          <w:rFonts w:hint="eastAsia" w:asciiTheme="minorEastAsia" w:hAnsiTheme="minorEastAsia" w:eastAsiaTheme="minorEastAsia" w:cstheme="minorEastAsia"/>
          <w:b w:val="0"/>
          <w:bCs w:val="0"/>
          <w:sz w:val="24"/>
          <w:szCs w:val="24"/>
          <w:highlight w:val="none"/>
          <w:lang w:val="en-US" w:eastAsia="zh-CN"/>
        </w:rPr>
        <w:t>绩效目标设定</w:t>
      </w:r>
    </w:p>
    <w:p w14:paraId="02A4705A">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1.乙方需完成以下核心绩效目标:</w:t>
      </w:r>
    </w:p>
    <w:tbl>
      <w:tblPr>
        <w:tblStyle w:val="9"/>
        <w:tblW w:w="8719"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511"/>
        <w:gridCol w:w="3381"/>
        <w:gridCol w:w="1201"/>
        <w:gridCol w:w="1680"/>
      </w:tblGrid>
      <w:tr w14:paraId="45C7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center"/>
          </w:tcPr>
          <w:p w14:paraId="6B074A61">
            <w:pPr>
              <w:pStyle w:val="4"/>
              <w:numPr>
                <w:ilvl w:val="0"/>
                <w:numId w:val="0"/>
              </w:numPr>
              <w:spacing w:line="560" w:lineRule="exact"/>
              <w:jc w:val="cente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序号</w:t>
            </w:r>
          </w:p>
        </w:tc>
        <w:tc>
          <w:tcPr>
            <w:tcW w:w="1511" w:type="dxa"/>
            <w:noWrap w:val="0"/>
            <w:vAlign w:val="center"/>
          </w:tcPr>
          <w:p w14:paraId="737274CC">
            <w:pPr>
              <w:pStyle w:val="4"/>
              <w:numPr>
                <w:ilvl w:val="0"/>
                <w:numId w:val="0"/>
              </w:numPr>
              <w:spacing w:line="560" w:lineRule="exact"/>
              <w:jc w:val="cente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绩效指标</w:t>
            </w:r>
          </w:p>
        </w:tc>
        <w:tc>
          <w:tcPr>
            <w:tcW w:w="3381" w:type="dxa"/>
            <w:noWrap w:val="0"/>
            <w:vAlign w:val="center"/>
          </w:tcPr>
          <w:p w14:paraId="6EA58691">
            <w:pPr>
              <w:pStyle w:val="4"/>
              <w:numPr>
                <w:ilvl w:val="0"/>
                <w:numId w:val="0"/>
              </w:numPr>
              <w:spacing w:line="560" w:lineRule="exact"/>
              <w:jc w:val="cente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目标值</w:t>
            </w:r>
          </w:p>
        </w:tc>
        <w:tc>
          <w:tcPr>
            <w:tcW w:w="1201" w:type="dxa"/>
            <w:noWrap w:val="0"/>
            <w:vAlign w:val="center"/>
          </w:tcPr>
          <w:p w14:paraId="4E3EBABA">
            <w:pPr>
              <w:pStyle w:val="4"/>
              <w:numPr>
                <w:ilvl w:val="0"/>
                <w:numId w:val="0"/>
              </w:numPr>
              <w:spacing w:line="560" w:lineRule="exact"/>
              <w:jc w:val="cente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权重</w:t>
            </w:r>
          </w:p>
        </w:tc>
        <w:tc>
          <w:tcPr>
            <w:tcW w:w="1680" w:type="dxa"/>
            <w:noWrap w:val="0"/>
            <w:vAlign w:val="center"/>
          </w:tcPr>
          <w:p w14:paraId="7EB9A69E">
            <w:pPr>
              <w:pStyle w:val="4"/>
              <w:numPr>
                <w:ilvl w:val="0"/>
                <w:numId w:val="0"/>
              </w:numPr>
              <w:spacing w:line="560" w:lineRule="exact"/>
              <w:jc w:val="cente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考评周期</w:t>
            </w:r>
          </w:p>
        </w:tc>
      </w:tr>
      <w:tr w14:paraId="69D17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center"/>
          </w:tcPr>
          <w:p w14:paraId="67DABF08">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w:t>
            </w:r>
          </w:p>
        </w:tc>
        <w:tc>
          <w:tcPr>
            <w:tcW w:w="1511" w:type="dxa"/>
            <w:noWrap w:val="0"/>
            <w:vAlign w:val="center"/>
          </w:tcPr>
          <w:p w14:paraId="03ED1984">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数量指标</w:t>
            </w:r>
          </w:p>
        </w:tc>
        <w:tc>
          <w:tcPr>
            <w:tcW w:w="3381" w:type="dxa"/>
            <w:noWrap w:val="0"/>
            <w:vAlign w:val="center"/>
          </w:tcPr>
          <w:p w14:paraId="3E01A945">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完成曲江新区核心区404万平方米市政道路及附属设施管理工作。</w:t>
            </w:r>
          </w:p>
        </w:tc>
        <w:tc>
          <w:tcPr>
            <w:tcW w:w="1201" w:type="dxa"/>
            <w:noWrap w:val="0"/>
            <w:vAlign w:val="center"/>
          </w:tcPr>
          <w:p w14:paraId="09E762AB">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10</w:t>
            </w:r>
          </w:p>
        </w:tc>
        <w:tc>
          <w:tcPr>
            <w:tcW w:w="1680" w:type="dxa"/>
            <w:noWrap w:val="0"/>
            <w:vAlign w:val="center"/>
          </w:tcPr>
          <w:p w14:paraId="26912BA6">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合同服务期内</w:t>
            </w:r>
          </w:p>
        </w:tc>
      </w:tr>
      <w:tr w14:paraId="5099A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center"/>
          </w:tcPr>
          <w:p w14:paraId="49A6369A">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w:t>
            </w:r>
          </w:p>
        </w:tc>
        <w:tc>
          <w:tcPr>
            <w:tcW w:w="1511" w:type="dxa"/>
            <w:noWrap w:val="0"/>
            <w:vAlign w:val="center"/>
          </w:tcPr>
          <w:p w14:paraId="3F81C241">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质量指标</w:t>
            </w:r>
          </w:p>
        </w:tc>
        <w:tc>
          <w:tcPr>
            <w:tcW w:w="3381" w:type="dxa"/>
            <w:noWrap w:val="0"/>
            <w:vAlign w:val="center"/>
          </w:tcPr>
          <w:p w14:paraId="06437E1C">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工程保修期2年。工程竣工结算时，按工程结算款总价款3%作为预留工程保修金，保修期满，若无质量问题，进行返还。保修期内出现质量问题，按标准完成修复。具体以合同约定为准。符合</w:t>
            </w:r>
            <w:r>
              <w:rPr>
                <w:rFonts w:hint="eastAsia" w:asciiTheme="minorEastAsia" w:hAnsiTheme="minorEastAsia" w:eastAsiaTheme="minorEastAsia" w:cstheme="minorEastAsia"/>
                <w:sz w:val="24"/>
                <w:szCs w:val="24"/>
                <w:highlight w:val="none"/>
                <w:lang w:eastAsia="zh-CN"/>
              </w:rPr>
              <w:t>曲江新区市政设施维护管理考核办法标准且考核分大于等于</w:t>
            </w:r>
            <w:r>
              <w:rPr>
                <w:rFonts w:hint="eastAsia" w:asciiTheme="minorEastAsia" w:hAnsiTheme="minorEastAsia" w:eastAsiaTheme="minorEastAsia" w:cstheme="minorEastAsia"/>
                <w:sz w:val="24"/>
                <w:szCs w:val="24"/>
                <w:highlight w:val="none"/>
                <w:lang w:val="en-US" w:eastAsia="zh-CN"/>
              </w:rPr>
              <w:t>90分</w:t>
            </w:r>
          </w:p>
        </w:tc>
        <w:tc>
          <w:tcPr>
            <w:tcW w:w="1201" w:type="dxa"/>
            <w:noWrap w:val="0"/>
            <w:vAlign w:val="center"/>
          </w:tcPr>
          <w:p w14:paraId="64B13209">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50</w:t>
            </w:r>
          </w:p>
        </w:tc>
        <w:tc>
          <w:tcPr>
            <w:tcW w:w="1680" w:type="dxa"/>
            <w:noWrap w:val="0"/>
            <w:vAlign w:val="center"/>
          </w:tcPr>
          <w:p w14:paraId="5841845C">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合同服务期内</w:t>
            </w:r>
          </w:p>
        </w:tc>
      </w:tr>
      <w:tr w14:paraId="40548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center"/>
          </w:tcPr>
          <w:p w14:paraId="710B3FF6">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w:t>
            </w:r>
          </w:p>
        </w:tc>
        <w:tc>
          <w:tcPr>
            <w:tcW w:w="1511" w:type="dxa"/>
            <w:noWrap w:val="0"/>
            <w:vAlign w:val="center"/>
          </w:tcPr>
          <w:p w14:paraId="526DAF6F">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效益指标</w:t>
            </w:r>
          </w:p>
        </w:tc>
        <w:tc>
          <w:tcPr>
            <w:tcW w:w="3381" w:type="dxa"/>
            <w:noWrap w:val="0"/>
            <w:vAlign w:val="center"/>
          </w:tcPr>
          <w:p w14:paraId="4873ECF4">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持续落实维护维修，确保日常维修时效性，为市民提供安全平顺的通行保障。</w:t>
            </w:r>
          </w:p>
        </w:tc>
        <w:tc>
          <w:tcPr>
            <w:tcW w:w="1201" w:type="dxa"/>
            <w:noWrap w:val="0"/>
            <w:vAlign w:val="center"/>
          </w:tcPr>
          <w:p w14:paraId="196F4858">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20</w:t>
            </w:r>
          </w:p>
        </w:tc>
        <w:tc>
          <w:tcPr>
            <w:tcW w:w="1680" w:type="dxa"/>
            <w:noWrap w:val="0"/>
            <w:vAlign w:val="center"/>
          </w:tcPr>
          <w:p w14:paraId="13DA8BE5">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合同服务期内</w:t>
            </w:r>
          </w:p>
        </w:tc>
      </w:tr>
      <w:tr w14:paraId="3400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center"/>
          </w:tcPr>
          <w:p w14:paraId="429FE0B8">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w:t>
            </w:r>
          </w:p>
        </w:tc>
        <w:tc>
          <w:tcPr>
            <w:tcW w:w="1511" w:type="dxa"/>
            <w:noWrap w:val="0"/>
            <w:vAlign w:val="center"/>
          </w:tcPr>
          <w:p w14:paraId="3E9D3805">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满意度指标</w:t>
            </w:r>
          </w:p>
        </w:tc>
        <w:tc>
          <w:tcPr>
            <w:tcW w:w="3381" w:type="dxa"/>
            <w:noWrap w:val="0"/>
            <w:vAlign w:val="center"/>
          </w:tcPr>
          <w:p w14:paraId="23FE01DF">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甲方对市民的满意度进行抽查，好评大于等于90%</w:t>
            </w:r>
          </w:p>
        </w:tc>
        <w:tc>
          <w:tcPr>
            <w:tcW w:w="1201" w:type="dxa"/>
            <w:noWrap w:val="0"/>
            <w:vAlign w:val="center"/>
          </w:tcPr>
          <w:p w14:paraId="78CDED34">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20</w:t>
            </w:r>
          </w:p>
        </w:tc>
        <w:tc>
          <w:tcPr>
            <w:tcW w:w="1680" w:type="dxa"/>
            <w:noWrap w:val="0"/>
            <w:vAlign w:val="center"/>
          </w:tcPr>
          <w:p w14:paraId="1B95C8F8">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合同服务期内</w:t>
            </w:r>
          </w:p>
        </w:tc>
      </w:tr>
    </w:tbl>
    <w:p w14:paraId="7483A5F3">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2.绩效目标一经双方确认，非经书面修订不得变更。</w:t>
      </w:r>
    </w:p>
    <w:p w14:paraId="680C958A">
      <w:pPr>
        <w:spacing w:line="560" w:lineRule="exact"/>
        <w:ind w:firstLine="480" w:firstLineChars="200"/>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二</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 w:val="0"/>
          <w:bCs w:val="0"/>
          <w:sz w:val="24"/>
          <w:szCs w:val="24"/>
          <w:highlight w:val="none"/>
          <w:lang w:val="en-US" w:eastAsia="zh-CN"/>
        </w:rPr>
        <w:t>绩效目标设定</w:t>
      </w:r>
    </w:p>
    <w:p w14:paraId="4B7B28F4">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1.考评主体：</w:t>
      </w:r>
    </w:p>
    <w:p w14:paraId="33782BE2">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甲方成立绩效评审小组，负责对乙方绩效进行客观评价。</w:t>
      </w:r>
    </w:p>
    <w:p w14:paraId="5CE4F275">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2.考评流程:</w:t>
      </w:r>
    </w:p>
    <w:p w14:paraId="75B3F53E">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乙方于考评周期结束前日提交《绩效自评报告》及证明材料;甲方在5个工作日内完成评审并出具《绩效评价结果通知书》</w:t>
      </w:r>
    </w:p>
    <w:p w14:paraId="16295B9E">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3.评分标准:</w:t>
      </w:r>
    </w:p>
    <w:p w14:paraId="4BB12831">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总分=∑(单项指标得分x权重)</w:t>
      </w:r>
    </w:p>
    <w:p w14:paraId="347815B6">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单项得分=实际完成值/目标值x100</w:t>
      </w:r>
    </w:p>
    <w:p w14:paraId="0F0962A1">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4.乙方对考评结果有异议的，应在收到通知书30日内提出书面异议，逾期视为认可。</w:t>
      </w:r>
    </w:p>
    <w:p w14:paraId="6352415F">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绩效等级与付款比例挂钩规则</w:t>
      </w:r>
    </w:p>
    <w:p w14:paraId="58475067">
      <w:pPr>
        <w:spacing w:line="560" w:lineRule="exact"/>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根据绩效总分(S)，确定付款调节系数:</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2430"/>
        <w:gridCol w:w="3174"/>
      </w:tblGrid>
      <w:tr w14:paraId="638E5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634" w:type="dxa"/>
            <w:noWrap w:val="0"/>
            <w:vAlign w:val="center"/>
          </w:tcPr>
          <w:p w14:paraId="33B7A8BC">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绩效等级</w:t>
            </w:r>
          </w:p>
        </w:tc>
        <w:tc>
          <w:tcPr>
            <w:tcW w:w="2430" w:type="dxa"/>
            <w:noWrap w:val="0"/>
            <w:vAlign w:val="center"/>
          </w:tcPr>
          <w:p w14:paraId="7E453B3F">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总分区间</w:t>
            </w:r>
          </w:p>
        </w:tc>
        <w:tc>
          <w:tcPr>
            <w:tcW w:w="3174" w:type="dxa"/>
            <w:noWrap w:val="0"/>
            <w:vAlign w:val="center"/>
          </w:tcPr>
          <w:p w14:paraId="76026739">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付款调节系数</w:t>
            </w:r>
          </w:p>
        </w:tc>
      </w:tr>
      <w:tr w14:paraId="455AB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634" w:type="dxa"/>
            <w:noWrap w:val="0"/>
            <w:vAlign w:val="center"/>
          </w:tcPr>
          <w:p w14:paraId="142D5F7F">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优秀</w:t>
            </w:r>
          </w:p>
        </w:tc>
        <w:tc>
          <w:tcPr>
            <w:tcW w:w="2430" w:type="dxa"/>
            <w:noWrap w:val="0"/>
            <w:vAlign w:val="center"/>
          </w:tcPr>
          <w:p w14:paraId="0157B08B">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S≥90</w:t>
            </w:r>
          </w:p>
        </w:tc>
        <w:tc>
          <w:tcPr>
            <w:tcW w:w="3174" w:type="dxa"/>
            <w:noWrap w:val="0"/>
            <w:vAlign w:val="center"/>
          </w:tcPr>
          <w:p w14:paraId="453C5140">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100%</w:t>
            </w:r>
          </w:p>
        </w:tc>
      </w:tr>
      <w:tr w14:paraId="5C02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634" w:type="dxa"/>
            <w:noWrap w:val="0"/>
            <w:vAlign w:val="center"/>
          </w:tcPr>
          <w:p w14:paraId="73B69040">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良</w:t>
            </w:r>
          </w:p>
        </w:tc>
        <w:tc>
          <w:tcPr>
            <w:tcW w:w="2430" w:type="dxa"/>
            <w:noWrap w:val="0"/>
            <w:vAlign w:val="center"/>
          </w:tcPr>
          <w:p w14:paraId="1487F98E">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90＞S≥80</w:t>
            </w:r>
          </w:p>
        </w:tc>
        <w:tc>
          <w:tcPr>
            <w:tcW w:w="3174" w:type="dxa"/>
            <w:noWrap w:val="0"/>
            <w:vAlign w:val="center"/>
          </w:tcPr>
          <w:p w14:paraId="0C6911A9">
            <w:pPr>
              <w:pStyle w:val="4"/>
              <w:numPr>
                <w:ilvl w:val="0"/>
                <w:numId w:val="0"/>
              </w:numPr>
              <w:spacing w:line="560" w:lineRule="exact"/>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90%</w:t>
            </w:r>
          </w:p>
        </w:tc>
      </w:tr>
      <w:tr w14:paraId="0E20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634" w:type="dxa"/>
            <w:noWrap w:val="0"/>
            <w:vAlign w:val="center"/>
          </w:tcPr>
          <w:p w14:paraId="28E77B6C">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合格</w:t>
            </w:r>
          </w:p>
        </w:tc>
        <w:tc>
          <w:tcPr>
            <w:tcW w:w="2430" w:type="dxa"/>
            <w:noWrap w:val="0"/>
            <w:vAlign w:val="center"/>
          </w:tcPr>
          <w:p w14:paraId="7E68A106">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80＞S≥60</w:t>
            </w:r>
          </w:p>
        </w:tc>
        <w:tc>
          <w:tcPr>
            <w:tcW w:w="3174" w:type="dxa"/>
            <w:noWrap w:val="0"/>
            <w:vAlign w:val="center"/>
          </w:tcPr>
          <w:p w14:paraId="4E0ECAD9">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70%</w:t>
            </w:r>
          </w:p>
        </w:tc>
      </w:tr>
      <w:tr w14:paraId="576F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634" w:type="dxa"/>
            <w:noWrap w:val="0"/>
            <w:vAlign w:val="center"/>
          </w:tcPr>
          <w:p w14:paraId="78AA4719">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不合格</w:t>
            </w:r>
          </w:p>
        </w:tc>
        <w:tc>
          <w:tcPr>
            <w:tcW w:w="2430" w:type="dxa"/>
            <w:noWrap w:val="0"/>
            <w:vAlign w:val="center"/>
          </w:tcPr>
          <w:p w14:paraId="05B42345">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S＜60</w:t>
            </w:r>
          </w:p>
        </w:tc>
        <w:tc>
          <w:tcPr>
            <w:tcW w:w="3174" w:type="dxa"/>
            <w:noWrap w:val="0"/>
            <w:vAlign w:val="center"/>
          </w:tcPr>
          <w:p w14:paraId="6FD3EDC4">
            <w:pPr>
              <w:pStyle w:val="4"/>
              <w:numPr>
                <w:ilvl w:val="0"/>
                <w:numId w:val="0"/>
              </w:numPr>
              <w:spacing w:line="560" w:lineRule="exact"/>
              <w:ind w:left="0" w:leftChars="0" w:firstLine="0" w:firstLineChars="0"/>
              <w:jc w:val="center"/>
              <w:rPr>
                <w:rFonts w:hint="eastAsia" w:asciiTheme="minorEastAsia" w:hAnsiTheme="minorEastAsia" w:eastAsiaTheme="minorEastAsia" w:cstheme="minorEastAsia"/>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bidi="ar-SA"/>
              </w:rPr>
              <w:t>50%</w:t>
            </w:r>
          </w:p>
        </w:tc>
      </w:tr>
    </w:tbl>
    <w:p w14:paraId="45928187">
      <w:pPr>
        <w:spacing w:line="360" w:lineRule="auto"/>
        <w:ind w:firstLine="482" w:firstLineChars="200"/>
        <w:rPr>
          <w:rFonts w:cs="宋体" w:asciiTheme="minorEastAsia" w:hAnsiTheme="minorEastAsia" w:eastAsiaTheme="minorEastAsia"/>
          <w:sz w:val="24"/>
        </w:rPr>
      </w:pPr>
      <w:r>
        <w:rPr>
          <w:rFonts w:hint="eastAsia" w:cs="宋体" w:asciiTheme="minorEastAsia" w:hAnsiTheme="minorEastAsia" w:eastAsiaTheme="minorEastAsia"/>
          <w:b/>
          <w:sz w:val="24"/>
          <w:lang w:eastAsia="zh-CN"/>
        </w:rPr>
        <w:t>七</w:t>
      </w:r>
      <w:r>
        <w:rPr>
          <w:rFonts w:hint="eastAsia" w:cs="宋体" w:asciiTheme="minorEastAsia" w:hAnsiTheme="minorEastAsia" w:eastAsiaTheme="minorEastAsia"/>
          <w:b/>
          <w:sz w:val="24"/>
        </w:rPr>
        <w:t>、质量保证</w:t>
      </w:r>
    </w:p>
    <w:p w14:paraId="18B4C090">
      <w:pPr>
        <w:spacing w:line="360" w:lineRule="auto"/>
        <w:ind w:firstLine="480" w:firstLineChars="200"/>
        <w:rPr>
          <w:rFonts w:hint="default" w:cs="宋体" w:asciiTheme="minorEastAsia" w:hAnsiTheme="minorEastAsia" w:eastAsiaTheme="minorEastAsia"/>
          <w:sz w:val="24"/>
          <w:lang w:val="en-US" w:eastAsia="zh-CN"/>
        </w:rPr>
      </w:pPr>
      <w:r>
        <w:rPr>
          <w:rFonts w:hint="eastAsia" w:cs="宋体" w:asciiTheme="minorEastAsia" w:hAnsiTheme="minorEastAsia" w:eastAsiaTheme="minorEastAsia"/>
          <w:sz w:val="24"/>
        </w:rPr>
        <w:t>1、</w:t>
      </w:r>
      <w:r>
        <w:rPr>
          <w:rFonts w:hint="eastAsia" w:cs="宋体" w:asciiTheme="minorEastAsia" w:hAnsiTheme="minorEastAsia" w:eastAsiaTheme="minorEastAsia"/>
          <w:color w:val="auto"/>
          <w:sz w:val="24"/>
          <w:highlight w:val="none"/>
        </w:rPr>
        <w:t>本工程保修期</w:t>
      </w:r>
      <w:r>
        <w:rPr>
          <w:rFonts w:hint="eastAsia" w:cs="宋体" w:asciiTheme="minorEastAsia" w:hAnsiTheme="minorEastAsia" w:eastAsiaTheme="minorEastAsia"/>
          <w:color w:val="auto"/>
          <w:sz w:val="24"/>
          <w:highlight w:val="none"/>
          <w:u w:val="single"/>
        </w:rPr>
        <w:t>二</w:t>
      </w:r>
      <w:r>
        <w:rPr>
          <w:rFonts w:hint="eastAsia" w:cs="宋体" w:asciiTheme="minorEastAsia" w:hAnsiTheme="minorEastAsia" w:eastAsiaTheme="minorEastAsia"/>
          <w:color w:val="auto"/>
          <w:sz w:val="24"/>
          <w:highlight w:val="none"/>
        </w:rPr>
        <w:t>年。</w:t>
      </w:r>
      <w:r>
        <w:rPr>
          <w:rFonts w:hint="eastAsia" w:cs="宋体" w:asciiTheme="minorEastAsia" w:hAnsiTheme="minorEastAsia" w:eastAsiaTheme="minorEastAsia"/>
          <w:color w:val="auto"/>
          <w:sz w:val="24"/>
          <w:highlight w:val="none"/>
          <w:lang w:eastAsia="zh-CN"/>
        </w:rPr>
        <w:t>自单项维修工作完毕并验收合格之日</w:t>
      </w:r>
      <w:r>
        <w:rPr>
          <w:rFonts w:hint="eastAsia" w:cs="宋体" w:asciiTheme="minorEastAsia" w:hAnsiTheme="minorEastAsia" w:eastAsiaTheme="minorEastAsia"/>
          <w:color w:val="auto"/>
          <w:sz w:val="24"/>
          <w:highlight w:val="none"/>
          <w:lang w:val="en-US" w:eastAsia="zh-CN"/>
        </w:rPr>
        <w:t>起算。</w:t>
      </w:r>
    </w:p>
    <w:p w14:paraId="1282A156">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2、保修金：工程竣工结算时，</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从应付</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的工程款内，按工程结算总价款的3%作为预留工程保修金。保修期满，若无质量问题，</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办理完质保金返还手续后30日内，</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一次付清保修金（无息）。</w:t>
      </w:r>
    </w:p>
    <w:p w14:paraId="52B1BC69">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3、保修期内出现工程质量问题，属于保修范围内容的项目，</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应当在接到保修通知之日起24小时内派人修理，并保证修理完毕的工程，经验收确认达到合格标准。</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不在约定期限内派人保修或修理后仍不合格的，</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可以委托他人修理，由此产生的费用从保修金中扣除，不足部分由</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承担。</w:t>
      </w:r>
    </w:p>
    <w:p w14:paraId="48B6B3D9">
      <w:pPr>
        <w:spacing w:line="360" w:lineRule="auto"/>
        <w:ind w:firstLine="482" w:firstLineChars="200"/>
        <w:rPr>
          <w:rFonts w:cs="宋体" w:asciiTheme="minorEastAsia" w:hAnsiTheme="minorEastAsia" w:eastAsiaTheme="minorEastAsia"/>
          <w:b/>
          <w:sz w:val="24"/>
        </w:rPr>
      </w:pPr>
      <w:r>
        <w:rPr>
          <w:rFonts w:hint="eastAsia" w:cs="宋体" w:asciiTheme="minorEastAsia" w:hAnsiTheme="minorEastAsia" w:eastAsiaTheme="minorEastAsia"/>
          <w:b/>
          <w:sz w:val="24"/>
          <w:lang w:eastAsia="zh-CN"/>
        </w:rPr>
        <w:t>八</w:t>
      </w:r>
      <w:r>
        <w:rPr>
          <w:rFonts w:hint="eastAsia" w:cs="宋体" w:asciiTheme="minorEastAsia" w:hAnsiTheme="minorEastAsia" w:eastAsiaTheme="minorEastAsia"/>
          <w:b/>
          <w:sz w:val="24"/>
        </w:rPr>
        <w:t>、违约、索赔和争议</w:t>
      </w:r>
    </w:p>
    <w:p w14:paraId="296753E2">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双方当事人约定，在履行合同过程中产生争议时，请当地相关部门进行协调解决，合同争议调解不成的，依法向项目所在地有管辖权的人民法院提起诉讼。</w:t>
      </w:r>
    </w:p>
    <w:p w14:paraId="4E9F69F3">
      <w:pPr>
        <w:spacing w:line="360" w:lineRule="auto"/>
        <w:ind w:firstLine="482" w:firstLineChars="200"/>
        <w:rPr>
          <w:rFonts w:cs="宋体" w:asciiTheme="minorEastAsia" w:hAnsiTheme="minorEastAsia" w:eastAsiaTheme="minorEastAsia"/>
          <w:b/>
          <w:sz w:val="24"/>
        </w:rPr>
      </w:pPr>
      <w:r>
        <w:rPr>
          <w:rFonts w:hint="eastAsia" w:cs="宋体" w:asciiTheme="minorEastAsia" w:hAnsiTheme="minorEastAsia" w:eastAsiaTheme="minorEastAsia"/>
          <w:b/>
          <w:sz w:val="24"/>
          <w:lang w:eastAsia="zh-CN"/>
        </w:rPr>
        <w:t>九</w:t>
      </w:r>
      <w:r>
        <w:rPr>
          <w:rFonts w:hint="eastAsia" w:cs="宋体" w:asciiTheme="minorEastAsia" w:hAnsiTheme="minorEastAsia" w:eastAsiaTheme="minorEastAsia"/>
          <w:b/>
          <w:sz w:val="24"/>
        </w:rPr>
        <w:t>、其他条款</w:t>
      </w:r>
    </w:p>
    <w:p w14:paraId="15C64A2D">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1、各方约定合同份数：本合同正本贰份，</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执壹份，</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执壹份，副本捌份，</w:t>
      </w:r>
      <w:r>
        <w:rPr>
          <w:rFonts w:hint="eastAsia" w:cs="宋体" w:asciiTheme="minorEastAsia" w:hAnsiTheme="minorEastAsia" w:eastAsiaTheme="minorEastAsia"/>
          <w:sz w:val="24"/>
          <w:lang w:eastAsia="zh-CN"/>
        </w:rPr>
        <w:t>甲方</w:t>
      </w:r>
      <w:r>
        <w:rPr>
          <w:rFonts w:hint="eastAsia" w:cs="宋体" w:asciiTheme="minorEastAsia" w:hAnsiTheme="minorEastAsia" w:eastAsiaTheme="minorEastAsia"/>
          <w:sz w:val="24"/>
        </w:rPr>
        <w:t>执伍份，</w:t>
      </w:r>
      <w:r>
        <w:rPr>
          <w:rFonts w:hint="eastAsia" w:cs="宋体" w:asciiTheme="minorEastAsia" w:hAnsiTheme="minorEastAsia" w:eastAsiaTheme="minorEastAsia"/>
          <w:sz w:val="24"/>
          <w:lang w:eastAsia="zh-CN"/>
        </w:rPr>
        <w:t>乙方</w:t>
      </w:r>
      <w:r>
        <w:rPr>
          <w:rFonts w:hint="eastAsia" w:cs="宋体" w:asciiTheme="minorEastAsia" w:hAnsiTheme="minorEastAsia" w:eastAsiaTheme="minorEastAsia"/>
          <w:sz w:val="24"/>
        </w:rPr>
        <w:t>执叁份。正副本不一致的以正本为准。</w:t>
      </w:r>
    </w:p>
    <w:p w14:paraId="49CE40D7">
      <w:pPr>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rPr>
        <w:t>2、合同</w:t>
      </w:r>
      <w:r>
        <w:rPr>
          <w:rFonts w:hint="eastAsia" w:cs="宋体" w:asciiTheme="minorEastAsia" w:hAnsiTheme="minorEastAsia" w:eastAsiaTheme="minorEastAsia"/>
          <w:sz w:val="24"/>
          <w:highlight w:val="none"/>
        </w:rPr>
        <w:t>未尽事宜，双方另行签订补充协议。补充协议是合同的组成部分。</w:t>
      </w:r>
      <w:r>
        <w:rPr>
          <w:rFonts w:hint="eastAsia" w:cs="宋体" w:asciiTheme="minorEastAsia" w:hAnsiTheme="minorEastAsia" w:eastAsiaTheme="minorEastAsia"/>
          <w:sz w:val="24"/>
          <w:lang w:eastAsia="zh-CN"/>
        </w:rPr>
        <w:br w:type="page"/>
      </w:r>
    </w:p>
    <w:p w14:paraId="487FAF50">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附件1：中标全费用综合单价（含税）明细表</w:t>
      </w:r>
    </w:p>
    <w:p w14:paraId="40ED88CC">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附件2：招标人暂定价格明细表</w:t>
      </w:r>
    </w:p>
    <w:p w14:paraId="233E5956">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附件3：工程项目廉政合同</w:t>
      </w:r>
    </w:p>
    <w:p w14:paraId="2053401F">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附件4：建筑安装施工安全生产协议</w:t>
      </w:r>
    </w:p>
    <w:p w14:paraId="0EA26CA3">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附件5：施工单位杜绝转包、违法分包和拖欠民工工资行为承诺书</w:t>
      </w:r>
    </w:p>
    <w:p w14:paraId="2F758492">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附件6：现场施工环境综合整治及扬尘污染治理承诺书</w:t>
      </w:r>
    </w:p>
    <w:p w14:paraId="3F4EFD89">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附件7：建设工程安全防护、文明施工措施项目明细</w:t>
      </w:r>
    </w:p>
    <w:p w14:paraId="5C1147EF">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附件8：农民工工资支付保障协议书</w:t>
      </w:r>
    </w:p>
    <w:p w14:paraId="05B5710C">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附件9：农民工工资专用账户资金监管协议</w:t>
      </w:r>
    </w:p>
    <w:p w14:paraId="4D71B919">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附件10：工程项目廉政合同</w:t>
      </w:r>
    </w:p>
    <w:p w14:paraId="7053680E">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附件11：项目经理委托书</w:t>
      </w:r>
    </w:p>
    <w:p w14:paraId="399D778A">
      <w:pPr>
        <w:spacing w:line="360" w:lineRule="auto"/>
        <w:ind w:firstLine="480" w:firstLineChars="2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附件12：技术标准</w:t>
      </w:r>
    </w:p>
    <w:p w14:paraId="3ECA54E3">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 xml:space="preserve">    （以下无正文）</w:t>
      </w:r>
    </w:p>
    <w:p w14:paraId="7A85AE38">
      <w:pPr>
        <w:spacing w:line="360" w:lineRule="auto"/>
        <w:rPr>
          <w:rFonts w:cs="宋体" w:asciiTheme="minorEastAsia" w:hAnsiTheme="minorEastAsia" w:eastAsiaTheme="minorEastAsia"/>
          <w:sz w:val="24"/>
          <w:lang w:eastAsia="zh-CN"/>
        </w:rPr>
      </w:pPr>
    </w:p>
    <w:p w14:paraId="02DEF6C3">
      <w:pPr>
        <w:spacing w:line="360" w:lineRule="auto"/>
        <w:rPr>
          <w:rFonts w:cs="宋体" w:asciiTheme="minorEastAsia" w:hAnsiTheme="minorEastAsia" w:eastAsiaTheme="minorEastAsia"/>
          <w:sz w:val="24"/>
          <w:lang w:eastAsia="zh-CN"/>
        </w:rPr>
      </w:pPr>
    </w:p>
    <w:p w14:paraId="1CDD68CD">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br w:type="page"/>
      </w:r>
    </w:p>
    <w:p w14:paraId="4861E702">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 xml:space="preserve">建设单位：西安曲江新区事业                施工单位： </w:t>
      </w:r>
    </w:p>
    <w:p w14:paraId="5F686467">
      <w:pPr>
        <w:spacing w:line="360" w:lineRule="auto"/>
        <w:ind w:firstLine="1200" w:firstLineChars="5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资产管理中心（公章）                         （公章）</w:t>
      </w:r>
    </w:p>
    <w:p w14:paraId="057D8F35">
      <w:pPr>
        <w:spacing w:line="360" w:lineRule="auto"/>
        <w:ind w:left="4560" w:hanging="4560" w:hangingChars="1900"/>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地址：西安雁塔区杜陵邑南路6号            地址：</w:t>
      </w:r>
    </w:p>
    <w:p w14:paraId="0994BC5A">
      <w:pPr>
        <w:spacing w:line="360" w:lineRule="auto"/>
        <w:ind w:left="4560" w:hanging="4560" w:hangingChars="1900"/>
        <w:rPr>
          <w:rFonts w:cs="宋体" w:asciiTheme="minorEastAsia" w:hAnsiTheme="minorEastAsia" w:eastAsiaTheme="minorEastAsia"/>
          <w:sz w:val="24"/>
          <w:lang w:eastAsia="zh-CN"/>
        </w:rPr>
      </w:pPr>
    </w:p>
    <w:p w14:paraId="47D8EDE1">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邮政编码： 710061                         邮政编码：</w:t>
      </w:r>
    </w:p>
    <w:p w14:paraId="6D2D4AFD">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 xml:space="preserve">法定代表人：                              法定代表人：      </w:t>
      </w:r>
    </w:p>
    <w:p w14:paraId="0C426703">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委托代理人：                              委托代理人：</w:t>
      </w:r>
    </w:p>
    <w:p w14:paraId="409DE9EB">
      <w:pPr>
        <w:spacing w:line="360" w:lineRule="auto"/>
        <w:ind w:firstLine="480" w:firstLineChars="200"/>
        <w:rPr>
          <w:rFonts w:cs="宋体" w:asciiTheme="minorEastAsia" w:hAnsiTheme="minorEastAsia" w:eastAsiaTheme="minorEastAsia"/>
          <w:sz w:val="24"/>
          <w:lang w:eastAsia="zh-CN"/>
        </w:rPr>
      </w:pPr>
      <w:bookmarkStart w:id="0" w:name="_Toc490603476"/>
    </w:p>
    <w:p w14:paraId="4B3C1A83">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合同订立时间：       年    月    日</w:t>
      </w:r>
    </w:p>
    <w:p w14:paraId="7DCEB124">
      <w:pPr>
        <w:spacing w:line="360" w:lineRule="auto"/>
        <w:rPr>
          <w:rFonts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合同订立地点：西安市曲江新区</w:t>
      </w:r>
    </w:p>
    <w:bookmarkEnd w:id="0"/>
    <w:p w14:paraId="49E32731">
      <w:pPr>
        <w:rPr>
          <w:rFonts w:asciiTheme="minorEastAsia" w:hAnsiTheme="minorEastAsia" w:eastAsiaTheme="minorEastAsia"/>
          <w:sz w:val="24"/>
          <w:lang w:eastAsia="zh-CN"/>
        </w:rPr>
      </w:pPr>
      <w:bookmarkStart w:id="1" w:name="_Toc311561869"/>
      <w:bookmarkStart w:id="2" w:name="_Toc309250806"/>
      <w:bookmarkStart w:id="3" w:name="_Toc490603477"/>
    </w:p>
    <w:p w14:paraId="32295805">
      <w:pPr>
        <w:rPr>
          <w:rFonts w:asciiTheme="minorEastAsia" w:hAnsiTheme="minorEastAsia" w:eastAsiaTheme="minorEastAsia"/>
          <w:sz w:val="24"/>
          <w:lang w:eastAsia="zh-CN"/>
        </w:rPr>
      </w:pPr>
    </w:p>
    <w:p w14:paraId="1E5195DE">
      <w:pPr>
        <w:rPr>
          <w:rFonts w:asciiTheme="minorEastAsia" w:hAnsiTheme="minorEastAsia" w:eastAsiaTheme="minorEastAsia"/>
          <w:sz w:val="24"/>
          <w:lang w:eastAsia="zh-CN"/>
        </w:rPr>
      </w:pPr>
    </w:p>
    <w:p w14:paraId="3A9A6DFA">
      <w:pPr>
        <w:rPr>
          <w:rFonts w:asciiTheme="minorEastAsia" w:hAnsiTheme="minorEastAsia" w:eastAsiaTheme="minorEastAsia"/>
          <w:sz w:val="24"/>
          <w:lang w:eastAsia="zh-CN"/>
        </w:rPr>
      </w:pPr>
    </w:p>
    <w:p w14:paraId="5A77B3AE">
      <w:pPr>
        <w:rPr>
          <w:rFonts w:asciiTheme="minorEastAsia" w:hAnsiTheme="minorEastAsia" w:eastAsiaTheme="minorEastAsia"/>
          <w:sz w:val="24"/>
          <w:lang w:eastAsia="zh-CN"/>
        </w:rPr>
      </w:pPr>
    </w:p>
    <w:p w14:paraId="25C2885A">
      <w:pPr>
        <w:rPr>
          <w:rFonts w:asciiTheme="minorEastAsia" w:hAnsiTheme="minorEastAsia" w:eastAsiaTheme="minorEastAsia"/>
          <w:sz w:val="24"/>
          <w:lang w:eastAsia="zh-CN"/>
        </w:rPr>
      </w:pPr>
    </w:p>
    <w:p w14:paraId="1D08D0A8">
      <w:pPr>
        <w:rPr>
          <w:rFonts w:asciiTheme="minorEastAsia" w:hAnsiTheme="minorEastAsia" w:eastAsiaTheme="minorEastAsia"/>
          <w:sz w:val="24"/>
          <w:lang w:eastAsia="zh-CN"/>
        </w:rPr>
      </w:pPr>
    </w:p>
    <w:p w14:paraId="176151FF">
      <w:pPr>
        <w:rPr>
          <w:rFonts w:asciiTheme="minorEastAsia" w:hAnsiTheme="minorEastAsia" w:eastAsiaTheme="minorEastAsia"/>
          <w:sz w:val="24"/>
          <w:lang w:eastAsia="zh-CN"/>
        </w:rPr>
      </w:pPr>
    </w:p>
    <w:p w14:paraId="23000E5D">
      <w:pPr>
        <w:rPr>
          <w:rFonts w:asciiTheme="minorEastAsia" w:hAnsiTheme="minorEastAsia" w:eastAsiaTheme="minorEastAsia"/>
          <w:sz w:val="24"/>
          <w:lang w:eastAsia="zh-CN"/>
        </w:rPr>
      </w:pPr>
    </w:p>
    <w:p w14:paraId="6B919974">
      <w:pPr>
        <w:rPr>
          <w:rFonts w:asciiTheme="minorEastAsia" w:hAnsiTheme="minorEastAsia" w:eastAsiaTheme="minorEastAsia"/>
          <w:sz w:val="24"/>
          <w:lang w:eastAsia="zh-CN"/>
        </w:rPr>
      </w:pPr>
    </w:p>
    <w:p w14:paraId="1F1CF0E8">
      <w:pPr>
        <w:rPr>
          <w:rFonts w:asciiTheme="minorEastAsia" w:hAnsiTheme="minorEastAsia" w:eastAsiaTheme="minorEastAsia"/>
          <w:sz w:val="24"/>
          <w:lang w:eastAsia="zh-CN"/>
        </w:rPr>
      </w:pPr>
    </w:p>
    <w:p w14:paraId="720A3101">
      <w:pPr>
        <w:rPr>
          <w:rFonts w:asciiTheme="minorEastAsia" w:hAnsiTheme="minorEastAsia" w:eastAsiaTheme="minorEastAsia"/>
          <w:sz w:val="24"/>
          <w:lang w:eastAsia="zh-CN"/>
        </w:rPr>
      </w:pPr>
    </w:p>
    <w:p w14:paraId="6098715B">
      <w:pPr>
        <w:rPr>
          <w:rFonts w:asciiTheme="minorEastAsia" w:hAnsiTheme="minorEastAsia" w:eastAsiaTheme="minorEastAsia"/>
          <w:sz w:val="24"/>
          <w:lang w:eastAsia="zh-CN"/>
        </w:rPr>
      </w:pPr>
    </w:p>
    <w:p w14:paraId="2060F2C7">
      <w:pPr>
        <w:rPr>
          <w:rFonts w:asciiTheme="minorEastAsia" w:hAnsiTheme="minorEastAsia" w:eastAsiaTheme="minorEastAsia"/>
          <w:sz w:val="24"/>
          <w:lang w:eastAsia="zh-CN"/>
        </w:rPr>
      </w:pPr>
    </w:p>
    <w:p w14:paraId="40C39406">
      <w:pPr>
        <w:rPr>
          <w:rFonts w:asciiTheme="minorEastAsia" w:hAnsiTheme="minorEastAsia" w:eastAsiaTheme="minorEastAsia"/>
          <w:sz w:val="24"/>
          <w:lang w:eastAsia="zh-CN"/>
        </w:rPr>
      </w:pPr>
    </w:p>
    <w:p w14:paraId="14B8EAAE">
      <w:pPr>
        <w:rPr>
          <w:rFonts w:asciiTheme="minorEastAsia" w:hAnsiTheme="minorEastAsia" w:eastAsiaTheme="minorEastAsia"/>
          <w:sz w:val="24"/>
          <w:lang w:eastAsia="zh-CN"/>
        </w:rPr>
      </w:pPr>
    </w:p>
    <w:p w14:paraId="101DCC7F">
      <w:pPr>
        <w:rPr>
          <w:rFonts w:asciiTheme="minorEastAsia" w:hAnsiTheme="minorEastAsia" w:eastAsiaTheme="minorEastAsia"/>
          <w:sz w:val="24"/>
          <w:lang w:eastAsia="zh-CN"/>
        </w:rPr>
      </w:pPr>
    </w:p>
    <w:p w14:paraId="7179EFA5">
      <w:pPr>
        <w:rPr>
          <w:rFonts w:asciiTheme="minorEastAsia" w:hAnsiTheme="minorEastAsia" w:eastAsiaTheme="minorEastAsia"/>
          <w:sz w:val="24"/>
          <w:lang w:eastAsia="zh-CN"/>
        </w:rPr>
      </w:pPr>
    </w:p>
    <w:p w14:paraId="697CC1C8">
      <w:pPr>
        <w:rPr>
          <w:rFonts w:asciiTheme="minorEastAsia" w:hAnsiTheme="minorEastAsia" w:eastAsiaTheme="minorEastAsia"/>
          <w:sz w:val="24"/>
          <w:lang w:eastAsia="zh-CN"/>
        </w:rPr>
      </w:pPr>
    </w:p>
    <w:p w14:paraId="60919C78">
      <w:pPr>
        <w:rPr>
          <w:rFonts w:asciiTheme="minorEastAsia" w:hAnsiTheme="minorEastAsia" w:eastAsiaTheme="minorEastAsia"/>
          <w:sz w:val="24"/>
          <w:lang w:eastAsia="zh-CN"/>
        </w:rPr>
      </w:pPr>
    </w:p>
    <w:p w14:paraId="68375D07">
      <w:pPr>
        <w:rPr>
          <w:rFonts w:asciiTheme="minorEastAsia" w:hAnsiTheme="minorEastAsia" w:eastAsiaTheme="minorEastAsia"/>
          <w:sz w:val="24"/>
          <w:lang w:eastAsia="zh-CN"/>
        </w:rPr>
      </w:pPr>
    </w:p>
    <w:p w14:paraId="396DD040">
      <w:pPr>
        <w:rPr>
          <w:rFonts w:asciiTheme="minorEastAsia" w:hAnsiTheme="minorEastAsia" w:eastAsiaTheme="minorEastAsia"/>
          <w:sz w:val="24"/>
          <w:lang w:eastAsia="zh-CN"/>
        </w:rPr>
      </w:pPr>
    </w:p>
    <w:p w14:paraId="18D4EF5B">
      <w:pPr>
        <w:rPr>
          <w:rFonts w:asciiTheme="minorEastAsia" w:hAnsiTheme="minorEastAsia" w:eastAsiaTheme="minorEastAsia"/>
          <w:sz w:val="24"/>
          <w:lang w:eastAsia="zh-CN"/>
        </w:rPr>
      </w:pPr>
    </w:p>
    <w:p w14:paraId="5518432A">
      <w:pPr>
        <w:rPr>
          <w:rFonts w:asciiTheme="minorEastAsia" w:hAnsiTheme="minorEastAsia" w:eastAsiaTheme="minorEastAsia"/>
          <w:sz w:val="24"/>
          <w:lang w:eastAsia="zh-CN"/>
        </w:rPr>
      </w:pPr>
    </w:p>
    <w:p w14:paraId="2952777C">
      <w:pPr>
        <w:rPr>
          <w:rFonts w:asciiTheme="minorEastAsia" w:hAnsiTheme="minorEastAsia" w:eastAsiaTheme="minorEastAsia"/>
          <w:sz w:val="24"/>
          <w:lang w:eastAsia="zh-CN"/>
        </w:rPr>
      </w:pPr>
    </w:p>
    <w:p w14:paraId="375E885A">
      <w:pPr>
        <w:rPr>
          <w:rFonts w:asciiTheme="minorEastAsia" w:hAnsiTheme="minorEastAsia" w:eastAsiaTheme="minorEastAsia"/>
          <w:sz w:val="24"/>
          <w:lang w:eastAsia="zh-CN"/>
        </w:rPr>
      </w:pPr>
    </w:p>
    <w:p w14:paraId="73836C29">
      <w:pPr>
        <w:rPr>
          <w:rFonts w:asciiTheme="minorEastAsia" w:hAnsiTheme="minorEastAsia" w:eastAsiaTheme="minorEastAsia"/>
          <w:sz w:val="24"/>
          <w:lang w:eastAsia="zh-CN"/>
        </w:rPr>
      </w:pPr>
    </w:p>
    <w:p w14:paraId="6E9AB077">
      <w:pPr>
        <w:rPr>
          <w:rFonts w:asciiTheme="minorEastAsia" w:hAnsiTheme="minorEastAsia" w:eastAsiaTheme="minorEastAsia"/>
          <w:sz w:val="24"/>
          <w:lang w:eastAsia="zh-CN"/>
        </w:rPr>
      </w:pPr>
    </w:p>
    <w:p w14:paraId="2007F87C">
      <w:pPr>
        <w:rPr>
          <w:rFonts w:asciiTheme="minorEastAsia" w:hAnsiTheme="minorEastAsia" w:eastAsiaTheme="minorEastAsia"/>
          <w:sz w:val="24"/>
          <w:lang w:eastAsia="zh-CN"/>
        </w:rPr>
      </w:pPr>
    </w:p>
    <w:p w14:paraId="5B726EC0">
      <w:pPr>
        <w:rPr>
          <w:rFonts w:asciiTheme="minorEastAsia" w:hAnsiTheme="minorEastAsia" w:eastAsiaTheme="minorEastAsia"/>
          <w:sz w:val="24"/>
          <w:lang w:eastAsia="zh-CN"/>
        </w:rPr>
      </w:pPr>
    </w:p>
    <w:p w14:paraId="4928B1EB">
      <w:pPr>
        <w:rPr>
          <w:rFonts w:ascii="宋体" w:hAnsi="宋体" w:eastAsia="宋体" w:cs="宋体"/>
          <w:sz w:val="24"/>
          <w:szCs w:val="24"/>
          <w:lang w:eastAsia="zh-CN"/>
        </w:rPr>
      </w:pPr>
      <w:r>
        <w:rPr>
          <w:rFonts w:hint="eastAsia" w:ascii="宋体" w:hAnsi="宋体" w:eastAsia="宋体" w:cs="宋体"/>
          <w:sz w:val="24"/>
          <w:szCs w:val="24"/>
          <w:lang w:eastAsia="zh-CN"/>
        </w:rPr>
        <w:br w:type="page"/>
      </w:r>
      <w:r>
        <w:rPr>
          <w:rFonts w:hint="eastAsia" w:ascii="宋体" w:hAnsi="宋体" w:eastAsia="宋体" w:cs="宋体"/>
          <w:sz w:val="24"/>
          <w:szCs w:val="24"/>
          <w:lang w:eastAsia="zh-CN"/>
        </w:rPr>
        <w:t>附件1：</w:t>
      </w:r>
      <w:r>
        <w:rPr>
          <w:rFonts w:hint="eastAsia" w:ascii="宋体" w:hAnsi="宋体" w:eastAsia="宋体" w:cs="宋体"/>
          <w:bCs/>
          <w:sz w:val="24"/>
          <w:szCs w:val="24"/>
          <w:lang w:eastAsia="zh-CN"/>
        </w:rPr>
        <w:t>全费用综合单价（含税）明细表</w:t>
      </w:r>
    </w:p>
    <w:p w14:paraId="3DD26004">
      <w:pPr>
        <w:spacing w:line="240" w:lineRule="exact"/>
        <w:rPr>
          <w:rFonts w:ascii="宋体" w:hAnsi="宋体" w:eastAsia="宋体" w:cs="宋体"/>
          <w:bCs/>
          <w:sz w:val="24"/>
          <w:szCs w:val="24"/>
          <w:lang w:eastAsia="zh-CN"/>
        </w:rPr>
      </w:pPr>
    </w:p>
    <w:p w14:paraId="7FB91F6C">
      <w:pPr>
        <w:spacing w:line="240" w:lineRule="exact"/>
        <w:jc w:val="center"/>
        <w:rPr>
          <w:rFonts w:ascii="宋体" w:hAnsi="宋体" w:eastAsia="宋体" w:cs="宋体"/>
          <w:b/>
          <w:sz w:val="24"/>
          <w:szCs w:val="24"/>
          <w:lang w:eastAsia="zh-CN"/>
        </w:rPr>
      </w:pPr>
      <w:r>
        <w:rPr>
          <w:rFonts w:hint="eastAsia" w:ascii="宋体" w:hAnsi="宋体" w:eastAsia="宋体" w:cs="宋体"/>
          <w:b/>
          <w:bCs/>
          <w:sz w:val="24"/>
          <w:szCs w:val="24"/>
          <w:lang w:eastAsia="zh-CN"/>
        </w:rPr>
        <w:t>全费用综合单价（含税）明细表</w:t>
      </w:r>
    </w:p>
    <w:p w14:paraId="11C2655B">
      <w:pPr>
        <w:spacing w:line="240" w:lineRule="exact"/>
        <w:rPr>
          <w:rFonts w:ascii="宋体" w:hAnsi="宋体" w:eastAsia="宋体" w:cs="宋体"/>
          <w:bCs/>
          <w:sz w:val="24"/>
          <w:szCs w:val="24"/>
          <w:lang w:eastAsia="zh-CN"/>
        </w:rPr>
      </w:pPr>
    </w:p>
    <w:p w14:paraId="6579787E">
      <w:pPr>
        <w:spacing w:line="360" w:lineRule="auto"/>
        <w:rPr>
          <w:rFonts w:ascii="宋体" w:hAnsi="宋体" w:eastAsia="宋体" w:cs="宋体"/>
          <w:bCs/>
          <w:sz w:val="24"/>
          <w:szCs w:val="24"/>
          <w:lang w:eastAsia="zh-CN"/>
        </w:rPr>
      </w:pPr>
      <w:r>
        <w:rPr>
          <w:rFonts w:hint="eastAsia" w:ascii="宋体" w:hAnsi="宋体" w:eastAsia="宋体" w:cs="宋体"/>
          <w:bCs/>
          <w:sz w:val="24"/>
          <w:szCs w:val="24"/>
          <w:lang w:eastAsia="zh-CN"/>
        </w:rPr>
        <w:t>以中标单位投标报价为准</w:t>
      </w:r>
    </w:p>
    <w:p w14:paraId="08995911">
      <w:pPr>
        <w:spacing w:line="360" w:lineRule="auto"/>
        <w:rPr>
          <w:rFonts w:ascii="宋体" w:hAnsi="宋体" w:eastAsia="宋体" w:cs="宋体"/>
          <w:bCs/>
          <w:sz w:val="24"/>
          <w:szCs w:val="24"/>
          <w:lang w:eastAsia="zh-CN"/>
        </w:rPr>
      </w:pPr>
    </w:p>
    <w:p w14:paraId="3C4B1E39">
      <w:pPr>
        <w:spacing w:line="360" w:lineRule="auto"/>
        <w:rPr>
          <w:rFonts w:ascii="宋体" w:hAnsi="宋体" w:eastAsia="宋体" w:cs="宋体"/>
          <w:bCs/>
          <w:sz w:val="24"/>
          <w:szCs w:val="24"/>
          <w:lang w:eastAsia="zh-CN"/>
        </w:rPr>
      </w:pPr>
    </w:p>
    <w:p w14:paraId="6E582E5B">
      <w:pPr>
        <w:spacing w:line="360" w:lineRule="auto"/>
        <w:rPr>
          <w:rFonts w:ascii="宋体" w:hAnsi="宋体" w:eastAsia="宋体" w:cs="宋体"/>
          <w:bCs/>
          <w:sz w:val="24"/>
          <w:szCs w:val="24"/>
          <w:lang w:eastAsia="zh-CN"/>
        </w:rPr>
      </w:pPr>
    </w:p>
    <w:p w14:paraId="3D0874F9">
      <w:pPr>
        <w:spacing w:line="360" w:lineRule="auto"/>
        <w:rPr>
          <w:rFonts w:ascii="宋体" w:hAnsi="宋体" w:eastAsia="宋体" w:cs="宋体"/>
          <w:bCs/>
          <w:sz w:val="24"/>
          <w:szCs w:val="24"/>
          <w:lang w:eastAsia="zh-CN"/>
        </w:rPr>
      </w:pPr>
    </w:p>
    <w:p w14:paraId="0CFA83C2">
      <w:pPr>
        <w:spacing w:line="360" w:lineRule="auto"/>
        <w:rPr>
          <w:rFonts w:ascii="宋体" w:hAnsi="宋体" w:eastAsia="宋体" w:cs="宋体"/>
          <w:bCs/>
          <w:sz w:val="24"/>
          <w:szCs w:val="24"/>
          <w:lang w:eastAsia="zh-CN"/>
        </w:rPr>
      </w:pPr>
    </w:p>
    <w:p w14:paraId="069405AD">
      <w:pPr>
        <w:spacing w:line="360" w:lineRule="auto"/>
        <w:rPr>
          <w:rFonts w:ascii="宋体" w:hAnsi="宋体" w:eastAsia="宋体" w:cs="宋体"/>
          <w:bCs/>
          <w:sz w:val="24"/>
          <w:szCs w:val="24"/>
          <w:lang w:eastAsia="zh-CN"/>
        </w:rPr>
      </w:pPr>
    </w:p>
    <w:p w14:paraId="5B9246BF">
      <w:pPr>
        <w:spacing w:line="360" w:lineRule="auto"/>
        <w:rPr>
          <w:rFonts w:ascii="宋体" w:hAnsi="宋体" w:eastAsia="宋体" w:cs="宋体"/>
          <w:bCs/>
          <w:sz w:val="24"/>
          <w:szCs w:val="24"/>
          <w:lang w:eastAsia="zh-CN"/>
        </w:rPr>
      </w:pPr>
    </w:p>
    <w:p w14:paraId="0C52DF86">
      <w:pPr>
        <w:spacing w:line="360" w:lineRule="auto"/>
        <w:rPr>
          <w:rFonts w:ascii="宋体" w:hAnsi="宋体" w:eastAsia="宋体" w:cs="宋体"/>
          <w:bCs/>
          <w:sz w:val="24"/>
          <w:szCs w:val="24"/>
          <w:lang w:eastAsia="zh-CN"/>
        </w:rPr>
      </w:pPr>
    </w:p>
    <w:p w14:paraId="778A0A08">
      <w:pPr>
        <w:spacing w:line="360" w:lineRule="auto"/>
        <w:rPr>
          <w:rFonts w:ascii="宋体" w:hAnsi="宋体" w:eastAsia="宋体" w:cs="宋体"/>
          <w:bCs/>
          <w:sz w:val="24"/>
          <w:szCs w:val="24"/>
          <w:lang w:eastAsia="zh-CN"/>
        </w:rPr>
      </w:pPr>
    </w:p>
    <w:p w14:paraId="1D15F28A">
      <w:pPr>
        <w:spacing w:line="360" w:lineRule="auto"/>
        <w:rPr>
          <w:rFonts w:ascii="宋体" w:hAnsi="宋体" w:eastAsia="宋体" w:cs="宋体"/>
          <w:bCs/>
          <w:sz w:val="24"/>
          <w:szCs w:val="24"/>
          <w:lang w:eastAsia="zh-CN"/>
        </w:rPr>
      </w:pPr>
    </w:p>
    <w:p w14:paraId="44385CD0">
      <w:pPr>
        <w:spacing w:line="360" w:lineRule="auto"/>
        <w:rPr>
          <w:rFonts w:ascii="宋体" w:hAnsi="宋体" w:eastAsia="宋体" w:cs="宋体"/>
          <w:bCs/>
          <w:sz w:val="24"/>
          <w:szCs w:val="24"/>
          <w:lang w:eastAsia="zh-CN"/>
        </w:rPr>
      </w:pPr>
    </w:p>
    <w:p w14:paraId="4D1E9E0C">
      <w:pPr>
        <w:spacing w:line="360" w:lineRule="auto"/>
        <w:rPr>
          <w:rFonts w:ascii="宋体" w:hAnsi="宋体" w:eastAsia="宋体" w:cs="宋体"/>
          <w:bCs/>
          <w:sz w:val="24"/>
          <w:szCs w:val="24"/>
          <w:lang w:eastAsia="zh-CN"/>
        </w:rPr>
      </w:pPr>
    </w:p>
    <w:p w14:paraId="776303D7">
      <w:pPr>
        <w:spacing w:line="360" w:lineRule="auto"/>
        <w:rPr>
          <w:rFonts w:ascii="宋体" w:hAnsi="宋体" w:eastAsia="宋体" w:cs="宋体"/>
          <w:bCs/>
          <w:sz w:val="24"/>
          <w:szCs w:val="24"/>
          <w:lang w:eastAsia="zh-CN"/>
        </w:rPr>
      </w:pPr>
    </w:p>
    <w:p w14:paraId="6EE084E4">
      <w:pPr>
        <w:spacing w:line="360" w:lineRule="auto"/>
        <w:rPr>
          <w:rFonts w:ascii="宋体" w:hAnsi="宋体" w:eastAsia="宋体" w:cs="宋体"/>
          <w:bCs/>
          <w:sz w:val="24"/>
          <w:szCs w:val="24"/>
          <w:lang w:eastAsia="zh-CN"/>
        </w:rPr>
      </w:pPr>
    </w:p>
    <w:p w14:paraId="27F7F396">
      <w:pPr>
        <w:spacing w:line="360" w:lineRule="auto"/>
        <w:rPr>
          <w:rFonts w:ascii="宋体" w:hAnsi="宋体" w:eastAsia="宋体" w:cs="宋体"/>
          <w:bCs/>
          <w:sz w:val="24"/>
          <w:szCs w:val="24"/>
          <w:lang w:eastAsia="zh-CN"/>
        </w:rPr>
      </w:pPr>
    </w:p>
    <w:p w14:paraId="05AEB633">
      <w:pPr>
        <w:spacing w:line="360" w:lineRule="auto"/>
        <w:rPr>
          <w:rFonts w:ascii="宋体" w:hAnsi="宋体" w:eastAsia="宋体" w:cs="宋体"/>
          <w:bCs/>
          <w:sz w:val="24"/>
          <w:szCs w:val="24"/>
          <w:lang w:eastAsia="zh-CN"/>
        </w:rPr>
      </w:pPr>
    </w:p>
    <w:p w14:paraId="37308C7B">
      <w:pPr>
        <w:spacing w:line="360" w:lineRule="auto"/>
        <w:rPr>
          <w:rFonts w:ascii="宋体" w:hAnsi="宋体" w:eastAsia="宋体" w:cs="宋体"/>
          <w:bCs/>
          <w:sz w:val="24"/>
          <w:szCs w:val="24"/>
          <w:lang w:eastAsia="zh-CN"/>
        </w:rPr>
      </w:pPr>
    </w:p>
    <w:p w14:paraId="0A8EF53B">
      <w:pPr>
        <w:spacing w:line="360" w:lineRule="auto"/>
        <w:rPr>
          <w:rFonts w:ascii="宋体" w:hAnsi="宋体" w:eastAsia="宋体" w:cs="宋体"/>
          <w:bCs/>
          <w:sz w:val="24"/>
          <w:szCs w:val="24"/>
          <w:lang w:eastAsia="zh-CN"/>
        </w:rPr>
      </w:pPr>
    </w:p>
    <w:p w14:paraId="3B2AE3C4">
      <w:pPr>
        <w:spacing w:line="360" w:lineRule="auto"/>
        <w:rPr>
          <w:rFonts w:ascii="宋体" w:hAnsi="宋体" w:eastAsia="宋体" w:cs="宋体"/>
          <w:bCs/>
          <w:sz w:val="24"/>
          <w:szCs w:val="24"/>
          <w:lang w:eastAsia="zh-CN"/>
        </w:rPr>
      </w:pPr>
    </w:p>
    <w:p w14:paraId="4A46BCA6">
      <w:pPr>
        <w:spacing w:line="360" w:lineRule="auto"/>
        <w:rPr>
          <w:rFonts w:ascii="宋体" w:hAnsi="宋体" w:eastAsia="宋体" w:cs="宋体"/>
          <w:bCs/>
          <w:sz w:val="24"/>
          <w:szCs w:val="24"/>
          <w:lang w:eastAsia="zh-CN"/>
        </w:rPr>
      </w:pPr>
    </w:p>
    <w:p w14:paraId="78DE5389">
      <w:pPr>
        <w:spacing w:line="360" w:lineRule="auto"/>
        <w:rPr>
          <w:rFonts w:ascii="宋体" w:hAnsi="宋体" w:eastAsia="宋体" w:cs="宋体"/>
          <w:bCs/>
          <w:sz w:val="24"/>
          <w:szCs w:val="24"/>
          <w:lang w:eastAsia="zh-CN"/>
        </w:rPr>
      </w:pPr>
    </w:p>
    <w:p w14:paraId="46A26DAC">
      <w:pPr>
        <w:spacing w:line="360" w:lineRule="auto"/>
        <w:rPr>
          <w:rFonts w:ascii="宋体" w:hAnsi="宋体" w:eastAsia="宋体" w:cs="宋体"/>
          <w:bCs/>
          <w:sz w:val="24"/>
          <w:szCs w:val="24"/>
          <w:lang w:eastAsia="zh-CN"/>
        </w:rPr>
      </w:pPr>
    </w:p>
    <w:p w14:paraId="299B848A">
      <w:pPr>
        <w:spacing w:line="360" w:lineRule="auto"/>
        <w:rPr>
          <w:rFonts w:ascii="宋体" w:hAnsi="宋体" w:eastAsia="宋体" w:cs="宋体"/>
          <w:bCs/>
          <w:sz w:val="24"/>
          <w:szCs w:val="24"/>
          <w:lang w:eastAsia="zh-CN"/>
        </w:rPr>
      </w:pPr>
    </w:p>
    <w:p w14:paraId="0DCBD8B1">
      <w:pPr>
        <w:spacing w:line="360" w:lineRule="auto"/>
        <w:rPr>
          <w:rFonts w:ascii="宋体" w:hAnsi="宋体" w:eastAsia="宋体" w:cs="宋体"/>
          <w:bCs/>
          <w:sz w:val="24"/>
          <w:szCs w:val="24"/>
          <w:lang w:eastAsia="zh-CN"/>
        </w:rPr>
      </w:pPr>
    </w:p>
    <w:p w14:paraId="2CA94495">
      <w:pPr>
        <w:spacing w:line="360" w:lineRule="auto"/>
        <w:rPr>
          <w:rFonts w:ascii="宋体" w:hAnsi="宋体" w:eastAsia="宋体" w:cs="宋体"/>
          <w:bCs/>
          <w:sz w:val="24"/>
          <w:szCs w:val="24"/>
          <w:lang w:eastAsia="zh-CN"/>
        </w:rPr>
      </w:pPr>
    </w:p>
    <w:p w14:paraId="40FCB716">
      <w:pPr>
        <w:spacing w:line="360" w:lineRule="auto"/>
        <w:rPr>
          <w:rFonts w:ascii="宋体" w:hAnsi="宋体" w:eastAsia="宋体" w:cs="宋体"/>
          <w:bCs/>
          <w:sz w:val="24"/>
          <w:szCs w:val="24"/>
          <w:lang w:eastAsia="zh-CN"/>
        </w:rPr>
      </w:pPr>
    </w:p>
    <w:p w14:paraId="58E849B1">
      <w:pPr>
        <w:rPr>
          <w:rFonts w:ascii="宋体" w:hAnsi="宋体" w:eastAsia="宋体" w:cs="宋体"/>
          <w:bCs/>
          <w:sz w:val="24"/>
          <w:szCs w:val="24"/>
          <w:lang w:eastAsia="zh-CN"/>
        </w:rPr>
      </w:pPr>
      <w:r>
        <w:rPr>
          <w:rFonts w:hint="eastAsia" w:ascii="宋体" w:hAnsi="宋体" w:eastAsia="宋体" w:cs="宋体"/>
          <w:bCs/>
          <w:sz w:val="24"/>
          <w:szCs w:val="24"/>
          <w:lang w:eastAsia="zh-CN"/>
        </w:rPr>
        <w:br w:type="page"/>
      </w:r>
    </w:p>
    <w:p w14:paraId="6A4383CC">
      <w:pPr>
        <w:spacing w:line="360" w:lineRule="auto"/>
        <w:rPr>
          <w:rFonts w:ascii="宋体" w:hAnsi="宋体" w:eastAsia="宋体" w:cs="宋体"/>
          <w:bCs/>
          <w:sz w:val="24"/>
          <w:szCs w:val="24"/>
          <w:lang w:eastAsia="zh-CN"/>
        </w:rPr>
      </w:pPr>
      <w:r>
        <w:rPr>
          <w:rFonts w:hint="eastAsia" w:ascii="宋体" w:hAnsi="宋体" w:eastAsia="宋体" w:cs="宋体"/>
          <w:bCs/>
          <w:sz w:val="24"/>
          <w:szCs w:val="24"/>
          <w:lang w:eastAsia="zh-CN"/>
        </w:rPr>
        <w:t>附件2：招标人暂定价格明细表</w:t>
      </w:r>
      <w:bookmarkEnd w:id="1"/>
      <w:bookmarkEnd w:id="2"/>
    </w:p>
    <w:p w14:paraId="056FFB1A">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招标人暂定价格明细表</w:t>
      </w:r>
    </w:p>
    <w:p w14:paraId="7B31F3AF">
      <w:pPr>
        <w:rPr>
          <w:rFonts w:ascii="宋体" w:hAnsi="宋体" w:eastAsia="宋体" w:cs="宋体"/>
          <w:sz w:val="24"/>
          <w:szCs w:val="24"/>
        </w:rPr>
      </w:pPr>
    </w:p>
    <w:tbl>
      <w:tblPr>
        <w:tblStyle w:val="8"/>
        <w:tblW w:w="8714" w:type="dxa"/>
        <w:tblInd w:w="0" w:type="dxa"/>
        <w:tblLayout w:type="fixed"/>
        <w:tblCellMar>
          <w:top w:w="15" w:type="dxa"/>
          <w:left w:w="15" w:type="dxa"/>
          <w:bottom w:w="15" w:type="dxa"/>
          <w:right w:w="15" w:type="dxa"/>
        </w:tblCellMar>
      </w:tblPr>
      <w:tblGrid>
        <w:gridCol w:w="759"/>
        <w:gridCol w:w="2130"/>
        <w:gridCol w:w="1560"/>
        <w:gridCol w:w="2100"/>
        <w:gridCol w:w="2165"/>
      </w:tblGrid>
      <w:tr w14:paraId="064377C8">
        <w:tblPrEx>
          <w:tblCellMar>
            <w:top w:w="15" w:type="dxa"/>
            <w:left w:w="15" w:type="dxa"/>
            <w:bottom w:w="15" w:type="dxa"/>
            <w:right w:w="15"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vAlign w:val="bottom"/>
          </w:tcPr>
          <w:p w14:paraId="181680B6">
            <w:pPr>
              <w:jc w:val="center"/>
              <w:textAlignment w:val="bottom"/>
              <w:rPr>
                <w:rFonts w:ascii="宋体" w:hAnsi="宋体" w:eastAsia="宋体" w:cs="宋体"/>
                <w:sz w:val="24"/>
                <w:szCs w:val="24"/>
              </w:rPr>
            </w:pPr>
            <w:r>
              <w:rPr>
                <w:rFonts w:hint="eastAsia" w:ascii="宋体" w:hAnsi="宋体" w:eastAsia="宋体" w:cs="宋体"/>
                <w:sz w:val="24"/>
                <w:szCs w:val="24"/>
              </w:rPr>
              <w:t>序号</w:t>
            </w:r>
          </w:p>
        </w:tc>
        <w:tc>
          <w:tcPr>
            <w:tcW w:w="2130" w:type="dxa"/>
            <w:tcBorders>
              <w:top w:val="single" w:color="000000" w:sz="4" w:space="0"/>
              <w:left w:val="single" w:color="000000" w:sz="4" w:space="0"/>
              <w:bottom w:val="single" w:color="000000" w:sz="4" w:space="0"/>
              <w:right w:val="single" w:color="000000" w:sz="4" w:space="0"/>
            </w:tcBorders>
            <w:vAlign w:val="bottom"/>
          </w:tcPr>
          <w:p w14:paraId="5F7BD4D4">
            <w:pPr>
              <w:jc w:val="center"/>
              <w:textAlignment w:val="bottom"/>
              <w:rPr>
                <w:rFonts w:ascii="宋体" w:hAnsi="宋体" w:eastAsia="宋体" w:cs="宋体"/>
                <w:sz w:val="24"/>
                <w:szCs w:val="24"/>
              </w:rPr>
            </w:pPr>
            <w:r>
              <w:rPr>
                <w:rFonts w:hint="eastAsia" w:ascii="宋体" w:hAnsi="宋体" w:eastAsia="宋体" w:cs="宋体"/>
                <w:sz w:val="24"/>
                <w:szCs w:val="24"/>
              </w:rPr>
              <w:t>项目名称</w:t>
            </w:r>
          </w:p>
        </w:tc>
        <w:tc>
          <w:tcPr>
            <w:tcW w:w="1560" w:type="dxa"/>
            <w:tcBorders>
              <w:top w:val="single" w:color="000000" w:sz="4" w:space="0"/>
              <w:left w:val="single" w:color="000000" w:sz="4" w:space="0"/>
              <w:bottom w:val="single" w:color="000000" w:sz="4" w:space="0"/>
              <w:right w:val="single" w:color="000000" w:sz="4" w:space="0"/>
            </w:tcBorders>
            <w:vAlign w:val="bottom"/>
          </w:tcPr>
          <w:p w14:paraId="2C603C12">
            <w:pPr>
              <w:jc w:val="center"/>
              <w:textAlignment w:val="bottom"/>
              <w:rPr>
                <w:rFonts w:ascii="宋体" w:hAnsi="宋体" w:eastAsia="宋体" w:cs="宋体"/>
                <w:sz w:val="24"/>
                <w:szCs w:val="24"/>
              </w:rPr>
            </w:pPr>
            <w:r>
              <w:rPr>
                <w:rFonts w:hint="eastAsia" w:ascii="宋体" w:hAnsi="宋体" w:eastAsia="宋体" w:cs="宋体"/>
                <w:sz w:val="24"/>
                <w:szCs w:val="24"/>
              </w:rPr>
              <w:t>单位</w:t>
            </w:r>
          </w:p>
        </w:tc>
        <w:tc>
          <w:tcPr>
            <w:tcW w:w="2100" w:type="dxa"/>
            <w:tcBorders>
              <w:top w:val="single" w:color="000000" w:sz="4" w:space="0"/>
              <w:left w:val="single" w:color="000000" w:sz="4" w:space="0"/>
              <w:bottom w:val="single" w:color="000000" w:sz="4" w:space="0"/>
              <w:right w:val="single" w:color="000000" w:sz="4" w:space="0"/>
            </w:tcBorders>
            <w:vAlign w:val="bottom"/>
          </w:tcPr>
          <w:p w14:paraId="736DD5F0">
            <w:pPr>
              <w:jc w:val="center"/>
              <w:textAlignment w:val="bottom"/>
              <w:rPr>
                <w:rFonts w:ascii="宋体" w:hAnsi="宋体" w:eastAsia="宋体" w:cs="宋体"/>
                <w:sz w:val="24"/>
                <w:szCs w:val="24"/>
              </w:rPr>
            </w:pPr>
            <w:r>
              <w:rPr>
                <w:rFonts w:hint="eastAsia" w:ascii="宋体" w:hAnsi="宋体" w:eastAsia="宋体" w:cs="宋体"/>
                <w:sz w:val="24"/>
                <w:szCs w:val="24"/>
              </w:rPr>
              <w:t>材料单价（元）</w:t>
            </w:r>
          </w:p>
        </w:tc>
        <w:tc>
          <w:tcPr>
            <w:tcW w:w="2165" w:type="dxa"/>
            <w:tcBorders>
              <w:top w:val="single" w:color="000000" w:sz="4" w:space="0"/>
              <w:left w:val="single" w:color="000000" w:sz="4" w:space="0"/>
              <w:bottom w:val="single" w:color="000000" w:sz="4" w:space="0"/>
              <w:right w:val="single" w:color="000000" w:sz="4" w:space="0"/>
            </w:tcBorders>
            <w:vAlign w:val="bottom"/>
          </w:tcPr>
          <w:p w14:paraId="1D57DB50">
            <w:pPr>
              <w:jc w:val="center"/>
              <w:textAlignment w:val="bottom"/>
              <w:rPr>
                <w:rFonts w:ascii="宋体" w:hAnsi="宋体" w:eastAsia="宋体" w:cs="宋体"/>
                <w:sz w:val="24"/>
                <w:szCs w:val="24"/>
              </w:rPr>
            </w:pPr>
            <w:r>
              <w:rPr>
                <w:rFonts w:hint="eastAsia" w:ascii="宋体" w:hAnsi="宋体" w:eastAsia="宋体" w:cs="宋体"/>
                <w:sz w:val="24"/>
                <w:szCs w:val="24"/>
              </w:rPr>
              <w:t>备注</w:t>
            </w:r>
          </w:p>
        </w:tc>
      </w:tr>
      <w:tr w14:paraId="3B3075BB">
        <w:tblPrEx>
          <w:tblCellMar>
            <w:top w:w="15" w:type="dxa"/>
            <w:left w:w="15" w:type="dxa"/>
            <w:bottom w:w="15" w:type="dxa"/>
            <w:right w:w="15" w:type="dxa"/>
          </w:tblCellMar>
        </w:tblPrEx>
        <w:trPr>
          <w:trHeight w:val="241" w:hRule="atLeast"/>
        </w:trPr>
        <w:tc>
          <w:tcPr>
            <w:tcW w:w="75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E7908B">
            <w:pPr>
              <w:jc w:val="center"/>
              <w:textAlignment w:val="center"/>
              <w:rPr>
                <w:rFonts w:ascii="宋体" w:hAnsi="宋体" w:eastAsia="宋体" w:cs="宋体"/>
                <w:sz w:val="24"/>
                <w:szCs w:val="24"/>
              </w:rPr>
            </w:pPr>
          </w:p>
        </w:tc>
        <w:tc>
          <w:tcPr>
            <w:tcW w:w="2130" w:type="dxa"/>
            <w:tcBorders>
              <w:top w:val="single" w:color="000000" w:sz="4" w:space="0"/>
              <w:left w:val="single" w:color="000000" w:sz="4" w:space="0"/>
              <w:bottom w:val="single" w:color="000000" w:sz="4" w:space="0"/>
              <w:right w:val="single" w:color="000000" w:sz="4" w:space="0"/>
            </w:tcBorders>
            <w:vAlign w:val="center"/>
          </w:tcPr>
          <w:p w14:paraId="0726047F">
            <w:pPr>
              <w:pStyle w:val="6"/>
              <w:spacing w:before="0" w:beforeAutospacing="0" w:after="0" w:afterAutospacing="0"/>
              <w:jc w:val="center"/>
              <w:rPr>
                <w:rFonts w:eastAsia="宋体" w:cs="宋体"/>
                <w:szCs w:val="24"/>
              </w:rPr>
            </w:pPr>
          </w:p>
        </w:tc>
        <w:tc>
          <w:tcPr>
            <w:tcW w:w="1560" w:type="dxa"/>
            <w:tcBorders>
              <w:top w:val="single" w:color="000000" w:sz="4" w:space="0"/>
              <w:left w:val="single" w:color="000000" w:sz="4" w:space="0"/>
              <w:bottom w:val="single" w:color="000000" w:sz="4" w:space="0"/>
              <w:right w:val="single" w:color="000000" w:sz="4" w:space="0"/>
            </w:tcBorders>
            <w:vAlign w:val="center"/>
          </w:tcPr>
          <w:p w14:paraId="60ABA3CC">
            <w:pPr>
              <w:jc w:val="center"/>
              <w:textAlignment w:val="center"/>
              <w:rPr>
                <w:rFonts w:ascii="宋体" w:hAnsi="宋体" w:eastAsia="宋体" w:cs="宋体"/>
                <w:sz w:val="24"/>
                <w:szCs w:val="24"/>
              </w:rPr>
            </w:pPr>
          </w:p>
        </w:tc>
        <w:tc>
          <w:tcPr>
            <w:tcW w:w="2100" w:type="dxa"/>
            <w:tcBorders>
              <w:top w:val="single" w:color="000000" w:sz="4" w:space="0"/>
              <w:left w:val="single" w:color="000000" w:sz="4" w:space="0"/>
              <w:bottom w:val="single" w:color="000000" w:sz="4" w:space="0"/>
              <w:right w:val="single" w:color="000000" w:sz="4" w:space="0"/>
            </w:tcBorders>
            <w:vAlign w:val="center"/>
          </w:tcPr>
          <w:p w14:paraId="209C1E10">
            <w:pPr>
              <w:jc w:val="center"/>
              <w:textAlignment w:val="center"/>
              <w:rPr>
                <w:rFonts w:ascii="宋体" w:hAnsi="宋体" w:eastAsia="宋体" w:cs="宋体"/>
                <w:sz w:val="24"/>
                <w:szCs w:val="24"/>
              </w:rPr>
            </w:pPr>
          </w:p>
        </w:tc>
        <w:tc>
          <w:tcPr>
            <w:tcW w:w="2165" w:type="dxa"/>
            <w:tcBorders>
              <w:top w:val="single" w:color="000000" w:sz="4" w:space="0"/>
              <w:left w:val="single" w:color="000000" w:sz="4" w:space="0"/>
              <w:bottom w:val="single" w:color="000000" w:sz="4" w:space="0"/>
              <w:right w:val="single" w:color="000000" w:sz="4" w:space="0"/>
            </w:tcBorders>
            <w:vAlign w:val="center"/>
          </w:tcPr>
          <w:p w14:paraId="07A90D54">
            <w:pPr>
              <w:jc w:val="center"/>
              <w:textAlignment w:val="center"/>
              <w:rPr>
                <w:rFonts w:ascii="宋体" w:hAnsi="宋体" w:eastAsia="宋体" w:cs="宋体"/>
                <w:sz w:val="24"/>
                <w:szCs w:val="24"/>
              </w:rPr>
            </w:pPr>
          </w:p>
        </w:tc>
      </w:tr>
    </w:tbl>
    <w:p w14:paraId="0EF14D63">
      <w:pPr>
        <w:rPr>
          <w:rFonts w:ascii="宋体" w:hAnsi="宋体" w:eastAsia="宋体" w:cs="宋体"/>
          <w:sz w:val="24"/>
          <w:szCs w:val="24"/>
        </w:rPr>
      </w:pPr>
    </w:p>
    <w:p w14:paraId="71418263">
      <w:pPr>
        <w:rPr>
          <w:rFonts w:ascii="宋体" w:hAnsi="宋体" w:eastAsia="宋体" w:cs="宋体"/>
          <w:sz w:val="24"/>
          <w:szCs w:val="24"/>
        </w:rPr>
      </w:pPr>
    </w:p>
    <w:p w14:paraId="01C69A82">
      <w:pPr>
        <w:rPr>
          <w:rFonts w:ascii="宋体" w:hAnsi="宋体" w:eastAsia="宋体" w:cs="宋体"/>
          <w:sz w:val="24"/>
          <w:szCs w:val="24"/>
        </w:rPr>
      </w:pPr>
    </w:p>
    <w:p w14:paraId="75021A46">
      <w:pPr>
        <w:rPr>
          <w:rFonts w:ascii="宋体" w:hAnsi="宋体" w:eastAsia="宋体" w:cs="宋体"/>
          <w:sz w:val="24"/>
          <w:szCs w:val="24"/>
        </w:rPr>
      </w:pPr>
    </w:p>
    <w:p w14:paraId="789079A5">
      <w:pPr>
        <w:rPr>
          <w:rFonts w:ascii="宋体" w:hAnsi="宋体" w:eastAsia="宋体" w:cs="宋体"/>
          <w:sz w:val="24"/>
          <w:szCs w:val="24"/>
        </w:rPr>
      </w:pPr>
    </w:p>
    <w:p w14:paraId="510B776F">
      <w:pPr>
        <w:rPr>
          <w:rFonts w:ascii="宋体" w:hAnsi="宋体" w:eastAsia="宋体" w:cs="宋体"/>
          <w:sz w:val="24"/>
          <w:szCs w:val="24"/>
        </w:rPr>
      </w:pPr>
    </w:p>
    <w:p w14:paraId="5CA4848B">
      <w:pPr>
        <w:rPr>
          <w:rFonts w:ascii="宋体" w:hAnsi="宋体" w:eastAsia="宋体" w:cs="宋体"/>
          <w:sz w:val="24"/>
          <w:szCs w:val="24"/>
        </w:rPr>
      </w:pPr>
    </w:p>
    <w:p w14:paraId="5928FFBE">
      <w:pPr>
        <w:rPr>
          <w:rFonts w:ascii="宋体" w:hAnsi="宋体" w:eastAsia="宋体" w:cs="宋体"/>
          <w:sz w:val="24"/>
          <w:szCs w:val="24"/>
        </w:rPr>
      </w:pPr>
    </w:p>
    <w:p w14:paraId="0C7F323F">
      <w:pPr>
        <w:rPr>
          <w:rFonts w:ascii="宋体" w:hAnsi="宋体" w:eastAsia="宋体" w:cs="宋体"/>
          <w:sz w:val="24"/>
          <w:szCs w:val="24"/>
        </w:rPr>
      </w:pPr>
    </w:p>
    <w:p w14:paraId="44A9E622">
      <w:pPr>
        <w:rPr>
          <w:rFonts w:ascii="宋体" w:hAnsi="宋体" w:eastAsia="宋体" w:cs="宋体"/>
          <w:sz w:val="24"/>
          <w:szCs w:val="24"/>
        </w:rPr>
      </w:pPr>
    </w:p>
    <w:p w14:paraId="633EFE0D">
      <w:pPr>
        <w:rPr>
          <w:rFonts w:ascii="宋体" w:hAnsi="宋体" w:eastAsia="宋体" w:cs="宋体"/>
          <w:sz w:val="24"/>
          <w:szCs w:val="24"/>
        </w:rPr>
      </w:pPr>
    </w:p>
    <w:p w14:paraId="3137AC54">
      <w:pPr>
        <w:rPr>
          <w:rFonts w:ascii="宋体" w:hAnsi="宋体" w:eastAsia="宋体" w:cs="宋体"/>
          <w:sz w:val="24"/>
          <w:szCs w:val="24"/>
        </w:rPr>
      </w:pPr>
    </w:p>
    <w:p w14:paraId="1A55922B">
      <w:pPr>
        <w:rPr>
          <w:rFonts w:ascii="宋体" w:hAnsi="宋体" w:eastAsia="宋体" w:cs="宋体"/>
          <w:sz w:val="24"/>
          <w:szCs w:val="24"/>
        </w:rPr>
      </w:pPr>
    </w:p>
    <w:p w14:paraId="1B897459">
      <w:pPr>
        <w:rPr>
          <w:rFonts w:ascii="宋体" w:hAnsi="宋体" w:eastAsia="宋体" w:cs="宋体"/>
          <w:sz w:val="24"/>
          <w:szCs w:val="24"/>
        </w:rPr>
      </w:pPr>
    </w:p>
    <w:p w14:paraId="066A36C8">
      <w:pPr>
        <w:rPr>
          <w:rFonts w:ascii="宋体" w:hAnsi="宋体" w:eastAsia="宋体" w:cs="宋体"/>
          <w:sz w:val="24"/>
          <w:szCs w:val="24"/>
        </w:rPr>
      </w:pPr>
    </w:p>
    <w:p w14:paraId="7A919465">
      <w:pPr>
        <w:rPr>
          <w:rFonts w:ascii="宋体" w:hAnsi="宋体" w:eastAsia="宋体" w:cs="宋体"/>
          <w:sz w:val="24"/>
          <w:szCs w:val="24"/>
        </w:rPr>
      </w:pPr>
    </w:p>
    <w:p w14:paraId="68D8AA0B">
      <w:pPr>
        <w:rPr>
          <w:rFonts w:ascii="宋体" w:hAnsi="宋体" w:eastAsia="宋体" w:cs="宋体"/>
          <w:sz w:val="24"/>
          <w:szCs w:val="24"/>
        </w:rPr>
      </w:pPr>
    </w:p>
    <w:p w14:paraId="5308A056">
      <w:pPr>
        <w:rPr>
          <w:rFonts w:ascii="宋体" w:hAnsi="宋体" w:eastAsia="宋体" w:cs="宋体"/>
          <w:sz w:val="24"/>
          <w:szCs w:val="24"/>
        </w:rPr>
      </w:pPr>
    </w:p>
    <w:p w14:paraId="4B1897E7">
      <w:pPr>
        <w:rPr>
          <w:rFonts w:ascii="宋体" w:hAnsi="宋体" w:eastAsia="宋体" w:cs="宋体"/>
          <w:sz w:val="24"/>
          <w:szCs w:val="24"/>
        </w:rPr>
      </w:pPr>
    </w:p>
    <w:p w14:paraId="32C96111">
      <w:pPr>
        <w:rPr>
          <w:rFonts w:ascii="宋体" w:hAnsi="宋体" w:eastAsia="宋体" w:cs="宋体"/>
          <w:sz w:val="24"/>
          <w:szCs w:val="24"/>
        </w:rPr>
      </w:pPr>
    </w:p>
    <w:p w14:paraId="7A3A5759">
      <w:pPr>
        <w:rPr>
          <w:rFonts w:ascii="宋体" w:hAnsi="宋体" w:eastAsia="宋体" w:cs="宋体"/>
          <w:sz w:val="24"/>
          <w:szCs w:val="24"/>
        </w:rPr>
      </w:pPr>
    </w:p>
    <w:p w14:paraId="6421A73F">
      <w:pPr>
        <w:rPr>
          <w:rFonts w:ascii="宋体" w:hAnsi="宋体" w:eastAsia="宋体" w:cs="宋体"/>
          <w:sz w:val="24"/>
          <w:szCs w:val="24"/>
        </w:rPr>
      </w:pPr>
    </w:p>
    <w:p w14:paraId="11704FA9">
      <w:pPr>
        <w:rPr>
          <w:rFonts w:ascii="宋体" w:hAnsi="宋体" w:eastAsia="宋体" w:cs="宋体"/>
          <w:sz w:val="24"/>
          <w:szCs w:val="24"/>
        </w:rPr>
      </w:pPr>
    </w:p>
    <w:p w14:paraId="419722A7">
      <w:pPr>
        <w:rPr>
          <w:rFonts w:ascii="宋体" w:hAnsi="宋体" w:eastAsia="宋体" w:cs="宋体"/>
          <w:sz w:val="24"/>
          <w:szCs w:val="24"/>
        </w:rPr>
      </w:pPr>
    </w:p>
    <w:p w14:paraId="2A8F0CA9">
      <w:pPr>
        <w:rPr>
          <w:rFonts w:ascii="宋体" w:hAnsi="宋体" w:eastAsia="宋体" w:cs="宋体"/>
          <w:sz w:val="24"/>
          <w:szCs w:val="24"/>
        </w:rPr>
      </w:pPr>
    </w:p>
    <w:p w14:paraId="18362CE8">
      <w:pPr>
        <w:rPr>
          <w:rFonts w:ascii="宋体" w:hAnsi="宋体" w:eastAsia="宋体" w:cs="宋体"/>
          <w:sz w:val="24"/>
          <w:szCs w:val="24"/>
        </w:rPr>
      </w:pPr>
    </w:p>
    <w:p w14:paraId="7C8EA6FA">
      <w:pPr>
        <w:rPr>
          <w:rFonts w:ascii="宋体" w:hAnsi="宋体" w:eastAsia="宋体" w:cs="宋体"/>
          <w:sz w:val="24"/>
          <w:szCs w:val="24"/>
        </w:rPr>
      </w:pPr>
    </w:p>
    <w:p w14:paraId="45EE3EDA">
      <w:pPr>
        <w:rPr>
          <w:rFonts w:ascii="宋体" w:hAnsi="宋体" w:eastAsia="宋体" w:cs="宋体"/>
          <w:sz w:val="24"/>
          <w:szCs w:val="24"/>
        </w:rPr>
      </w:pPr>
    </w:p>
    <w:p w14:paraId="503E47C5">
      <w:pPr>
        <w:rPr>
          <w:rFonts w:ascii="宋体" w:hAnsi="宋体" w:eastAsia="宋体" w:cs="宋体"/>
          <w:sz w:val="24"/>
          <w:szCs w:val="24"/>
        </w:rPr>
      </w:pPr>
    </w:p>
    <w:p w14:paraId="61D7871B">
      <w:pPr>
        <w:rPr>
          <w:rFonts w:ascii="宋体" w:hAnsi="宋体" w:eastAsia="宋体" w:cs="宋体"/>
          <w:sz w:val="24"/>
          <w:szCs w:val="24"/>
        </w:rPr>
      </w:pPr>
    </w:p>
    <w:p w14:paraId="643B35A4">
      <w:pPr>
        <w:rPr>
          <w:rFonts w:ascii="宋体" w:hAnsi="宋体" w:eastAsia="宋体" w:cs="宋体"/>
          <w:sz w:val="24"/>
          <w:szCs w:val="24"/>
        </w:rPr>
      </w:pPr>
    </w:p>
    <w:p w14:paraId="17E655B5">
      <w:pPr>
        <w:rPr>
          <w:rFonts w:ascii="宋体" w:hAnsi="宋体" w:eastAsia="宋体" w:cs="宋体"/>
          <w:sz w:val="24"/>
          <w:szCs w:val="24"/>
        </w:rPr>
      </w:pPr>
    </w:p>
    <w:p w14:paraId="2CD6C2A5">
      <w:pPr>
        <w:rPr>
          <w:rFonts w:ascii="宋体" w:hAnsi="宋体" w:eastAsia="宋体" w:cs="宋体"/>
          <w:sz w:val="24"/>
          <w:szCs w:val="24"/>
        </w:rPr>
      </w:pPr>
    </w:p>
    <w:p w14:paraId="78B949FA">
      <w:pPr>
        <w:rPr>
          <w:rFonts w:ascii="宋体" w:hAnsi="宋体" w:eastAsia="宋体" w:cs="宋体"/>
          <w:sz w:val="24"/>
          <w:szCs w:val="24"/>
        </w:rPr>
      </w:pPr>
    </w:p>
    <w:p w14:paraId="7F8CBD2F">
      <w:pPr>
        <w:rPr>
          <w:rFonts w:ascii="宋体" w:hAnsi="宋体" w:eastAsia="宋体" w:cs="宋体"/>
          <w:sz w:val="24"/>
          <w:szCs w:val="24"/>
        </w:rPr>
      </w:pPr>
    </w:p>
    <w:p w14:paraId="7FD5D9A8">
      <w:pPr>
        <w:rPr>
          <w:rFonts w:ascii="宋体" w:hAnsi="宋体" w:eastAsia="宋体" w:cs="宋体"/>
          <w:sz w:val="24"/>
          <w:szCs w:val="24"/>
        </w:rPr>
      </w:pPr>
    </w:p>
    <w:p w14:paraId="5D084BB9">
      <w:pPr>
        <w:rPr>
          <w:rFonts w:ascii="宋体" w:hAnsi="宋体" w:eastAsia="宋体" w:cs="宋体"/>
          <w:sz w:val="24"/>
          <w:szCs w:val="24"/>
        </w:rPr>
      </w:pPr>
    </w:p>
    <w:p w14:paraId="6CD46EAE">
      <w:pPr>
        <w:rPr>
          <w:rFonts w:ascii="宋体" w:hAnsi="宋体" w:eastAsia="宋体" w:cs="宋体"/>
          <w:sz w:val="24"/>
          <w:szCs w:val="24"/>
        </w:rPr>
      </w:pPr>
    </w:p>
    <w:p w14:paraId="15892831">
      <w:pPr>
        <w:rPr>
          <w:rFonts w:ascii="宋体" w:hAnsi="宋体" w:eastAsia="宋体" w:cs="宋体"/>
          <w:bCs/>
          <w:sz w:val="24"/>
          <w:szCs w:val="24"/>
        </w:rPr>
      </w:pPr>
      <w:r>
        <w:rPr>
          <w:rFonts w:hint="eastAsia" w:ascii="宋体" w:hAnsi="宋体" w:eastAsia="宋体" w:cs="宋体"/>
          <w:bCs/>
          <w:sz w:val="24"/>
          <w:szCs w:val="24"/>
        </w:rPr>
        <w:br w:type="page"/>
      </w:r>
    </w:p>
    <w:p w14:paraId="7ACB0154">
      <w:pPr>
        <w:spacing w:line="360" w:lineRule="auto"/>
        <w:rPr>
          <w:rFonts w:ascii="宋体" w:hAnsi="宋体" w:eastAsia="宋体" w:cs="宋体"/>
          <w:bCs/>
          <w:sz w:val="24"/>
          <w:szCs w:val="24"/>
        </w:rPr>
      </w:pPr>
      <w:r>
        <w:rPr>
          <w:rFonts w:hint="eastAsia" w:ascii="宋体" w:hAnsi="宋体" w:eastAsia="宋体" w:cs="宋体"/>
          <w:bCs/>
          <w:sz w:val="24"/>
          <w:szCs w:val="24"/>
        </w:rPr>
        <w:t>附件3：</w:t>
      </w:r>
      <w:bookmarkEnd w:id="3"/>
    </w:p>
    <w:p w14:paraId="01C32384">
      <w:pPr>
        <w:jc w:val="center"/>
        <w:rPr>
          <w:rFonts w:ascii="宋体" w:hAnsi="宋体" w:eastAsia="宋体" w:cs="宋体"/>
          <w:b/>
          <w:sz w:val="24"/>
          <w:szCs w:val="24"/>
        </w:rPr>
      </w:pPr>
      <w:r>
        <w:rPr>
          <w:rFonts w:hint="eastAsia" w:ascii="宋体" w:hAnsi="宋体" w:eastAsia="宋体" w:cs="宋体"/>
          <w:b/>
          <w:sz w:val="24"/>
          <w:szCs w:val="24"/>
        </w:rPr>
        <w:t>工程项目廉政合同</w:t>
      </w:r>
    </w:p>
    <w:p w14:paraId="5A3B6037">
      <w:pPr>
        <w:pStyle w:val="14"/>
      </w:pPr>
    </w:p>
    <w:p w14:paraId="3F097877">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sz w:val="24"/>
          <w:szCs w:val="24"/>
          <w:u w:val="single"/>
          <w:lang w:eastAsia="zh-CN"/>
        </w:rPr>
        <w:t>西安曲江新区事业资产管理中心</w:t>
      </w:r>
      <w:r>
        <w:rPr>
          <w:rFonts w:hint="eastAsia" w:ascii="宋体" w:hAnsi="宋体" w:eastAsia="宋体" w:cs="宋体"/>
          <w:sz w:val="24"/>
          <w:szCs w:val="24"/>
          <w:lang w:eastAsia="zh-CN"/>
        </w:rPr>
        <w:t>(以下简称甲方)与(以下简称乙方)，特签订本廉政承诺书。</w:t>
      </w:r>
    </w:p>
    <w:p w14:paraId="31150B5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第一条：甲乙双方的权利和义务</w:t>
      </w:r>
    </w:p>
    <w:p w14:paraId="19F24F40">
      <w:pPr>
        <w:spacing w:line="360" w:lineRule="auto"/>
        <w:ind w:firstLine="200"/>
        <w:rPr>
          <w:rFonts w:ascii="宋体" w:hAnsi="宋体" w:eastAsia="宋体" w:cs="宋体"/>
          <w:sz w:val="24"/>
          <w:szCs w:val="24"/>
          <w:lang w:eastAsia="zh-CN"/>
        </w:rPr>
      </w:pPr>
      <w:r>
        <w:rPr>
          <w:rFonts w:hint="eastAsia" w:ascii="宋体" w:hAnsi="宋体" w:eastAsia="宋体" w:cs="宋体"/>
          <w:sz w:val="24"/>
          <w:szCs w:val="24"/>
          <w:lang w:eastAsia="zh-CN"/>
        </w:rPr>
        <w:t>双方同意并声明，在业务活动中：</w:t>
      </w:r>
    </w:p>
    <w:p w14:paraId="622B4ECD">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(一)严格、自觉的遵守和执行国家关于市场准入、工程建设、和市场活动的有关法律、法规、相关政策以及党和国家关于党风廉政建设的各项规定。严格执行经济合同文件，执行工程建设管理制度。</w:t>
      </w:r>
    </w:p>
    <w:p w14:paraId="0C48711B">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(二)双方的业务活动坚持公开、公正、诚信的原则(除法律认定的商业秘密和合同文件另有规定之外)，严格、自觉按照合同办事，不得损害国家和甲乙双方的利益。</w:t>
      </w:r>
    </w:p>
    <w:p w14:paraId="33FE499D">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8702D8D">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(四)倡导相互监督，发现对方在业务活动中有违反廉政规定行为的，有及时提醒对方纠正的权利和义务。发现对方违反承诺条款的，有向其上级有关部门举报并要求告知处理结果的权利。</w:t>
      </w:r>
    </w:p>
    <w:p w14:paraId="6E7D333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(五)不以损害国家、集体或第三人利益为代价获取不正当的利益。</w:t>
      </w:r>
    </w:p>
    <w:p w14:paraId="720F1DF5">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第二条：甲方的承诺</w:t>
      </w:r>
    </w:p>
    <w:p w14:paraId="33070D09">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甲方工作人员在工程建设中应遵守如下规定：</w:t>
      </w:r>
    </w:p>
    <w:p w14:paraId="429A419A">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(一)不得索要或接受乙方钱物(现金、有价证券、信用卡、礼金、奖金、补贴、物品等)，不得要求乙方报销任何应由甲方或个人支付的费用。</w:t>
      </w:r>
    </w:p>
    <w:p w14:paraId="2B7EB200">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(二)不得接受乙方安排的可能影响公务的住宿、宴请娱乐及出国（境）、旅游观光活动；不得接受乙方提供的合同规定外的通讯工具、交通工具和高档办公用品等。</w:t>
      </w:r>
    </w:p>
    <w:p w14:paraId="5AD06B51">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(三)不得要求或者接受乙方为其及家庭成员在住房装修、婚丧嫁娶、配偶子女的工作安排及出国、出境、旅游等方面提供方便。</w:t>
      </w:r>
    </w:p>
    <w:p w14:paraId="6A94F367">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(四)工作人员及其配偶、子女、亲属不得从事与工程有关的材料设备供应、工程分包、劳务等经济活动。</w:t>
      </w:r>
    </w:p>
    <w:p w14:paraId="5306ACD1">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(五)不得违反规定向乙方推荐分包单位和设备、材料供应商，不得要求乙方购买合同规定外的材料和设备等。</w:t>
      </w:r>
    </w:p>
    <w:p w14:paraId="6E981578">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(六)不得为获取乙方回扣或其他谋取私利而多签或多算工程量、多结工程款；不得从乙方承包的工程中收受回扣，谋取私利。</w:t>
      </w:r>
    </w:p>
    <w:p w14:paraId="6BD148F6">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(七)不得因乙方拒绝本人的不合理要求，而故意刁难乙方。</w:t>
      </w:r>
    </w:p>
    <w:p w14:paraId="01E07C61">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(八)其它有关违反廉政规定的行为。</w:t>
      </w:r>
    </w:p>
    <w:p w14:paraId="16B846F0">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第三条：乙方的承诺</w:t>
      </w:r>
    </w:p>
    <w:p w14:paraId="21442B7A">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乙方应与甲方和监理保持正常的业务来往，按照有关法律、法规和工作程序开展业务工作并遵守以下规定：</w:t>
      </w:r>
    </w:p>
    <w:p w14:paraId="3ED3A006">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(一)不得以任何理由向甲方、监理单位赠送钱物(现金、有价证券、信用卡、礼金、奖金、补贴、物品等)。</w:t>
      </w:r>
    </w:p>
    <w:p w14:paraId="07E08BDF">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(二)不得以任何名义为甲方、监理单位报销应由甲方、监理单位或个人支付的任何费用。</w:t>
      </w:r>
    </w:p>
    <w:p w14:paraId="117DC328">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(三)不准以任何理由为甲方、监理单位和其它相关单位及其工作人员提供有可能影响执行公务的宴请、健身和娱乐等活动。</w:t>
      </w:r>
    </w:p>
    <w:p w14:paraId="7A3D05CF">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(四)不得为甲方和监理单位的相关人员购置或提供合同规定外的通讯工具、交通工具和高档办公用品等。</w:t>
      </w:r>
    </w:p>
    <w:p w14:paraId="6C48B137">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(五)不准接受或暗示为甲方、监理单位和其它相关单位及其工作人员装修房屋、婚丧嫁娶、配偶子女的工作安排以及出国（境）、旅游观光活动提供方便。</w:t>
      </w:r>
    </w:p>
    <w:p w14:paraId="323225E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(六)不准利用黄、赌、贿等各种手段拉拢腐蚀甲方工作人员。</w:t>
      </w:r>
    </w:p>
    <w:p w14:paraId="4BA1736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(七)其它有关违反廉政规定的行为。</w:t>
      </w:r>
    </w:p>
    <w:p w14:paraId="3201F569">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第四条：责任追究</w:t>
      </w:r>
    </w:p>
    <w:p w14:paraId="1620CDBB">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甲方若违反本承诺规定，按照干部管理权限，依据《中国共产党党内纪律处分条例》、《中华人民共和国公务员法》，属于一般错误的，对其施工警示训诫；违纪违规的，给予党纪、政纪处分；涉嫌犯罪的，移交司法机关追究刑事责任。</w:t>
      </w:r>
    </w:p>
    <w:p w14:paraId="7426ED65">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(二)乙方若违反本承诺规定，甲方有权要求乙方对责任人进行处理。情节严重的，限制乙方不得进入遗址保护区建设市场；在新闻媒体曝光并报乙方上级或行建设单位管部门。</w:t>
      </w:r>
    </w:p>
    <w:p w14:paraId="7AEB6178">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第五条：本承诺书由双方单位或上级主管单位的纪检、监察部门负责监督执行。</w:t>
      </w:r>
    </w:p>
    <w:p w14:paraId="3DD73403">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第六条：本合同作为工程施工合同的组成部分，双方签字盖章后即生效，有效期为双方签署之日起至该工程项目竣工验收合格并办理完毕工程结算时止。</w:t>
      </w:r>
    </w:p>
    <w:p w14:paraId="7311E851">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第七条：本合同正本贰份，建设单位执壹份，施工单位执壹份；副本壹拾贰份，建设单位执玖份，施工单位执叁份。。</w:t>
      </w:r>
    </w:p>
    <w:p w14:paraId="259A3A85">
      <w:pPr>
        <w:spacing w:line="360" w:lineRule="auto"/>
        <w:rPr>
          <w:rFonts w:ascii="宋体" w:hAnsi="宋体" w:eastAsia="宋体" w:cs="宋体"/>
          <w:sz w:val="24"/>
          <w:szCs w:val="24"/>
          <w:lang w:eastAsia="zh-CN"/>
        </w:rPr>
      </w:pPr>
    </w:p>
    <w:p w14:paraId="7B5C030D">
      <w:pPr>
        <w:spacing w:line="360" w:lineRule="auto"/>
        <w:ind w:firstLine="752"/>
        <w:rPr>
          <w:rFonts w:ascii="宋体" w:hAnsi="宋体" w:eastAsia="宋体" w:cs="宋体"/>
          <w:b/>
          <w:sz w:val="24"/>
          <w:szCs w:val="24"/>
          <w:lang w:eastAsia="zh-CN"/>
        </w:rPr>
      </w:pPr>
      <w:r>
        <w:rPr>
          <w:rFonts w:hint="eastAsia" w:ascii="宋体" w:hAnsi="宋体" w:eastAsia="宋体" w:cs="宋体"/>
          <w:b/>
          <w:sz w:val="24"/>
          <w:szCs w:val="24"/>
          <w:lang w:eastAsia="zh-CN"/>
        </w:rPr>
        <w:t>建设单位：                       施工单位：</w:t>
      </w:r>
    </w:p>
    <w:p w14:paraId="4E3A5204">
      <w:pPr>
        <w:spacing w:line="360" w:lineRule="auto"/>
        <w:rPr>
          <w:rFonts w:ascii="宋体" w:hAnsi="宋体" w:eastAsia="宋体" w:cs="宋体"/>
          <w:b/>
          <w:sz w:val="24"/>
          <w:szCs w:val="24"/>
          <w:lang w:eastAsia="zh-CN"/>
        </w:rPr>
      </w:pPr>
    </w:p>
    <w:p w14:paraId="611BD5ED">
      <w:pPr>
        <w:spacing w:line="360" w:lineRule="auto"/>
        <w:ind w:firstLine="482"/>
        <w:rPr>
          <w:rFonts w:ascii="宋体" w:hAnsi="宋体" w:eastAsia="宋体" w:cs="宋体"/>
          <w:b/>
          <w:sz w:val="24"/>
          <w:szCs w:val="24"/>
          <w:lang w:eastAsia="zh-CN"/>
        </w:rPr>
      </w:pPr>
      <w:r>
        <w:rPr>
          <w:rFonts w:hint="eastAsia" w:ascii="宋体" w:hAnsi="宋体" w:eastAsia="宋体" w:cs="宋体"/>
          <w:b/>
          <w:sz w:val="24"/>
          <w:szCs w:val="24"/>
          <w:lang w:eastAsia="zh-CN"/>
        </w:rPr>
        <w:t xml:space="preserve">  法定代表人(委托代理人)：          法定代表人(委托代理人)：</w:t>
      </w:r>
    </w:p>
    <w:p w14:paraId="63941330">
      <w:pPr>
        <w:spacing w:line="360" w:lineRule="auto"/>
        <w:rPr>
          <w:rFonts w:ascii="宋体" w:hAnsi="宋体" w:eastAsia="宋体" w:cs="宋体"/>
          <w:b/>
          <w:sz w:val="24"/>
          <w:szCs w:val="24"/>
          <w:lang w:eastAsia="zh-CN"/>
        </w:rPr>
      </w:pPr>
    </w:p>
    <w:p w14:paraId="1F186B33">
      <w:pPr>
        <w:spacing w:line="360" w:lineRule="auto"/>
        <w:ind w:firstLine="704" w:firstLineChars="292"/>
        <w:rPr>
          <w:rFonts w:ascii="宋体" w:hAnsi="宋体" w:eastAsia="宋体" w:cs="宋体"/>
          <w:b/>
          <w:sz w:val="24"/>
          <w:szCs w:val="24"/>
          <w:lang w:eastAsia="zh-CN"/>
        </w:rPr>
      </w:pPr>
      <w:r>
        <w:rPr>
          <w:rFonts w:hint="eastAsia" w:ascii="宋体" w:hAnsi="宋体" w:eastAsia="宋体" w:cs="宋体"/>
          <w:b/>
          <w:sz w:val="24"/>
          <w:szCs w:val="24"/>
          <w:lang w:eastAsia="zh-CN"/>
        </w:rPr>
        <w:t>监督电话：                        监督电话：</w:t>
      </w:r>
    </w:p>
    <w:p w14:paraId="70048D70">
      <w:pPr>
        <w:spacing w:line="360" w:lineRule="auto"/>
        <w:rPr>
          <w:rFonts w:ascii="宋体" w:hAnsi="宋体" w:eastAsia="宋体" w:cs="宋体"/>
          <w:b/>
          <w:sz w:val="24"/>
          <w:szCs w:val="24"/>
          <w:lang w:eastAsia="zh-CN"/>
        </w:rPr>
      </w:pPr>
    </w:p>
    <w:p w14:paraId="1BC9AD5D">
      <w:pPr>
        <w:tabs>
          <w:tab w:val="left" w:pos="5000"/>
        </w:tabs>
        <w:spacing w:line="360" w:lineRule="auto"/>
        <w:ind w:firstLine="1185" w:firstLineChars="492"/>
        <w:rPr>
          <w:rFonts w:ascii="宋体" w:hAnsi="宋体" w:eastAsia="宋体" w:cs="宋体"/>
          <w:b/>
          <w:sz w:val="24"/>
          <w:szCs w:val="24"/>
          <w:lang w:eastAsia="zh-CN"/>
        </w:rPr>
      </w:pPr>
      <w:r>
        <w:rPr>
          <w:rFonts w:hint="eastAsia" w:ascii="宋体" w:hAnsi="宋体" w:eastAsia="宋体" w:cs="宋体"/>
          <w:b/>
          <w:sz w:val="24"/>
          <w:szCs w:val="24"/>
          <w:lang w:eastAsia="zh-CN"/>
        </w:rPr>
        <w:t xml:space="preserve"> 年   月   日                   年   月   日</w:t>
      </w:r>
    </w:p>
    <w:p w14:paraId="6540C2F4">
      <w:pPr>
        <w:rPr>
          <w:rFonts w:ascii="宋体" w:hAnsi="宋体" w:eastAsia="宋体" w:cs="宋体"/>
          <w:b/>
          <w:sz w:val="24"/>
          <w:szCs w:val="24"/>
          <w:lang w:eastAsia="zh-CN"/>
        </w:rPr>
      </w:pPr>
    </w:p>
    <w:p w14:paraId="6C48B679">
      <w:pPr>
        <w:rPr>
          <w:rFonts w:ascii="宋体" w:hAnsi="宋体" w:eastAsia="宋体" w:cs="宋体"/>
          <w:sz w:val="24"/>
          <w:szCs w:val="24"/>
          <w:lang w:eastAsia="zh-CN"/>
        </w:rPr>
      </w:pPr>
    </w:p>
    <w:p w14:paraId="47B9017B">
      <w:pPr>
        <w:rPr>
          <w:rFonts w:ascii="宋体" w:hAnsi="宋体" w:eastAsia="宋体" w:cs="宋体"/>
          <w:sz w:val="24"/>
          <w:szCs w:val="24"/>
          <w:lang w:eastAsia="zh-CN"/>
        </w:rPr>
      </w:pPr>
    </w:p>
    <w:p w14:paraId="7C667448">
      <w:pPr>
        <w:rPr>
          <w:rFonts w:ascii="宋体" w:hAnsi="宋体" w:eastAsia="宋体" w:cs="宋体"/>
          <w:sz w:val="24"/>
          <w:szCs w:val="24"/>
          <w:lang w:eastAsia="zh-CN"/>
        </w:rPr>
      </w:pPr>
    </w:p>
    <w:p w14:paraId="0B193F9D">
      <w:pPr>
        <w:rPr>
          <w:rFonts w:ascii="宋体" w:hAnsi="宋体" w:eastAsia="宋体" w:cs="宋体"/>
          <w:sz w:val="24"/>
          <w:szCs w:val="24"/>
          <w:lang w:eastAsia="zh-CN"/>
        </w:rPr>
      </w:pPr>
    </w:p>
    <w:p w14:paraId="18A224D0">
      <w:pPr>
        <w:rPr>
          <w:rFonts w:ascii="宋体" w:hAnsi="宋体" w:eastAsia="宋体" w:cs="宋体"/>
          <w:sz w:val="24"/>
          <w:szCs w:val="24"/>
          <w:lang w:eastAsia="zh-CN"/>
        </w:rPr>
      </w:pPr>
    </w:p>
    <w:p w14:paraId="7E004D50">
      <w:pPr>
        <w:rPr>
          <w:rFonts w:ascii="宋体" w:hAnsi="宋体" w:eastAsia="宋体" w:cs="宋体"/>
          <w:sz w:val="24"/>
          <w:szCs w:val="24"/>
          <w:lang w:eastAsia="zh-CN"/>
        </w:rPr>
      </w:pPr>
    </w:p>
    <w:p w14:paraId="6F67B60F">
      <w:pPr>
        <w:rPr>
          <w:rFonts w:ascii="宋体" w:hAnsi="宋体" w:eastAsia="宋体" w:cs="宋体"/>
          <w:sz w:val="24"/>
          <w:szCs w:val="24"/>
          <w:lang w:eastAsia="zh-CN"/>
        </w:rPr>
      </w:pPr>
    </w:p>
    <w:p w14:paraId="0086EA4F">
      <w:pPr>
        <w:rPr>
          <w:rFonts w:ascii="宋体" w:hAnsi="宋体" w:eastAsia="宋体" w:cs="宋体"/>
          <w:sz w:val="24"/>
          <w:szCs w:val="24"/>
          <w:lang w:eastAsia="zh-CN"/>
        </w:rPr>
      </w:pPr>
    </w:p>
    <w:p w14:paraId="6A7E4912">
      <w:pPr>
        <w:rPr>
          <w:rFonts w:ascii="宋体" w:hAnsi="宋体" w:eastAsia="宋体" w:cs="宋体"/>
          <w:sz w:val="24"/>
          <w:szCs w:val="24"/>
          <w:lang w:eastAsia="zh-CN"/>
        </w:rPr>
      </w:pPr>
    </w:p>
    <w:p w14:paraId="00680F54">
      <w:pPr>
        <w:rPr>
          <w:rFonts w:ascii="宋体" w:hAnsi="宋体" w:eastAsia="宋体" w:cs="宋体"/>
          <w:sz w:val="24"/>
          <w:szCs w:val="24"/>
          <w:lang w:eastAsia="zh-CN"/>
        </w:rPr>
      </w:pPr>
    </w:p>
    <w:p w14:paraId="222829B1">
      <w:pPr>
        <w:rPr>
          <w:rFonts w:ascii="宋体" w:hAnsi="宋体" w:eastAsia="宋体" w:cs="宋体"/>
          <w:sz w:val="24"/>
          <w:szCs w:val="24"/>
          <w:lang w:eastAsia="zh-CN"/>
        </w:rPr>
      </w:pPr>
    </w:p>
    <w:p w14:paraId="4797ADFB">
      <w:pPr>
        <w:rPr>
          <w:rFonts w:ascii="宋体" w:hAnsi="宋体" w:eastAsia="宋体" w:cs="宋体"/>
          <w:sz w:val="24"/>
          <w:szCs w:val="24"/>
          <w:lang w:eastAsia="zh-CN"/>
        </w:rPr>
      </w:pPr>
    </w:p>
    <w:p w14:paraId="5FD2A2CB">
      <w:pPr>
        <w:rPr>
          <w:rFonts w:ascii="宋体" w:hAnsi="宋体" w:eastAsia="宋体" w:cs="宋体"/>
          <w:sz w:val="24"/>
          <w:szCs w:val="24"/>
          <w:lang w:eastAsia="zh-CN"/>
        </w:rPr>
      </w:pPr>
    </w:p>
    <w:p w14:paraId="6EA7BF6A">
      <w:pPr>
        <w:rPr>
          <w:rFonts w:ascii="宋体" w:hAnsi="宋体" w:eastAsia="宋体" w:cs="宋体"/>
          <w:sz w:val="24"/>
          <w:szCs w:val="24"/>
          <w:lang w:eastAsia="zh-CN"/>
        </w:rPr>
      </w:pPr>
    </w:p>
    <w:p w14:paraId="628B96B3">
      <w:pPr>
        <w:rPr>
          <w:rFonts w:ascii="宋体" w:hAnsi="宋体" w:eastAsia="宋体" w:cs="宋体"/>
          <w:sz w:val="24"/>
          <w:szCs w:val="24"/>
          <w:lang w:eastAsia="zh-CN"/>
        </w:rPr>
      </w:pPr>
    </w:p>
    <w:p w14:paraId="4FE51748">
      <w:pPr>
        <w:rPr>
          <w:rFonts w:ascii="宋体" w:hAnsi="宋体" w:eastAsia="宋体" w:cs="宋体"/>
          <w:sz w:val="24"/>
          <w:szCs w:val="24"/>
          <w:lang w:eastAsia="zh-CN"/>
        </w:rPr>
      </w:pPr>
    </w:p>
    <w:p w14:paraId="5266298D">
      <w:pPr>
        <w:rPr>
          <w:rFonts w:ascii="宋体" w:hAnsi="宋体" w:eastAsia="宋体" w:cs="宋体"/>
          <w:sz w:val="24"/>
          <w:szCs w:val="24"/>
          <w:lang w:eastAsia="zh-CN"/>
        </w:rPr>
      </w:pPr>
    </w:p>
    <w:p w14:paraId="289660CD">
      <w:pPr>
        <w:rPr>
          <w:rFonts w:ascii="宋体" w:hAnsi="宋体" w:eastAsia="宋体" w:cs="宋体"/>
          <w:sz w:val="24"/>
          <w:szCs w:val="24"/>
          <w:lang w:eastAsia="zh-CN"/>
        </w:rPr>
      </w:pPr>
    </w:p>
    <w:p w14:paraId="37325E02">
      <w:pPr>
        <w:rPr>
          <w:rFonts w:ascii="宋体" w:hAnsi="宋体" w:eastAsia="宋体" w:cs="宋体"/>
          <w:sz w:val="24"/>
          <w:szCs w:val="24"/>
          <w:lang w:eastAsia="zh-CN"/>
        </w:rPr>
      </w:pPr>
    </w:p>
    <w:p w14:paraId="2206CC0D">
      <w:pPr>
        <w:spacing w:line="360" w:lineRule="auto"/>
        <w:rPr>
          <w:rFonts w:ascii="宋体" w:hAnsi="宋体" w:eastAsia="宋体" w:cs="宋体"/>
          <w:bCs/>
          <w:sz w:val="24"/>
          <w:szCs w:val="24"/>
          <w:lang w:eastAsia="zh-CN"/>
        </w:rPr>
      </w:pPr>
      <w:bookmarkStart w:id="4" w:name="_Toc490603479"/>
      <w:r>
        <w:rPr>
          <w:rFonts w:hint="eastAsia" w:ascii="宋体" w:hAnsi="宋体" w:eastAsia="宋体" w:cs="宋体"/>
          <w:bCs/>
          <w:sz w:val="24"/>
          <w:szCs w:val="24"/>
          <w:lang w:eastAsia="zh-CN"/>
        </w:rPr>
        <w:t>附件4：</w:t>
      </w:r>
    </w:p>
    <w:bookmarkEnd w:id="4"/>
    <w:p w14:paraId="448B4B03">
      <w:pPr>
        <w:spacing w:line="360" w:lineRule="auto"/>
        <w:jc w:val="center"/>
        <w:rPr>
          <w:rFonts w:ascii="宋体" w:hAnsi="宋体" w:eastAsia="宋体" w:cs="宋体"/>
          <w:sz w:val="24"/>
          <w:szCs w:val="24"/>
          <w:lang w:eastAsia="zh-CN"/>
        </w:rPr>
      </w:pPr>
      <w:r>
        <w:rPr>
          <w:rFonts w:hint="eastAsia" w:ascii="宋体" w:hAnsi="宋体" w:eastAsia="宋体" w:cs="宋体"/>
          <w:b/>
          <w:sz w:val="24"/>
          <w:szCs w:val="24"/>
          <w:lang w:eastAsia="zh-CN"/>
        </w:rPr>
        <w:t>建筑安装施工安全生产协议</w:t>
      </w:r>
    </w:p>
    <w:p w14:paraId="7A38B189">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发包单位：</w:t>
      </w:r>
      <w:r>
        <w:rPr>
          <w:rFonts w:hint="eastAsia" w:ascii="宋体" w:hAnsi="宋体" w:eastAsia="宋体" w:cs="宋体"/>
          <w:sz w:val="24"/>
          <w:szCs w:val="24"/>
          <w:u w:val="single"/>
          <w:lang w:eastAsia="zh-CN"/>
        </w:rPr>
        <w:t>西安曲江新区事业资产管理中心</w:t>
      </w:r>
      <w:r>
        <w:rPr>
          <w:rFonts w:hint="eastAsia" w:ascii="宋体" w:hAnsi="宋体" w:eastAsia="宋体" w:cs="宋体"/>
          <w:sz w:val="24"/>
          <w:szCs w:val="24"/>
          <w:lang w:eastAsia="zh-CN"/>
        </w:rPr>
        <w:t>（以下简称甲方）</w:t>
      </w:r>
    </w:p>
    <w:p w14:paraId="7B5B122D">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承包单位：（以下简称乙方）</w:t>
      </w:r>
    </w:p>
    <w:p w14:paraId="13E4C2A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甲方将项目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3590E531">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一、承包工程项目</w:t>
      </w:r>
    </w:p>
    <w:p w14:paraId="02D3336F">
      <w:pPr>
        <w:spacing w:line="360" w:lineRule="auto"/>
        <w:ind w:firstLine="480"/>
        <w:rPr>
          <w:rFonts w:ascii="宋体" w:hAnsi="宋体" w:eastAsia="宋体" w:cs="宋体"/>
          <w:sz w:val="24"/>
          <w:szCs w:val="24"/>
          <w:u w:val="single"/>
          <w:lang w:eastAsia="zh-CN"/>
        </w:rPr>
      </w:pPr>
      <w:r>
        <w:rPr>
          <w:rFonts w:hint="eastAsia" w:ascii="宋体" w:hAnsi="宋体" w:eastAsia="宋体" w:cs="宋体"/>
          <w:sz w:val="24"/>
          <w:szCs w:val="24"/>
          <w:lang w:eastAsia="zh-CN"/>
        </w:rPr>
        <w:t>1、工程项目名称： 。</w:t>
      </w:r>
    </w:p>
    <w:p w14:paraId="20C80152">
      <w:pPr>
        <w:spacing w:line="360" w:lineRule="auto"/>
        <w:ind w:firstLine="480"/>
        <w:rPr>
          <w:rFonts w:ascii="宋体" w:hAnsi="宋体" w:eastAsia="宋体" w:cs="宋体"/>
          <w:b/>
          <w:sz w:val="24"/>
          <w:szCs w:val="24"/>
        </w:rPr>
      </w:pPr>
      <w:r>
        <w:rPr>
          <w:rFonts w:hint="eastAsia" w:ascii="宋体" w:hAnsi="宋体" w:eastAsia="宋体" w:cs="宋体"/>
          <w:sz w:val="24"/>
          <w:szCs w:val="24"/>
        </w:rPr>
        <w:t>2、工程地址：</w:t>
      </w:r>
      <w:r>
        <w:rPr>
          <w:rFonts w:hint="eastAsia" w:ascii="宋体" w:hAnsi="宋体" w:eastAsia="宋体" w:cs="宋体"/>
          <w:sz w:val="24"/>
          <w:szCs w:val="24"/>
          <w:u w:val="single"/>
        </w:rPr>
        <w:t>。</w:t>
      </w:r>
    </w:p>
    <w:p w14:paraId="6F55A0CB">
      <w:pPr>
        <w:numPr>
          <w:ilvl w:val="0"/>
          <w:numId w:val="1"/>
        </w:numPr>
        <w:spacing w:line="360" w:lineRule="auto"/>
        <w:ind w:firstLine="480"/>
        <w:rPr>
          <w:rFonts w:ascii="宋体" w:hAnsi="宋体" w:eastAsia="宋体" w:cs="宋体"/>
          <w:sz w:val="24"/>
          <w:szCs w:val="24"/>
          <w:u w:val="single"/>
        </w:rPr>
      </w:pPr>
      <w:r>
        <w:rPr>
          <w:rFonts w:hint="eastAsia" w:ascii="宋体" w:hAnsi="宋体" w:eastAsia="宋体" w:cs="宋体"/>
          <w:sz w:val="24"/>
          <w:szCs w:val="24"/>
        </w:rPr>
        <w:t>承包范围：</w:t>
      </w:r>
      <w:r>
        <w:rPr>
          <w:rFonts w:hint="eastAsia" w:ascii="宋体" w:hAnsi="宋体" w:eastAsia="宋体" w:cs="宋体"/>
          <w:sz w:val="24"/>
          <w:szCs w:val="24"/>
          <w:u w:val="single"/>
        </w:rPr>
        <w:t>。</w:t>
      </w:r>
    </w:p>
    <w:p w14:paraId="63053F35">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4、承包方式：</w:t>
      </w:r>
      <w:r>
        <w:rPr>
          <w:rFonts w:hint="eastAsia" w:ascii="宋体" w:hAnsi="宋体" w:eastAsia="宋体" w:cs="宋体"/>
          <w:bCs/>
          <w:sz w:val="24"/>
          <w:szCs w:val="24"/>
          <w:u w:val="single"/>
        </w:rPr>
        <w:t>包工包料</w:t>
      </w:r>
    </w:p>
    <w:p w14:paraId="3210646F">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二、工程项目期限：具体以甲方通知时间为准</w:t>
      </w:r>
    </w:p>
    <w:p w14:paraId="18BAAE7C">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三、协议内容：</w:t>
      </w:r>
    </w:p>
    <w:p w14:paraId="6B3BA883">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1、甲乙双方必须认真贯彻国家和上级劳动保护、安全生产主管部门办法的有关生产、消防工作的方针、政策,严格执行有关劳动保护法规、条例、规定。</w:t>
      </w:r>
    </w:p>
    <w:p w14:paraId="4D4E7A86">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2、甲乙双方都应有安全管理组织体制，包括抓安全生产的领导，各级专职和兼职的安全干部；应有各工种的安全操作规程，特种作业工人的审证考核制度及各级安全生产岗位责任制和定期安全检查制度。</w:t>
      </w:r>
    </w:p>
    <w:p w14:paraId="09C9F2E8">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3、甲乙双方在施工前要认真勘察现场</w:t>
      </w:r>
    </w:p>
    <w:p w14:paraId="469231E0">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（1）工程项目应由乙方编制施工组织设计；</w:t>
      </w:r>
    </w:p>
    <w:p w14:paraId="4E12DDF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（2）工程项目由乙方按甲方的要求自行编制施工组织设计；制订有针对性的安全技术措施，乙方必须严格按施工组织设计的要求施工。</w:t>
      </w:r>
    </w:p>
    <w:p w14:paraId="74F1E27B">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4、甲乙双方的领导必须认真对本单位职工进行安全生产制度及安全技术知识教育，增强法制观念，提高职工的安全生产思想意识和自我保护的能力，督促职工自觉遵守安全纪律、制度法规。</w:t>
      </w:r>
    </w:p>
    <w:p w14:paraId="537DF43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5、施工前，乙方应组织召开管理、施工人员安全生产教育会议，并通知甲方委派有关人员出席会议。介绍施工中有关安全防火等规章制度及要求，乙方必须检查、督促施工人员严格遵守、认真执行。</w:t>
      </w:r>
    </w:p>
    <w:p w14:paraId="3D7EC0DE">
      <w:pPr>
        <w:spacing w:line="360" w:lineRule="auto"/>
        <w:ind w:left="225" w:leftChars="50" w:hanging="120" w:hangingChars="50"/>
        <w:rPr>
          <w:rFonts w:ascii="宋体" w:hAnsi="宋体" w:eastAsia="宋体" w:cs="宋体"/>
          <w:sz w:val="24"/>
          <w:szCs w:val="24"/>
          <w:lang w:eastAsia="zh-CN"/>
        </w:rPr>
      </w:pPr>
      <w:r>
        <w:rPr>
          <w:rFonts w:hint="eastAsia" w:ascii="宋体" w:hAnsi="宋体" w:eastAsia="宋体" w:cs="宋体"/>
          <w:sz w:val="24"/>
          <w:szCs w:val="24"/>
          <w:lang w:eastAsia="zh-CN"/>
        </w:rPr>
        <w:t>6、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344DEFAA">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7、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7A300AD">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8、在生产操作过程中的个人安全防护用品，由各方自理，甲乙方都应监督施工现场人员自觉穿戴好安全防护用品。</w:t>
      </w:r>
    </w:p>
    <w:p w14:paraId="26038BDE">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9、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635355C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10、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74A1C7D6">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11、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D44764A">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12、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0A451BF">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099D66AD">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14、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23D19A1B">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15、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9128723">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16、贯彻先定合同后施工的原则。甲方不得指派乙方人员从事合同外的施工任务。乙方应拒绝合同外的施工任务，否则由此造成的一切后果均由有关方负责。</w:t>
      </w:r>
    </w:p>
    <w:p w14:paraId="57AC9CBD">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17、甲乙双方的施工中，应注意地下管线及高低压架空线路的保护，甲方对地下管线和障碍物应详细交底，乙方应贯彻交底要求，如遇有情况，应及时向甲方和有关部门联系，采取保护措施。</w:t>
      </w:r>
    </w:p>
    <w:p w14:paraId="4EDB5CB2">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18、乙方在签订建筑安装施工合同后，应自觉地向</w:t>
      </w:r>
      <w:r>
        <w:rPr>
          <w:rFonts w:hint="eastAsia" w:ascii="宋体" w:hAnsi="宋体" w:eastAsia="宋体" w:cs="宋体"/>
          <w:b/>
          <w:sz w:val="24"/>
          <w:szCs w:val="24"/>
          <w:u w:val="single"/>
          <w:lang w:eastAsia="zh-CN"/>
        </w:rPr>
        <w:t>雁塔区</w:t>
      </w:r>
      <w:r>
        <w:rPr>
          <w:rFonts w:hint="eastAsia" w:ascii="宋体" w:hAnsi="宋体" w:eastAsia="宋体" w:cs="宋体"/>
          <w:sz w:val="24"/>
          <w:szCs w:val="24"/>
          <w:lang w:eastAsia="zh-CN"/>
        </w:rPr>
        <w:t>（县）公安派出所办理临时户口户籍手续，并向</w:t>
      </w:r>
      <w:r>
        <w:rPr>
          <w:rFonts w:hint="eastAsia" w:ascii="宋体" w:hAnsi="宋体" w:eastAsia="宋体" w:cs="宋体"/>
          <w:b/>
          <w:sz w:val="24"/>
          <w:szCs w:val="24"/>
          <w:u w:val="single"/>
          <w:lang w:eastAsia="zh-CN"/>
        </w:rPr>
        <w:t>雁塔区</w:t>
      </w:r>
      <w:r>
        <w:rPr>
          <w:rFonts w:hint="eastAsia" w:ascii="宋体" w:hAnsi="宋体" w:eastAsia="宋体" w:cs="宋体"/>
          <w:sz w:val="24"/>
          <w:szCs w:val="24"/>
          <w:lang w:eastAsia="zh-CN"/>
        </w:rPr>
        <w:t>（县）城建办（建设局）安监站、劳动局劳动保护监察部门、办理施工登记手续。</w:t>
      </w:r>
    </w:p>
    <w:p w14:paraId="6BB3EEA9">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19、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DCB5348">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20、其他：</w:t>
      </w:r>
    </w:p>
    <w:p w14:paraId="4D8F8169">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（1）乙方负责对自己施工的范围开展安全管理，并有完整的安全管理体系。必须配备专职安全员，有关安全管理资料应提供甲方备案，甲方负责检查督促。</w:t>
      </w:r>
    </w:p>
    <w:p w14:paraId="31989B8C">
      <w:pPr>
        <w:spacing w:line="360" w:lineRule="auto"/>
        <w:ind w:firstLine="482"/>
        <w:rPr>
          <w:rFonts w:ascii="宋体" w:hAnsi="宋体" w:eastAsia="宋体" w:cs="宋体"/>
          <w:sz w:val="24"/>
          <w:szCs w:val="24"/>
          <w:lang w:eastAsia="zh-CN"/>
        </w:rPr>
      </w:pPr>
      <w:r>
        <w:rPr>
          <w:rFonts w:hint="eastAsia" w:ascii="宋体" w:hAnsi="宋体" w:eastAsia="宋体" w:cs="宋体"/>
          <w:sz w:val="24"/>
          <w:szCs w:val="24"/>
          <w:lang w:eastAsia="zh-CN"/>
        </w:rPr>
        <w:t>（2）乙方使用劳动力必须符合地方规定，并提供加盖乙方公章的施工人员名册人员有变动，乙方必须书面通知甲方，凡提供名册外的人员发生事故由乙方全部负责。</w:t>
      </w:r>
    </w:p>
    <w:p w14:paraId="4A1679A7">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（3）工期延长，本协议顺延。</w:t>
      </w:r>
    </w:p>
    <w:p w14:paraId="6457BD64">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21、本合同正本贰份，建设单位执壹份，施工单位执壹份；副本壹拾贰份，建设单位执玖份，施工单位执叁份。</w:t>
      </w:r>
    </w:p>
    <w:p w14:paraId="52B79ED7">
      <w:pPr>
        <w:spacing w:line="360" w:lineRule="auto"/>
        <w:ind w:firstLine="480"/>
        <w:rPr>
          <w:rFonts w:ascii="宋体" w:hAnsi="宋体" w:eastAsia="宋体" w:cs="宋体"/>
          <w:sz w:val="24"/>
          <w:szCs w:val="24"/>
          <w:lang w:eastAsia="zh-CN"/>
        </w:rPr>
      </w:pPr>
    </w:p>
    <w:p w14:paraId="74322977">
      <w:pPr>
        <w:spacing w:line="360" w:lineRule="auto"/>
        <w:ind w:firstLine="480"/>
        <w:rPr>
          <w:rFonts w:ascii="宋体" w:hAnsi="宋体" w:eastAsia="宋体" w:cs="宋体"/>
          <w:sz w:val="24"/>
          <w:szCs w:val="24"/>
          <w:lang w:eastAsia="zh-CN"/>
        </w:rPr>
      </w:pPr>
    </w:p>
    <w:p w14:paraId="0233F18A">
      <w:pPr>
        <w:spacing w:line="360" w:lineRule="auto"/>
        <w:rPr>
          <w:rFonts w:ascii="宋体" w:hAnsi="宋体" w:eastAsia="宋体" w:cs="宋体"/>
          <w:b/>
          <w:sz w:val="24"/>
          <w:szCs w:val="24"/>
          <w:lang w:eastAsia="zh-CN"/>
        </w:rPr>
      </w:pPr>
    </w:p>
    <w:p w14:paraId="4149612B">
      <w:pPr>
        <w:spacing w:line="360" w:lineRule="auto"/>
        <w:rPr>
          <w:rFonts w:ascii="宋体" w:hAnsi="宋体" w:eastAsia="宋体" w:cs="宋体"/>
          <w:b/>
          <w:sz w:val="24"/>
          <w:szCs w:val="24"/>
          <w:lang w:eastAsia="zh-CN"/>
        </w:rPr>
      </w:pPr>
    </w:p>
    <w:p w14:paraId="2518BAB4">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建设单位： （公章）</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施工单位：（公章）</w:t>
      </w:r>
    </w:p>
    <w:p w14:paraId="5D47F3B4">
      <w:pPr>
        <w:spacing w:line="360" w:lineRule="auto"/>
        <w:rPr>
          <w:rFonts w:ascii="宋体" w:hAnsi="宋体" w:eastAsia="宋体" w:cs="宋体"/>
          <w:b/>
          <w:sz w:val="24"/>
          <w:szCs w:val="24"/>
          <w:lang w:eastAsia="zh-CN"/>
        </w:rPr>
      </w:pPr>
    </w:p>
    <w:p w14:paraId="629BC3B4">
      <w:pPr>
        <w:spacing w:line="360" w:lineRule="auto"/>
        <w:rPr>
          <w:rFonts w:ascii="宋体" w:hAnsi="宋体" w:eastAsia="宋体" w:cs="宋体"/>
          <w:b/>
          <w:sz w:val="24"/>
          <w:szCs w:val="24"/>
        </w:rPr>
      </w:pPr>
      <w:r>
        <w:rPr>
          <w:rFonts w:hint="eastAsia" w:ascii="宋体" w:hAnsi="宋体" w:eastAsia="宋体" w:cs="宋体"/>
          <w:b/>
          <w:sz w:val="24"/>
          <w:szCs w:val="24"/>
        </w:rPr>
        <w:t xml:space="preserve">法定代表人 ：                        法定代表人：               </w:t>
      </w:r>
    </w:p>
    <w:p w14:paraId="41DA0C49">
      <w:pPr>
        <w:spacing w:line="360" w:lineRule="auto"/>
        <w:rPr>
          <w:rFonts w:ascii="宋体" w:hAnsi="宋体" w:eastAsia="宋体" w:cs="宋体"/>
          <w:b/>
          <w:sz w:val="24"/>
          <w:szCs w:val="24"/>
        </w:rPr>
      </w:pPr>
      <w:r>
        <w:rPr>
          <w:rFonts w:hint="eastAsia" w:ascii="宋体" w:hAnsi="宋体" w:eastAsia="宋体" w:cs="宋体"/>
          <w:b/>
          <w:sz w:val="24"/>
          <w:szCs w:val="24"/>
        </w:rPr>
        <w:t>或</w:t>
      </w:r>
      <w:r>
        <w:rPr>
          <w:rFonts w:hint="eastAsia" w:ascii="宋体" w:hAnsi="宋体" w:eastAsia="宋体" w:cs="宋体"/>
          <w:b/>
          <w:sz w:val="24"/>
          <w:szCs w:val="24"/>
        </w:rPr>
        <w:tab/>
      </w:r>
      <w:r>
        <w:rPr>
          <w:rFonts w:hint="eastAsia" w:ascii="宋体" w:hAnsi="宋体" w:eastAsia="宋体" w:cs="宋体"/>
          <w:b/>
          <w:sz w:val="24"/>
          <w:szCs w:val="24"/>
        </w:rPr>
        <w:t>或</w:t>
      </w:r>
    </w:p>
    <w:p w14:paraId="2352162B">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委托代理人：（签字）</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 xml:space="preserve">                委托代理人：（签字）</w:t>
      </w:r>
    </w:p>
    <w:p w14:paraId="4D695C9C">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地址：                               地址：</w:t>
      </w:r>
    </w:p>
    <w:p w14:paraId="3E36A8F8">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电话：                               电话：</w:t>
      </w:r>
    </w:p>
    <w:p w14:paraId="422DE450">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传真：                               传真：</w:t>
      </w:r>
    </w:p>
    <w:p w14:paraId="5FB8995A">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t>时间：                               时间：</w:t>
      </w:r>
    </w:p>
    <w:p w14:paraId="554BC152">
      <w:pPr>
        <w:spacing w:line="360" w:lineRule="auto"/>
        <w:rPr>
          <w:rFonts w:ascii="宋体" w:hAnsi="宋体" w:eastAsia="宋体" w:cs="宋体"/>
          <w:b/>
          <w:sz w:val="24"/>
          <w:szCs w:val="24"/>
          <w:lang w:eastAsia="zh-CN"/>
        </w:rPr>
      </w:pPr>
    </w:p>
    <w:p w14:paraId="5DDDC6D1">
      <w:pPr>
        <w:spacing w:line="360" w:lineRule="auto"/>
        <w:rPr>
          <w:rFonts w:ascii="宋体" w:hAnsi="宋体" w:eastAsia="宋体" w:cs="宋体"/>
          <w:b/>
          <w:sz w:val="24"/>
          <w:szCs w:val="24"/>
          <w:lang w:eastAsia="zh-CN"/>
        </w:rPr>
      </w:pPr>
    </w:p>
    <w:p w14:paraId="6230339E">
      <w:pPr>
        <w:spacing w:line="360" w:lineRule="auto"/>
        <w:rPr>
          <w:rFonts w:ascii="宋体" w:hAnsi="宋体" w:eastAsia="宋体" w:cs="宋体"/>
          <w:b/>
          <w:sz w:val="24"/>
          <w:szCs w:val="24"/>
          <w:lang w:eastAsia="zh-CN"/>
        </w:rPr>
      </w:pPr>
    </w:p>
    <w:p w14:paraId="547F850B">
      <w:pPr>
        <w:spacing w:line="360" w:lineRule="auto"/>
        <w:rPr>
          <w:rFonts w:ascii="宋体" w:hAnsi="宋体" w:eastAsia="宋体" w:cs="宋体"/>
          <w:b/>
          <w:sz w:val="24"/>
          <w:szCs w:val="24"/>
          <w:lang w:eastAsia="zh-CN"/>
        </w:rPr>
      </w:pPr>
    </w:p>
    <w:p w14:paraId="5A931F62">
      <w:pPr>
        <w:spacing w:line="360" w:lineRule="auto"/>
        <w:rPr>
          <w:rFonts w:ascii="宋体" w:hAnsi="宋体" w:eastAsia="宋体" w:cs="宋体"/>
          <w:b/>
          <w:sz w:val="24"/>
          <w:szCs w:val="24"/>
          <w:lang w:eastAsia="zh-CN"/>
        </w:rPr>
      </w:pPr>
    </w:p>
    <w:p w14:paraId="46A4AB9A">
      <w:pPr>
        <w:spacing w:line="360" w:lineRule="auto"/>
        <w:rPr>
          <w:rFonts w:ascii="宋体" w:hAnsi="宋体" w:eastAsia="宋体" w:cs="宋体"/>
          <w:b/>
          <w:sz w:val="24"/>
          <w:szCs w:val="24"/>
          <w:lang w:eastAsia="zh-CN"/>
        </w:rPr>
      </w:pPr>
    </w:p>
    <w:p w14:paraId="27B5129D">
      <w:pPr>
        <w:spacing w:line="360" w:lineRule="auto"/>
        <w:rPr>
          <w:rFonts w:ascii="宋体" w:hAnsi="宋体" w:eastAsia="宋体" w:cs="宋体"/>
          <w:b/>
          <w:sz w:val="24"/>
          <w:szCs w:val="24"/>
          <w:lang w:eastAsia="zh-CN"/>
        </w:rPr>
      </w:pPr>
    </w:p>
    <w:p w14:paraId="0B78FBEC">
      <w:pPr>
        <w:spacing w:line="360" w:lineRule="auto"/>
        <w:rPr>
          <w:rFonts w:ascii="宋体" w:hAnsi="宋体" w:eastAsia="宋体" w:cs="宋体"/>
          <w:b/>
          <w:sz w:val="24"/>
          <w:szCs w:val="24"/>
          <w:lang w:eastAsia="zh-CN"/>
        </w:rPr>
      </w:pPr>
    </w:p>
    <w:p w14:paraId="49DB02B8">
      <w:pPr>
        <w:spacing w:line="360" w:lineRule="auto"/>
        <w:rPr>
          <w:rFonts w:ascii="宋体" w:hAnsi="宋体" w:eastAsia="宋体" w:cs="宋体"/>
          <w:b/>
          <w:sz w:val="24"/>
          <w:szCs w:val="24"/>
          <w:lang w:eastAsia="zh-CN"/>
        </w:rPr>
      </w:pPr>
    </w:p>
    <w:p w14:paraId="0FE2AF8B">
      <w:pPr>
        <w:spacing w:line="360" w:lineRule="auto"/>
        <w:rPr>
          <w:rFonts w:ascii="宋体" w:hAnsi="宋体" w:eastAsia="宋体" w:cs="宋体"/>
          <w:b/>
          <w:sz w:val="24"/>
          <w:szCs w:val="24"/>
          <w:lang w:eastAsia="zh-CN"/>
        </w:rPr>
      </w:pPr>
    </w:p>
    <w:p w14:paraId="04A9389D">
      <w:pPr>
        <w:spacing w:line="360" w:lineRule="auto"/>
        <w:rPr>
          <w:rFonts w:ascii="宋体" w:hAnsi="宋体" w:eastAsia="宋体" w:cs="宋体"/>
          <w:b/>
          <w:sz w:val="24"/>
          <w:szCs w:val="24"/>
          <w:lang w:eastAsia="zh-CN"/>
        </w:rPr>
      </w:pPr>
      <w:r>
        <w:rPr>
          <w:rFonts w:hint="eastAsia" w:ascii="宋体" w:hAnsi="宋体" w:eastAsia="宋体" w:cs="宋体"/>
          <w:b/>
          <w:sz w:val="24"/>
          <w:szCs w:val="24"/>
          <w:lang w:eastAsia="zh-CN"/>
        </w:rPr>
        <w:br w:type="page"/>
      </w:r>
      <w:bookmarkStart w:id="5" w:name="_Toc490603480"/>
      <w:r>
        <w:rPr>
          <w:rFonts w:hint="eastAsia" w:ascii="宋体" w:hAnsi="宋体" w:eastAsia="宋体" w:cs="宋体"/>
          <w:bCs/>
          <w:sz w:val="24"/>
          <w:szCs w:val="24"/>
          <w:lang w:eastAsia="zh-CN"/>
        </w:rPr>
        <w:t>附件5：</w:t>
      </w:r>
    </w:p>
    <w:bookmarkEnd w:id="5"/>
    <w:p w14:paraId="3B8FC80F">
      <w:pPr>
        <w:spacing w:line="480" w:lineRule="auto"/>
        <w:jc w:val="center"/>
        <w:rPr>
          <w:rFonts w:ascii="宋体" w:hAnsi="宋体" w:eastAsia="宋体" w:cs="宋体"/>
          <w:b/>
          <w:sz w:val="24"/>
          <w:szCs w:val="24"/>
          <w:lang w:eastAsia="zh-CN"/>
        </w:rPr>
      </w:pPr>
      <w:r>
        <w:rPr>
          <w:rFonts w:hint="eastAsia" w:ascii="宋体" w:hAnsi="宋体" w:eastAsia="宋体" w:cs="宋体"/>
          <w:b/>
          <w:sz w:val="24"/>
          <w:szCs w:val="24"/>
          <w:lang w:eastAsia="zh-CN"/>
        </w:rPr>
        <w:t>施工单位杜绝转包、违法分包和拖欠民工工资行为承诺书</w:t>
      </w:r>
    </w:p>
    <w:p w14:paraId="275236EA">
      <w:pPr>
        <w:spacing w:line="480" w:lineRule="auto"/>
        <w:rPr>
          <w:rFonts w:ascii="宋体" w:hAnsi="宋体" w:eastAsia="宋体" w:cs="宋体"/>
          <w:sz w:val="24"/>
          <w:szCs w:val="24"/>
          <w:u w:val="single"/>
          <w:lang w:eastAsia="zh-CN"/>
        </w:rPr>
      </w:pPr>
      <w:r>
        <w:rPr>
          <w:rFonts w:hint="eastAsia" w:ascii="宋体" w:hAnsi="宋体" w:eastAsia="宋体" w:cs="宋体"/>
          <w:sz w:val="24"/>
          <w:szCs w:val="24"/>
          <w:lang w:eastAsia="zh-CN"/>
        </w:rPr>
        <w:t>致：</w:t>
      </w:r>
      <w:r>
        <w:rPr>
          <w:rFonts w:hint="eastAsia" w:ascii="宋体" w:hAnsi="宋体" w:eastAsia="宋体" w:cs="宋体"/>
          <w:sz w:val="24"/>
          <w:szCs w:val="24"/>
          <w:u w:val="single"/>
          <w:lang w:eastAsia="zh-CN"/>
        </w:rPr>
        <w:t>西安曲江新区事业资产管理中心</w:t>
      </w:r>
    </w:p>
    <w:p w14:paraId="23CF73C3">
      <w:pPr>
        <w:spacing w:line="480" w:lineRule="auto"/>
        <w:ind w:left="225" w:leftChars="50" w:hanging="120" w:hangingChars="50"/>
        <w:rPr>
          <w:rFonts w:ascii="宋体" w:hAnsi="宋体" w:eastAsia="宋体" w:cs="宋体"/>
          <w:sz w:val="24"/>
          <w:szCs w:val="24"/>
          <w:lang w:eastAsia="zh-CN"/>
        </w:rPr>
      </w:pPr>
      <w:r>
        <w:rPr>
          <w:rFonts w:hint="eastAsia" w:ascii="宋体" w:hAnsi="宋体" w:eastAsia="宋体" w:cs="宋体"/>
          <w:sz w:val="24"/>
          <w:szCs w:val="24"/>
          <w:lang w:eastAsia="zh-CN"/>
        </w:rPr>
        <w:t>鉴于</w:t>
      </w:r>
      <w:r>
        <w:rPr>
          <w:rFonts w:hint="eastAsia" w:ascii="宋体" w:hAnsi="宋体" w:eastAsia="宋体" w:cs="宋体"/>
          <w:sz w:val="24"/>
          <w:szCs w:val="24"/>
          <w:u w:val="single"/>
          <w:lang w:eastAsia="zh-CN"/>
        </w:rPr>
        <w:t>西安曲江新区事业资产管理中心</w:t>
      </w:r>
      <w:r>
        <w:rPr>
          <w:rFonts w:hint="eastAsia" w:ascii="宋体" w:hAnsi="宋体" w:eastAsia="宋体" w:cs="宋体"/>
          <w:sz w:val="24"/>
          <w:szCs w:val="24"/>
          <w:lang w:eastAsia="zh-CN"/>
        </w:rPr>
        <w:t>（以下简称建设单位）拟与（以下简称施工单位）签订的合同协议书，施工单位一旦签订合同协议书，施工单位将承担合同规定的全部责任和义务。在此的法人代表以合法地位郑重做出如下承诺：</w:t>
      </w:r>
    </w:p>
    <w:p w14:paraId="4E79C7DA">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一、施工单位在工程施工过程中，承诺严格遵照国家有关规定，不将工程转包或将主体工程违法分包，或以劳务协作名义将工程违法分包给不具备相应资质的施工队伍或个体承包者；</w:t>
      </w:r>
    </w:p>
    <w:p w14:paraId="305F635B">
      <w:pPr>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施工单位在工程施工过程中，承诺严格遵照国家有关规定，与所雇佣劳务人员签署劳务合同并支付劳务费用，并采取必要的措施，保证不拖欠民工工资。如出现因施工单位引起的任何劳务纠纷或诉讼，由施工单位承担相应的法律和经济责任；</w:t>
      </w:r>
    </w:p>
    <w:p w14:paraId="4E146FD5">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三、施工单位承诺出现工程转包、违法分包和拖欠民工工资的情况后，施工单位接受建设单位对我们所采取的如下任何处理措施：</w:t>
      </w:r>
    </w:p>
    <w:p w14:paraId="3107B24A">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1、建设单位有权终止施工单位在本合同段的承包，或将本合同段工程中部分工作交由其他施工单位或特殊施工单位完成，无条件按照建设单位规定的期限退场或接受调遣。在不解除本合同规定的施工单位责任和义务的同时，由此引起的责任及相关费用均由施工单位承担。</w:t>
      </w:r>
    </w:p>
    <w:p w14:paraId="33F24512">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2、同意建设单位从正常支付中扣除相应款项，直接支付所欠工程款和劳务费用；</w:t>
      </w:r>
    </w:p>
    <w:p w14:paraId="046F25CD">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3、同意承担合同段清场而引起的材料、供货、设备租用、民工工资和其他相关损失费用。</w:t>
      </w:r>
    </w:p>
    <w:p w14:paraId="1B640B75">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4、施工单位还承诺，愿意承担与之相应的连带法律责任和西安市采取的任何规范建设市场管理的行政措施。</w:t>
      </w:r>
    </w:p>
    <w:p w14:paraId="51A844A1">
      <w:pPr>
        <w:tabs>
          <w:tab w:val="left" w:pos="390"/>
        </w:tabs>
        <w:spacing w:line="48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本承诺自合同签订之日起生效，在建设单位向施工单位颁发交工证书之日起失效。</w:t>
      </w:r>
    </w:p>
    <w:p w14:paraId="157096AC">
      <w:pPr>
        <w:spacing w:after="240" w:afterLines="100" w:line="480" w:lineRule="auto"/>
        <w:ind w:firstLine="198"/>
        <w:jc w:val="center"/>
        <w:rPr>
          <w:rFonts w:ascii="宋体" w:hAnsi="宋体" w:eastAsia="宋体" w:cs="宋体"/>
          <w:b/>
          <w:sz w:val="24"/>
          <w:szCs w:val="24"/>
          <w:lang w:eastAsia="zh-CN"/>
        </w:rPr>
      </w:pPr>
    </w:p>
    <w:p w14:paraId="3DC16691">
      <w:pPr>
        <w:spacing w:after="240" w:afterLines="100" w:line="480" w:lineRule="auto"/>
        <w:ind w:firstLine="198"/>
        <w:jc w:val="center"/>
        <w:rPr>
          <w:rFonts w:ascii="宋体" w:hAnsi="宋体" w:eastAsia="宋体" w:cs="宋体"/>
          <w:b/>
          <w:sz w:val="24"/>
          <w:szCs w:val="24"/>
          <w:lang w:eastAsia="zh-CN"/>
        </w:rPr>
      </w:pPr>
      <w:r>
        <w:rPr>
          <w:rFonts w:hint="eastAsia" w:ascii="宋体" w:hAnsi="宋体" w:eastAsia="宋体" w:cs="宋体"/>
          <w:b/>
          <w:sz w:val="24"/>
          <w:szCs w:val="24"/>
          <w:lang w:eastAsia="zh-CN"/>
        </w:rPr>
        <w:t xml:space="preserve">                             施工单位：（盖单位章）</w:t>
      </w:r>
    </w:p>
    <w:p w14:paraId="64A85525">
      <w:pPr>
        <w:spacing w:line="480" w:lineRule="auto"/>
        <w:ind w:right="240" w:firstLine="200"/>
        <w:jc w:val="center"/>
        <w:rPr>
          <w:rFonts w:ascii="宋体" w:hAnsi="宋体" w:eastAsia="宋体" w:cs="宋体"/>
          <w:b/>
          <w:sz w:val="24"/>
          <w:szCs w:val="24"/>
          <w:lang w:eastAsia="zh-CN"/>
        </w:rPr>
      </w:pPr>
      <w:r>
        <w:rPr>
          <w:rFonts w:hint="eastAsia" w:ascii="宋体" w:hAnsi="宋体" w:eastAsia="宋体" w:cs="宋体"/>
          <w:b/>
          <w:sz w:val="24"/>
          <w:szCs w:val="24"/>
          <w:lang w:eastAsia="zh-CN"/>
        </w:rPr>
        <w:t xml:space="preserve">                              法定代表人：（签字）</w:t>
      </w:r>
    </w:p>
    <w:p w14:paraId="476BA5B5">
      <w:pPr>
        <w:spacing w:line="480" w:lineRule="auto"/>
        <w:jc w:val="center"/>
        <w:rPr>
          <w:rFonts w:ascii="宋体" w:hAnsi="宋体" w:eastAsia="宋体" w:cs="宋体"/>
          <w:b/>
          <w:sz w:val="24"/>
          <w:szCs w:val="24"/>
          <w:lang w:eastAsia="zh-CN"/>
        </w:rPr>
      </w:pPr>
    </w:p>
    <w:p w14:paraId="0DA734B2">
      <w:pPr>
        <w:spacing w:line="480" w:lineRule="auto"/>
        <w:jc w:val="center"/>
        <w:rPr>
          <w:rFonts w:ascii="宋体" w:hAnsi="宋体" w:eastAsia="宋体" w:cs="宋体"/>
          <w:b/>
          <w:sz w:val="24"/>
          <w:szCs w:val="24"/>
          <w:lang w:eastAsia="zh-CN"/>
        </w:rPr>
      </w:pPr>
      <w:r>
        <w:rPr>
          <w:rFonts w:hint="eastAsia" w:ascii="宋体" w:hAnsi="宋体" w:eastAsia="宋体" w:cs="宋体"/>
          <w:b/>
          <w:sz w:val="24"/>
          <w:szCs w:val="24"/>
          <w:lang w:eastAsia="zh-CN"/>
        </w:rPr>
        <w:t xml:space="preserve">                                          年  月   日</w:t>
      </w:r>
      <w:bookmarkStart w:id="6" w:name="_Toc490603481"/>
    </w:p>
    <w:p w14:paraId="71ECF2A1">
      <w:pPr>
        <w:jc w:val="right"/>
        <w:rPr>
          <w:rFonts w:ascii="宋体" w:hAnsi="宋体" w:eastAsia="宋体" w:cs="宋体"/>
          <w:b/>
          <w:sz w:val="24"/>
          <w:szCs w:val="24"/>
          <w:lang w:eastAsia="zh-CN"/>
        </w:rPr>
      </w:pPr>
    </w:p>
    <w:p w14:paraId="3B554646">
      <w:pPr>
        <w:spacing w:line="360" w:lineRule="auto"/>
        <w:outlineLvl w:val="1"/>
        <w:rPr>
          <w:rFonts w:ascii="宋体" w:hAnsi="宋体" w:eastAsia="宋体" w:cs="宋体"/>
          <w:b/>
          <w:sz w:val="24"/>
          <w:szCs w:val="24"/>
          <w:lang w:eastAsia="zh-CN"/>
        </w:rPr>
      </w:pPr>
    </w:p>
    <w:p w14:paraId="60A151EC">
      <w:pPr>
        <w:spacing w:line="360" w:lineRule="auto"/>
        <w:outlineLvl w:val="1"/>
        <w:rPr>
          <w:rFonts w:ascii="宋体" w:hAnsi="宋体" w:eastAsia="宋体" w:cs="宋体"/>
          <w:b/>
          <w:sz w:val="24"/>
          <w:szCs w:val="24"/>
          <w:lang w:eastAsia="zh-CN"/>
        </w:rPr>
      </w:pPr>
    </w:p>
    <w:p w14:paraId="32C88721">
      <w:pPr>
        <w:spacing w:line="360" w:lineRule="auto"/>
        <w:outlineLvl w:val="1"/>
        <w:rPr>
          <w:rFonts w:ascii="宋体" w:hAnsi="宋体" w:eastAsia="宋体" w:cs="宋体"/>
          <w:b/>
          <w:sz w:val="24"/>
          <w:szCs w:val="24"/>
          <w:lang w:eastAsia="zh-CN"/>
        </w:rPr>
      </w:pPr>
    </w:p>
    <w:p w14:paraId="4FF2856F">
      <w:pPr>
        <w:spacing w:line="360" w:lineRule="auto"/>
        <w:outlineLvl w:val="1"/>
        <w:rPr>
          <w:rFonts w:ascii="宋体" w:hAnsi="宋体" w:eastAsia="宋体" w:cs="宋体"/>
          <w:b/>
          <w:sz w:val="24"/>
          <w:szCs w:val="24"/>
          <w:lang w:eastAsia="zh-CN"/>
        </w:rPr>
      </w:pPr>
    </w:p>
    <w:p w14:paraId="2FBB4BD2">
      <w:pPr>
        <w:spacing w:line="360" w:lineRule="auto"/>
        <w:outlineLvl w:val="1"/>
        <w:rPr>
          <w:rFonts w:ascii="宋体" w:hAnsi="宋体" w:eastAsia="宋体" w:cs="宋体"/>
          <w:b/>
          <w:sz w:val="24"/>
          <w:szCs w:val="24"/>
          <w:lang w:eastAsia="zh-CN"/>
        </w:rPr>
      </w:pPr>
    </w:p>
    <w:p w14:paraId="0912C416">
      <w:pPr>
        <w:spacing w:line="360" w:lineRule="auto"/>
        <w:outlineLvl w:val="1"/>
        <w:rPr>
          <w:rFonts w:ascii="宋体" w:hAnsi="宋体" w:eastAsia="宋体" w:cs="宋体"/>
          <w:b/>
          <w:sz w:val="24"/>
          <w:szCs w:val="24"/>
          <w:lang w:eastAsia="zh-CN"/>
        </w:rPr>
      </w:pPr>
    </w:p>
    <w:p w14:paraId="27AD469E">
      <w:pPr>
        <w:spacing w:line="360" w:lineRule="auto"/>
        <w:outlineLvl w:val="1"/>
        <w:rPr>
          <w:rFonts w:ascii="宋体" w:hAnsi="宋体" w:eastAsia="宋体" w:cs="宋体"/>
          <w:b/>
          <w:sz w:val="24"/>
          <w:szCs w:val="24"/>
          <w:lang w:eastAsia="zh-CN"/>
        </w:rPr>
      </w:pPr>
    </w:p>
    <w:p w14:paraId="535488FB">
      <w:pPr>
        <w:spacing w:line="360" w:lineRule="auto"/>
        <w:outlineLvl w:val="1"/>
        <w:rPr>
          <w:rFonts w:ascii="宋体" w:hAnsi="宋体" w:eastAsia="宋体" w:cs="宋体"/>
          <w:b/>
          <w:sz w:val="24"/>
          <w:szCs w:val="24"/>
          <w:lang w:eastAsia="zh-CN"/>
        </w:rPr>
      </w:pPr>
    </w:p>
    <w:p w14:paraId="3011AE1D">
      <w:pPr>
        <w:spacing w:line="360" w:lineRule="auto"/>
        <w:outlineLvl w:val="1"/>
        <w:rPr>
          <w:rFonts w:ascii="宋体" w:hAnsi="宋体" w:eastAsia="宋体" w:cs="宋体"/>
          <w:b/>
          <w:sz w:val="24"/>
          <w:szCs w:val="24"/>
          <w:lang w:eastAsia="zh-CN"/>
        </w:rPr>
      </w:pPr>
    </w:p>
    <w:p w14:paraId="4DA63F19">
      <w:pPr>
        <w:spacing w:line="360" w:lineRule="auto"/>
        <w:outlineLvl w:val="1"/>
        <w:rPr>
          <w:rFonts w:ascii="宋体" w:hAnsi="宋体" w:eastAsia="宋体" w:cs="宋体"/>
          <w:b/>
          <w:sz w:val="24"/>
          <w:szCs w:val="24"/>
          <w:lang w:eastAsia="zh-CN"/>
        </w:rPr>
      </w:pPr>
    </w:p>
    <w:p w14:paraId="0DD24C0F">
      <w:pPr>
        <w:spacing w:line="360" w:lineRule="auto"/>
        <w:outlineLvl w:val="1"/>
        <w:rPr>
          <w:rFonts w:ascii="宋体" w:hAnsi="宋体" w:eastAsia="宋体" w:cs="宋体"/>
          <w:b/>
          <w:sz w:val="24"/>
          <w:szCs w:val="24"/>
          <w:lang w:eastAsia="zh-CN"/>
        </w:rPr>
      </w:pPr>
    </w:p>
    <w:p w14:paraId="48740C54">
      <w:pPr>
        <w:spacing w:line="360" w:lineRule="auto"/>
        <w:outlineLvl w:val="1"/>
        <w:rPr>
          <w:rFonts w:ascii="宋体" w:hAnsi="宋体" w:eastAsia="宋体" w:cs="宋体"/>
          <w:b/>
          <w:sz w:val="24"/>
          <w:szCs w:val="24"/>
          <w:lang w:eastAsia="zh-CN"/>
        </w:rPr>
      </w:pPr>
    </w:p>
    <w:p w14:paraId="63E67A57">
      <w:pPr>
        <w:spacing w:line="360" w:lineRule="auto"/>
        <w:outlineLvl w:val="1"/>
        <w:rPr>
          <w:rFonts w:ascii="宋体" w:hAnsi="宋体" w:eastAsia="宋体" w:cs="宋体"/>
          <w:b/>
          <w:sz w:val="24"/>
          <w:szCs w:val="24"/>
          <w:lang w:eastAsia="zh-CN"/>
        </w:rPr>
      </w:pPr>
    </w:p>
    <w:p w14:paraId="230E19A9">
      <w:pPr>
        <w:spacing w:line="360" w:lineRule="auto"/>
        <w:outlineLvl w:val="1"/>
        <w:rPr>
          <w:rFonts w:ascii="宋体" w:hAnsi="宋体" w:eastAsia="宋体" w:cs="宋体"/>
          <w:b/>
          <w:sz w:val="24"/>
          <w:szCs w:val="24"/>
          <w:lang w:eastAsia="zh-CN"/>
        </w:rPr>
      </w:pPr>
    </w:p>
    <w:p w14:paraId="20022027">
      <w:pPr>
        <w:spacing w:line="360" w:lineRule="auto"/>
        <w:outlineLvl w:val="1"/>
        <w:rPr>
          <w:rFonts w:ascii="宋体" w:hAnsi="宋体" w:eastAsia="宋体" w:cs="宋体"/>
          <w:b/>
          <w:sz w:val="24"/>
          <w:szCs w:val="24"/>
          <w:lang w:eastAsia="zh-CN"/>
        </w:rPr>
      </w:pPr>
    </w:p>
    <w:p w14:paraId="3ADFB1E5">
      <w:pPr>
        <w:spacing w:line="360" w:lineRule="auto"/>
        <w:outlineLvl w:val="1"/>
        <w:rPr>
          <w:rFonts w:ascii="宋体" w:hAnsi="宋体" w:eastAsia="宋体" w:cs="宋体"/>
          <w:b/>
          <w:sz w:val="24"/>
          <w:szCs w:val="24"/>
          <w:lang w:eastAsia="zh-CN"/>
        </w:rPr>
      </w:pPr>
    </w:p>
    <w:p w14:paraId="4B60E995">
      <w:pPr>
        <w:spacing w:line="360" w:lineRule="auto"/>
        <w:rPr>
          <w:rFonts w:ascii="宋体" w:hAnsi="宋体" w:eastAsia="宋体" w:cs="宋体"/>
          <w:bCs/>
          <w:sz w:val="24"/>
          <w:szCs w:val="24"/>
          <w:lang w:eastAsia="zh-CN"/>
        </w:rPr>
      </w:pPr>
      <w:r>
        <w:rPr>
          <w:rFonts w:hint="eastAsia" w:ascii="宋体" w:hAnsi="宋体" w:eastAsia="宋体" w:cs="宋体"/>
          <w:bCs/>
          <w:sz w:val="24"/>
          <w:szCs w:val="24"/>
          <w:lang w:eastAsia="zh-CN"/>
        </w:rPr>
        <w:br w:type="page"/>
      </w:r>
    </w:p>
    <w:p w14:paraId="1E83842D">
      <w:pPr>
        <w:spacing w:line="360" w:lineRule="auto"/>
        <w:rPr>
          <w:rFonts w:ascii="宋体" w:hAnsi="宋体" w:eastAsia="宋体" w:cs="宋体"/>
          <w:bCs/>
          <w:sz w:val="24"/>
          <w:szCs w:val="24"/>
          <w:lang w:eastAsia="zh-CN"/>
        </w:rPr>
      </w:pPr>
      <w:r>
        <w:rPr>
          <w:rFonts w:hint="eastAsia" w:ascii="宋体" w:hAnsi="宋体" w:eastAsia="宋体" w:cs="宋体"/>
          <w:bCs/>
          <w:sz w:val="24"/>
          <w:szCs w:val="24"/>
          <w:lang w:eastAsia="zh-CN"/>
        </w:rPr>
        <w:t>附件6：</w:t>
      </w:r>
    </w:p>
    <w:p w14:paraId="1EBF4111">
      <w:pPr>
        <w:spacing w:line="0" w:lineRule="atLeast"/>
        <w:ind w:left="2120"/>
        <w:rPr>
          <w:rFonts w:ascii="宋体" w:hAnsi="宋体" w:eastAsia="宋体" w:cs="宋体"/>
          <w:b/>
          <w:sz w:val="24"/>
          <w:szCs w:val="24"/>
          <w:lang w:eastAsia="zh-CN"/>
        </w:rPr>
      </w:pPr>
      <w:r>
        <w:rPr>
          <w:rFonts w:hint="eastAsia" w:ascii="宋体" w:hAnsi="宋体" w:eastAsia="宋体" w:cs="宋体"/>
          <w:b/>
          <w:sz w:val="24"/>
          <w:szCs w:val="24"/>
          <w:lang w:eastAsia="zh-CN"/>
        </w:rPr>
        <w:t>现场施工环境综合整治及扬尘污染治理</w:t>
      </w:r>
    </w:p>
    <w:p w14:paraId="0A2971D0">
      <w:pPr>
        <w:spacing w:line="259" w:lineRule="exact"/>
        <w:rPr>
          <w:rFonts w:ascii="宋体" w:hAnsi="宋体" w:eastAsia="宋体" w:cs="宋体"/>
          <w:sz w:val="24"/>
          <w:szCs w:val="24"/>
          <w:lang w:eastAsia="zh-CN"/>
        </w:rPr>
      </w:pPr>
    </w:p>
    <w:p w14:paraId="3515D71A">
      <w:pPr>
        <w:spacing w:line="0" w:lineRule="atLeast"/>
        <w:ind w:left="4040"/>
        <w:rPr>
          <w:rFonts w:ascii="宋体" w:hAnsi="宋体" w:eastAsia="宋体" w:cs="宋体"/>
          <w:b/>
          <w:sz w:val="24"/>
          <w:szCs w:val="24"/>
          <w:lang w:eastAsia="zh-CN"/>
        </w:rPr>
      </w:pPr>
      <w:r>
        <w:rPr>
          <w:rFonts w:hint="eastAsia" w:ascii="宋体" w:hAnsi="宋体" w:eastAsia="宋体" w:cs="宋体"/>
          <w:b/>
          <w:sz w:val="24"/>
          <w:szCs w:val="24"/>
          <w:lang w:eastAsia="zh-CN"/>
        </w:rPr>
        <w:t>承 诺 书</w:t>
      </w:r>
    </w:p>
    <w:p w14:paraId="3B61A956">
      <w:pPr>
        <w:tabs>
          <w:tab w:val="left" w:pos="390"/>
        </w:tabs>
        <w:spacing w:line="360" w:lineRule="auto"/>
        <w:rPr>
          <w:rFonts w:ascii="宋体" w:hAnsi="宋体" w:eastAsia="宋体" w:cs="宋体"/>
          <w:sz w:val="24"/>
          <w:szCs w:val="24"/>
          <w:lang w:eastAsia="zh-CN"/>
        </w:rPr>
      </w:pPr>
      <w:r>
        <w:rPr>
          <w:rFonts w:hint="eastAsia" w:ascii="宋体" w:hAnsi="宋体" w:eastAsia="宋体" w:cs="宋体"/>
          <w:sz w:val="24"/>
          <w:szCs w:val="24"/>
          <w:u w:val="single"/>
          <w:shd w:val="clear" w:color="auto" w:fill="FFFFFF"/>
          <w:lang w:eastAsia="zh-CN"/>
        </w:rPr>
        <w:t>西安曲江新区事业资产管理中心：</w:t>
      </w:r>
    </w:p>
    <w:p w14:paraId="303A88CD">
      <w:pPr>
        <w:tabs>
          <w:tab w:val="left" w:pos="390"/>
        </w:tabs>
        <w:spacing w:line="360" w:lineRule="auto"/>
        <w:ind w:firstLine="480"/>
        <w:rPr>
          <w:rFonts w:ascii="宋体" w:hAnsi="宋体" w:eastAsia="宋体" w:cs="宋体"/>
          <w:sz w:val="24"/>
          <w:szCs w:val="24"/>
          <w:lang w:eastAsia="zh-CN"/>
        </w:rPr>
      </w:pPr>
    </w:p>
    <w:p w14:paraId="54F5F7CF">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为了更好的贯彻落实西安市人民政府、曲江新区管委会《关于做好建筑工地环境卫生综合整治工作的通知》、《西安市关于控制扬尘污染的施工方案》，营造一个良好的生活、工作环境，我公司对所辖范围内的实际情况进行查看后，就施工现场环境卫生综合整治及扬尘污染治理工作郑重做出以下承诺：</w:t>
      </w:r>
    </w:p>
    <w:p w14:paraId="7EFC4FAF">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3A4E2031">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08AB04F6">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三、全面及时清理工地内的建筑垃圾和废弃物；合理、整齐的摆放各类建筑材料和设备；确保排水系统畅通，杜绝场内积水和废水横流的现象发生。</w:t>
      </w:r>
    </w:p>
    <w:p w14:paraId="0459EC3B">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四、加强各类车辆管理，车辆驶出工地及责任区前对车轮、车厢侧帮进行清扫冲洗除尘，严密封闭拉运渣土的车辆，各类运输车辆场内行驶速度不得超过每小时 20 公里。</w:t>
      </w:r>
    </w:p>
    <w:p w14:paraId="50EECAE4">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对产生扬尘污染的渣土、煤堆、沙堆、灰土、粉煤灰等易飞颗粒物料，我们将用高效防尘网进行覆盖并安排专人看管，严格控制施工过程中土、灰等的飞扬。</w:t>
      </w:r>
    </w:p>
    <w:p w14:paraId="24309D80">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六、对行车行人道路、施工现场及责任区等进行定时清扫、洒水，清除地面浮土避免二次扬尘。</w:t>
      </w:r>
    </w:p>
    <w:p w14:paraId="24BD7DD6">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6E48DFDA">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八、在施工过程中我们若被曲江新区质监站、规划局、市防治扬尘污染联合检查办公室等单位点名批评、通报或评比位于倒数三名之内时，除接受相关部门的处理外，愿意每次支付 2000－5000 元的违约金，并按贵方要求承担其它违约责任。</w:t>
      </w:r>
    </w:p>
    <w:p w14:paraId="58E63600">
      <w:pPr>
        <w:tabs>
          <w:tab w:val="left" w:pos="390"/>
        </w:tabs>
        <w:spacing w:line="360" w:lineRule="auto"/>
        <w:rPr>
          <w:rFonts w:ascii="宋体" w:hAnsi="宋体" w:eastAsia="宋体" w:cs="宋体"/>
          <w:sz w:val="24"/>
          <w:szCs w:val="24"/>
          <w:lang w:eastAsia="zh-CN"/>
        </w:rPr>
      </w:pPr>
    </w:p>
    <w:p w14:paraId="05F7752B">
      <w:pPr>
        <w:tabs>
          <w:tab w:val="left" w:pos="390"/>
        </w:tabs>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特此承诺</w:t>
      </w:r>
    </w:p>
    <w:p w14:paraId="13C90C7D">
      <w:pPr>
        <w:tabs>
          <w:tab w:val="left" w:pos="390"/>
        </w:tabs>
        <w:spacing w:line="360" w:lineRule="auto"/>
        <w:ind w:firstLine="480"/>
        <w:rPr>
          <w:rFonts w:ascii="宋体" w:hAnsi="宋体" w:eastAsia="宋体" w:cs="宋体"/>
          <w:sz w:val="24"/>
          <w:szCs w:val="24"/>
          <w:lang w:eastAsia="zh-CN"/>
        </w:rPr>
      </w:pPr>
    </w:p>
    <w:p w14:paraId="5162B405">
      <w:pPr>
        <w:tabs>
          <w:tab w:val="left" w:pos="390"/>
        </w:tabs>
        <w:spacing w:line="360" w:lineRule="auto"/>
        <w:ind w:firstLine="4080" w:firstLineChars="1700"/>
        <w:rPr>
          <w:rFonts w:ascii="宋体" w:hAnsi="宋体" w:eastAsia="宋体" w:cs="宋体"/>
          <w:sz w:val="24"/>
          <w:szCs w:val="24"/>
          <w:lang w:eastAsia="zh-CN"/>
        </w:rPr>
      </w:pPr>
      <w:r>
        <w:rPr>
          <w:rFonts w:hint="eastAsia" w:ascii="宋体" w:hAnsi="宋体" w:eastAsia="宋体" w:cs="宋体"/>
          <w:sz w:val="24"/>
          <w:szCs w:val="24"/>
          <w:lang w:eastAsia="zh-CN"/>
        </w:rPr>
        <w:t>施工单位：（盖章）</w:t>
      </w:r>
    </w:p>
    <w:p w14:paraId="40B76D26">
      <w:pPr>
        <w:tabs>
          <w:tab w:val="left" w:pos="390"/>
        </w:tabs>
        <w:spacing w:line="360" w:lineRule="auto"/>
        <w:rPr>
          <w:rFonts w:ascii="宋体" w:hAnsi="宋体" w:eastAsia="宋体" w:cs="宋体"/>
          <w:sz w:val="24"/>
          <w:szCs w:val="24"/>
          <w:lang w:eastAsia="zh-CN"/>
        </w:rPr>
      </w:pPr>
    </w:p>
    <w:p w14:paraId="367CC71B">
      <w:pPr>
        <w:tabs>
          <w:tab w:val="left" w:pos="390"/>
        </w:tabs>
        <w:spacing w:line="360" w:lineRule="auto"/>
        <w:ind w:firstLine="4080" w:firstLineChars="1700"/>
        <w:rPr>
          <w:rFonts w:ascii="宋体" w:hAnsi="宋体" w:eastAsia="宋体" w:cs="宋体"/>
          <w:sz w:val="24"/>
          <w:szCs w:val="24"/>
        </w:rPr>
      </w:pPr>
      <w:r>
        <w:rPr>
          <w:rFonts w:hint="eastAsia" w:ascii="宋体" w:hAnsi="宋体" w:eastAsia="宋体" w:cs="宋体"/>
          <w:sz w:val="24"/>
          <w:szCs w:val="24"/>
        </w:rPr>
        <w:t>法定代表人或委托代理人：</w:t>
      </w:r>
    </w:p>
    <w:p w14:paraId="37B5C351">
      <w:pPr>
        <w:tabs>
          <w:tab w:val="left" w:pos="390"/>
        </w:tabs>
        <w:spacing w:line="360" w:lineRule="auto"/>
        <w:ind w:firstLine="5368" w:firstLineChars="2237"/>
        <w:rPr>
          <w:rFonts w:ascii="宋体" w:hAnsi="宋体" w:eastAsia="宋体" w:cs="宋体"/>
          <w:sz w:val="24"/>
          <w:szCs w:val="24"/>
        </w:rPr>
      </w:pPr>
    </w:p>
    <w:p w14:paraId="643B62DF">
      <w:pPr>
        <w:tabs>
          <w:tab w:val="left" w:pos="390"/>
        </w:tabs>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年 月 日</w:t>
      </w:r>
    </w:p>
    <w:p w14:paraId="2E1EE813">
      <w:pPr>
        <w:tabs>
          <w:tab w:val="left" w:pos="390"/>
        </w:tabs>
        <w:spacing w:line="360" w:lineRule="auto"/>
        <w:rPr>
          <w:rFonts w:ascii="宋体" w:hAnsi="宋体" w:eastAsia="宋体" w:cs="宋体"/>
          <w:sz w:val="24"/>
          <w:szCs w:val="24"/>
        </w:rPr>
      </w:pPr>
    </w:p>
    <w:p w14:paraId="64DA7E83">
      <w:pPr>
        <w:spacing w:line="360" w:lineRule="auto"/>
        <w:outlineLvl w:val="1"/>
        <w:rPr>
          <w:rFonts w:ascii="宋体" w:hAnsi="宋体" w:eastAsia="宋体" w:cs="宋体"/>
          <w:b/>
          <w:sz w:val="24"/>
          <w:szCs w:val="24"/>
        </w:rPr>
      </w:pPr>
    </w:p>
    <w:p w14:paraId="504AEE4C">
      <w:pPr>
        <w:spacing w:line="360" w:lineRule="auto"/>
        <w:outlineLvl w:val="1"/>
        <w:rPr>
          <w:rFonts w:ascii="宋体" w:hAnsi="宋体" w:eastAsia="宋体" w:cs="宋体"/>
          <w:b/>
          <w:sz w:val="24"/>
          <w:szCs w:val="24"/>
        </w:rPr>
      </w:pPr>
    </w:p>
    <w:p w14:paraId="3EB48BC2">
      <w:pPr>
        <w:spacing w:line="360" w:lineRule="auto"/>
        <w:outlineLvl w:val="1"/>
        <w:rPr>
          <w:rFonts w:ascii="宋体" w:hAnsi="宋体" w:eastAsia="宋体" w:cs="宋体"/>
          <w:b/>
          <w:sz w:val="24"/>
          <w:szCs w:val="24"/>
        </w:rPr>
      </w:pPr>
    </w:p>
    <w:p w14:paraId="6479834B">
      <w:pPr>
        <w:spacing w:line="360" w:lineRule="auto"/>
        <w:outlineLvl w:val="1"/>
        <w:rPr>
          <w:rFonts w:ascii="宋体" w:hAnsi="宋体" w:eastAsia="宋体" w:cs="宋体"/>
          <w:b/>
          <w:sz w:val="24"/>
          <w:szCs w:val="24"/>
        </w:rPr>
      </w:pPr>
    </w:p>
    <w:p w14:paraId="2BFA8E1B">
      <w:pPr>
        <w:spacing w:line="360" w:lineRule="auto"/>
        <w:outlineLvl w:val="1"/>
        <w:rPr>
          <w:rFonts w:ascii="宋体" w:hAnsi="宋体" w:eastAsia="宋体" w:cs="宋体"/>
          <w:b/>
          <w:sz w:val="24"/>
          <w:szCs w:val="24"/>
        </w:rPr>
      </w:pPr>
    </w:p>
    <w:p w14:paraId="1B4EC6E1">
      <w:pPr>
        <w:spacing w:line="360" w:lineRule="auto"/>
        <w:outlineLvl w:val="1"/>
        <w:rPr>
          <w:rFonts w:ascii="宋体" w:hAnsi="宋体" w:eastAsia="宋体" w:cs="宋体"/>
          <w:b/>
          <w:sz w:val="24"/>
          <w:szCs w:val="24"/>
        </w:rPr>
      </w:pPr>
    </w:p>
    <w:p w14:paraId="66A0FC08">
      <w:pPr>
        <w:spacing w:line="360" w:lineRule="auto"/>
        <w:outlineLvl w:val="1"/>
        <w:rPr>
          <w:rFonts w:ascii="宋体" w:hAnsi="宋体" w:eastAsia="宋体" w:cs="宋体"/>
          <w:b/>
          <w:sz w:val="24"/>
          <w:szCs w:val="24"/>
        </w:rPr>
      </w:pPr>
    </w:p>
    <w:p w14:paraId="0A351486">
      <w:pPr>
        <w:spacing w:line="360" w:lineRule="auto"/>
        <w:outlineLvl w:val="1"/>
        <w:rPr>
          <w:rFonts w:ascii="宋体" w:hAnsi="宋体" w:eastAsia="宋体" w:cs="宋体"/>
          <w:b/>
          <w:sz w:val="24"/>
          <w:szCs w:val="24"/>
        </w:rPr>
      </w:pPr>
    </w:p>
    <w:p w14:paraId="548CBFE1">
      <w:pPr>
        <w:spacing w:line="360" w:lineRule="auto"/>
        <w:outlineLvl w:val="1"/>
        <w:rPr>
          <w:rFonts w:ascii="宋体" w:hAnsi="宋体" w:eastAsia="宋体" w:cs="宋体"/>
          <w:b/>
          <w:sz w:val="24"/>
          <w:szCs w:val="24"/>
        </w:rPr>
      </w:pPr>
    </w:p>
    <w:p w14:paraId="51469E88">
      <w:pPr>
        <w:spacing w:line="360" w:lineRule="auto"/>
        <w:outlineLvl w:val="1"/>
        <w:rPr>
          <w:rFonts w:ascii="宋体" w:hAnsi="宋体" w:eastAsia="宋体" w:cs="宋体"/>
          <w:b/>
          <w:sz w:val="24"/>
          <w:szCs w:val="24"/>
        </w:rPr>
      </w:pPr>
    </w:p>
    <w:p w14:paraId="7FBC83C9">
      <w:pPr>
        <w:spacing w:line="360" w:lineRule="auto"/>
        <w:outlineLvl w:val="1"/>
        <w:rPr>
          <w:rFonts w:ascii="宋体" w:hAnsi="宋体" w:eastAsia="宋体" w:cs="宋体"/>
          <w:b/>
          <w:sz w:val="24"/>
          <w:szCs w:val="24"/>
        </w:rPr>
      </w:pPr>
    </w:p>
    <w:p w14:paraId="2EAEDFCB">
      <w:pPr>
        <w:spacing w:line="360" w:lineRule="auto"/>
        <w:outlineLvl w:val="1"/>
        <w:rPr>
          <w:rFonts w:ascii="宋体" w:hAnsi="宋体" w:eastAsia="宋体" w:cs="宋体"/>
          <w:b/>
          <w:sz w:val="24"/>
          <w:szCs w:val="24"/>
        </w:rPr>
      </w:pPr>
    </w:p>
    <w:p w14:paraId="3711B863">
      <w:pPr>
        <w:spacing w:line="360" w:lineRule="auto"/>
        <w:outlineLvl w:val="1"/>
        <w:rPr>
          <w:rFonts w:ascii="宋体" w:hAnsi="宋体" w:eastAsia="宋体" w:cs="宋体"/>
          <w:b/>
          <w:sz w:val="24"/>
          <w:szCs w:val="24"/>
        </w:rPr>
      </w:pPr>
    </w:p>
    <w:p w14:paraId="53FC1AC5">
      <w:pPr>
        <w:spacing w:line="360" w:lineRule="auto"/>
        <w:outlineLvl w:val="1"/>
        <w:rPr>
          <w:rFonts w:ascii="宋体" w:hAnsi="宋体" w:eastAsia="宋体" w:cs="宋体"/>
          <w:b/>
          <w:sz w:val="24"/>
          <w:szCs w:val="24"/>
        </w:rPr>
      </w:pPr>
    </w:p>
    <w:p w14:paraId="5BCBE5CF">
      <w:pPr>
        <w:spacing w:line="360" w:lineRule="auto"/>
        <w:rPr>
          <w:rFonts w:ascii="宋体" w:hAnsi="宋体" w:eastAsia="宋体" w:cs="宋体"/>
          <w:bCs/>
          <w:sz w:val="24"/>
          <w:szCs w:val="24"/>
        </w:rPr>
      </w:pPr>
      <w:r>
        <w:rPr>
          <w:rFonts w:hint="eastAsia" w:ascii="宋体" w:hAnsi="宋体" w:eastAsia="宋体" w:cs="宋体"/>
          <w:bCs/>
          <w:sz w:val="24"/>
          <w:szCs w:val="24"/>
        </w:rPr>
        <w:br w:type="page"/>
      </w:r>
    </w:p>
    <w:p w14:paraId="624424D5">
      <w:pPr>
        <w:spacing w:line="360" w:lineRule="auto"/>
        <w:rPr>
          <w:rFonts w:ascii="宋体" w:hAnsi="宋体" w:eastAsia="宋体" w:cs="宋体"/>
          <w:bCs/>
          <w:sz w:val="24"/>
          <w:szCs w:val="24"/>
        </w:rPr>
      </w:pPr>
      <w:r>
        <w:rPr>
          <w:rFonts w:hint="eastAsia" w:ascii="宋体" w:hAnsi="宋体" w:eastAsia="宋体" w:cs="宋体"/>
          <w:bCs/>
          <w:sz w:val="24"/>
          <w:szCs w:val="24"/>
        </w:rPr>
        <w:t>附件7：</w:t>
      </w:r>
      <w:bookmarkEnd w:id="6"/>
    </w:p>
    <w:p w14:paraId="6C60D964">
      <w:pPr>
        <w:spacing w:line="360" w:lineRule="auto"/>
        <w:jc w:val="center"/>
        <w:rPr>
          <w:rFonts w:ascii="宋体" w:hAnsi="宋体" w:eastAsia="宋体" w:cs="宋体"/>
          <w:b/>
          <w:sz w:val="24"/>
          <w:szCs w:val="24"/>
          <w:lang w:eastAsia="zh-CN"/>
        </w:rPr>
      </w:pPr>
      <w:r>
        <w:rPr>
          <w:rFonts w:hint="eastAsia" w:ascii="宋体" w:hAnsi="宋体" w:eastAsia="宋体" w:cs="宋体"/>
          <w:b/>
          <w:sz w:val="24"/>
          <w:szCs w:val="24"/>
          <w:lang w:eastAsia="zh-CN"/>
        </w:rPr>
        <w:t>建设工程安全防护、文明施工措施项目明细</w:t>
      </w:r>
    </w:p>
    <w:p w14:paraId="36B22362">
      <w:pPr>
        <w:rPr>
          <w:rFonts w:ascii="宋体" w:hAnsi="宋体" w:eastAsia="宋体" w:cs="宋体"/>
          <w:b/>
          <w:bCs/>
          <w:sz w:val="24"/>
          <w:szCs w:val="24"/>
          <w:lang w:eastAsia="zh-CN"/>
        </w:rPr>
      </w:pPr>
    </w:p>
    <w:tbl>
      <w:tblPr>
        <w:tblStyle w:val="8"/>
        <w:tblW w:w="897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1"/>
        <w:gridCol w:w="565"/>
        <w:gridCol w:w="1623"/>
        <w:gridCol w:w="6065"/>
      </w:tblGrid>
      <w:tr w14:paraId="4BD95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Align w:val="center"/>
          </w:tcPr>
          <w:p w14:paraId="4D9ADF7C">
            <w:pPr>
              <w:jc w:val="center"/>
              <w:rPr>
                <w:rFonts w:ascii="宋体" w:hAnsi="宋体" w:eastAsia="宋体" w:cs="宋体"/>
                <w:b/>
                <w:bCs/>
                <w:sz w:val="24"/>
                <w:szCs w:val="24"/>
              </w:rPr>
            </w:pPr>
            <w:r>
              <w:rPr>
                <w:rFonts w:hint="eastAsia" w:ascii="宋体" w:hAnsi="宋体" w:eastAsia="宋体" w:cs="宋体"/>
                <w:b/>
                <w:bCs/>
                <w:sz w:val="24"/>
                <w:szCs w:val="24"/>
              </w:rPr>
              <w:t>类别</w:t>
            </w:r>
          </w:p>
        </w:tc>
        <w:tc>
          <w:tcPr>
            <w:tcW w:w="2188" w:type="dxa"/>
            <w:gridSpan w:val="2"/>
            <w:vAlign w:val="center"/>
          </w:tcPr>
          <w:p w14:paraId="0D82288E">
            <w:pPr>
              <w:jc w:val="center"/>
              <w:rPr>
                <w:rFonts w:ascii="宋体" w:hAnsi="宋体" w:eastAsia="宋体" w:cs="宋体"/>
                <w:b/>
                <w:bCs/>
                <w:sz w:val="24"/>
                <w:szCs w:val="24"/>
              </w:rPr>
            </w:pPr>
            <w:r>
              <w:rPr>
                <w:rFonts w:hint="eastAsia" w:ascii="宋体" w:hAnsi="宋体" w:eastAsia="宋体" w:cs="宋体"/>
                <w:b/>
                <w:bCs/>
                <w:sz w:val="24"/>
                <w:szCs w:val="24"/>
              </w:rPr>
              <w:t>项目名称</w:t>
            </w:r>
          </w:p>
        </w:tc>
        <w:tc>
          <w:tcPr>
            <w:tcW w:w="6065" w:type="dxa"/>
            <w:vAlign w:val="center"/>
          </w:tcPr>
          <w:p w14:paraId="7ADFD739">
            <w:pPr>
              <w:jc w:val="center"/>
              <w:rPr>
                <w:rFonts w:ascii="宋体" w:hAnsi="宋体" w:eastAsia="宋体" w:cs="宋体"/>
                <w:b/>
                <w:bCs/>
                <w:sz w:val="24"/>
                <w:szCs w:val="24"/>
              </w:rPr>
            </w:pPr>
            <w:r>
              <w:rPr>
                <w:rFonts w:hint="eastAsia" w:ascii="宋体" w:hAnsi="宋体" w:eastAsia="宋体" w:cs="宋体"/>
                <w:b/>
                <w:bCs/>
                <w:sz w:val="24"/>
                <w:szCs w:val="24"/>
              </w:rPr>
              <w:t>具体要求</w:t>
            </w:r>
          </w:p>
        </w:tc>
      </w:tr>
      <w:tr w14:paraId="0D9B2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restart"/>
            <w:vAlign w:val="center"/>
          </w:tcPr>
          <w:p w14:paraId="1A9DC943">
            <w:pPr>
              <w:jc w:val="center"/>
              <w:rPr>
                <w:rFonts w:ascii="宋体" w:hAnsi="宋体" w:eastAsia="宋体" w:cs="宋体"/>
                <w:b/>
                <w:bCs/>
                <w:sz w:val="24"/>
                <w:szCs w:val="24"/>
              </w:rPr>
            </w:pPr>
            <w:r>
              <w:rPr>
                <w:rFonts w:hint="eastAsia" w:ascii="宋体" w:hAnsi="宋体" w:eastAsia="宋体" w:cs="宋体"/>
                <w:sz w:val="24"/>
                <w:szCs w:val="24"/>
              </w:rPr>
              <w:t>文明施工与环境保护</w:t>
            </w:r>
          </w:p>
        </w:tc>
        <w:tc>
          <w:tcPr>
            <w:tcW w:w="2188" w:type="dxa"/>
            <w:gridSpan w:val="2"/>
            <w:vAlign w:val="center"/>
          </w:tcPr>
          <w:p w14:paraId="1342C99F">
            <w:pPr>
              <w:spacing w:line="360" w:lineRule="exact"/>
              <w:jc w:val="center"/>
              <w:rPr>
                <w:rFonts w:ascii="宋体" w:hAnsi="宋体" w:eastAsia="宋体" w:cs="宋体"/>
                <w:b/>
                <w:bCs/>
                <w:sz w:val="24"/>
                <w:szCs w:val="24"/>
              </w:rPr>
            </w:pPr>
            <w:r>
              <w:rPr>
                <w:rFonts w:hint="eastAsia" w:ascii="宋体" w:hAnsi="宋体" w:eastAsia="宋体" w:cs="宋体"/>
                <w:sz w:val="24"/>
                <w:szCs w:val="24"/>
              </w:rPr>
              <w:t>安全警示标志牌</w:t>
            </w:r>
          </w:p>
        </w:tc>
        <w:tc>
          <w:tcPr>
            <w:tcW w:w="6065" w:type="dxa"/>
            <w:vAlign w:val="center"/>
          </w:tcPr>
          <w:p w14:paraId="7396A6F4">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在易发伤亡事故（或危险）处设置明显的、符合国家标准要求的安全警示标志牌</w:t>
            </w:r>
          </w:p>
        </w:tc>
      </w:tr>
      <w:tr w14:paraId="0ACDA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06A82111">
            <w:pPr>
              <w:rPr>
                <w:rFonts w:ascii="宋体" w:hAnsi="宋体" w:eastAsia="宋体" w:cs="宋体"/>
                <w:b/>
                <w:bCs/>
                <w:sz w:val="24"/>
                <w:szCs w:val="24"/>
                <w:lang w:eastAsia="zh-CN"/>
              </w:rPr>
            </w:pPr>
          </w:p>
        </w:tc>
        <w:tc>
          <w:tcPr>
            <w:tcW w:w="2188" w:type="dxa"/>
            <w:gridSpan w:val="2"/>
            <w:vAlign w:val="center"/>
          </w:tcPr>
          <w:p w14:paraId="0F45ABE8">
            <w:pPr>
              <w:spacing w:line="360" w:lineRule="exact"/>
              <w:jc w:val="center"/>
              <w:rPr>
                <w:rFonts w:ascii="宋体" w:hAnsi="宋体" w:eastAsia="宋体" w:cs="宋体"/>
                <w:b/>
                <w:bCs/>
                <w:sz w:val="24"/>
                <w:szCs w:val="24"/>
              </w:rPr>
            </w:pPr>
            <w:r>
              <w:rPr>
                <w:rFonts w:hint="eastAsia" w:ascii="宋体" w:hAnsi="宋体" w:eastAsia="宋体" w:cs="宋体"/>
                <w:sz w:val="24"/>
                <w:szCs w:val="24"/>
              </w:rPr>
              <w:t>现场围挡</w:t>
            </w:r>
          </w:p>
        </w:tc>
        <w:tc>
          <w:tcPr>
            <w:tcW w:w="6065" w:type="dxa"/>
            <w:vAlign w:val="center"/>
          </w:tcPr>
          <w:p w14:paraId="48A92968">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（1）现场采用封闭围挡，高度不小于1.8m；</w:t>
            </w:r>
          </w:p>
          <w:p w14:paraId="15E0DF3D">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（2）</w:t>
            </w:r>
            <w:r>
              <w:rPr>
                <w:rFonts w:hint="eastAsia" w:ascii="宋体" w:hAnsi="宋体" w:eastAsia="宋体" w:cs="宋体"/>
                <w:spacing w:val="-6"/>
                <w:sz w:val="24"/>
                <w:szCs w:val="24"/>
                <w:lang w:eastAsia="zh-CN"/>
              </w:rPr>
              <w:t>围挡材料可采用彩色、定型钢板，砖、砼砌块等墙体。</w:t>
            </w:r>
          </w:p>
        </w:tc>
      </w:tr>
      <w:tr w14:paraId="5447FF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7D53CB1E">
            <w:pPr>
              <w:rPr>
                <w:rFonts w:ascii="宋体" w:hAnsi="宋体" w:eastAsia="宋体" w:cs="宋体"/>
                <w:b/>
                <w:bCs/>
                <w:sz w:val="24"/>
                <w:szCs w:val="24"/>
                <w:lang w:eastAsia="zh-CN"/>
              </w:rPr>
            </w:pPr>
          </w:p>
        </w:tc>
        <w:tc>
          <w:tcPr>
            <w:tcW w:w="2188" w:type="dxa"/>
            <w:gridSpan w:val="2"/>
            <w:vAlign w:val="center"/>
          </w:tcPr>
          <w:p w14:paraId="68D391A6">
            <w:pPr>
              <w:spacing w:line="360" w:lineRule="exact"/>
              <w:jc w:val="center"/>
              <w:rPr>
                <w:rFonts w:ascii="宋体" w:hAnsi="宋体" w:eastAsia="宋体" w:cs="宋体"/>
                <w:b/>
                <w:bCs/>
                <w:sz w:val="24"/>
                <w:szCs w:val="24"/>
              </w:rPr>
            </w:pPr>
            <w:r>
              <w:rPr>
                <w:rFonts w:hint="eastAsia" w:ascii="宋体" w:hAnsi="宋体" w:eastAsia="宋体" w:cs="宋体"/>
                <w:sz w:val="24"/>
                <w:szCs w:val="24"/>
              </w:rPr>
              <w:t>五板一图</w:t>
            </w:r>
          </w:p>
        </w:tc>
        <w:tc>
          <w:tcPr>
            <w:tcW w:w="6065" w:type="dxa"/>
            <w:vAlign w:val="center"/>
          </w:tcPr>
          <w:p w14:paraId="5B619C33">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在进门处悬挂工程概况、管理人员名单及监督电话、安全生产、文明施工、消防保卫五板；施工现场总平面图。</w:t>
            </w:r>
          </w:p>
        </w:tc>
      </w:tr>
      <w:tr w14:paraId="6506D9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28F00A14">
            <w:pPr>
              <w:rPr>
                <w:rFonts w:ascii="宋体" w:hAnsi="宋体" w:eastAsia="宋体" w:cs="宋体"/>
                <w:b/>
                <w:bCs/>
                <w:sz w:val="24"/>
                <w:szCs w:val="24"/>
                <w:lang w:eastAsia="zh-CN"/>
              </w:rPr>
            </w:pPr>
          </w:p>
        </w:tc>
        <w:tc>
          <w:tcPr>
            <w:tcW w:w="2188" w:type="dxa"/>
            <w:gridSpan w:val="2"/>
            <w:vAlign w:val="center"/>
          </w:tcPr>
          <w:p w14:paraId="7AA2AFDC">
            <w:pPr>
              <w:spacing w:line="360" w:lineRule="exact"/>
              <w:jc w:val="center"/>
              <w:rPr>
                <w:rFonts w:ascii="宋体" w:hAnsi="宋体" w:eastAsia="宋体" w:cs="宋体"/>
                <w:b/>
                <w:bCs/>
                <w:sz w:val="24"/>
                <w:szCs w:val="24"/>
              </w:rPr>
            </w:pPr>
            <w:r>
              <w:rPr>
                <w:rFonts w:hint="eastAsia" w:ascii="宋体" w:hAnsi="宋体" w:eastAsia="宋体" w:cs="宋体"/>
                <w:sz w:val="24"/>
                <w:szCs w:val="24"/>
              </w:rPr>
              <w:t>企业标志</w:t>
            </w:r>
          </w:p>
        </w:tc>
        <w:tc>
          <w:tcPr>
            <w:tcW w:w="6065" w:type="dxa"/>
            <w:vAlign w:val="center"/>
          </w:tcPr>
          <w:p w14:paraId="389EE65B">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现场出入的大门应设有本企业标识或企业标识</w:t>
            </w:r>
          </w:p>
        </w:tc>
      </w:tr>
      <w:tr w14:paraId="175FF1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1EB0E59E">
            <w:pPr>
              <w:rPr>
                <w:rFonts w:ascii="宋体" w:hAnsi="宋体" w:eastAsia="宋体" w:cs="宋体"/>
                <w:b/>
                <w:bCs/>
                <w:sz w:val="24"/>
                <w:szCs w:val="24"/>
                <w:lang w:eastAsia="zh-CN"/>
              </w:rPr>
            </w:pPr>
          </w:p>
        </w:tc>
        <w:tc>
          <w:tcPr>
            <w:tcW w:w="2188" w:type="dxa"/>
            <w:gridSpan w:val="2"/>
            <w:vAlign w:val="center"/>
          </w:tcPr>
          <w:p w14:paraId="751E619E">
            <w:pPr>
              <w:spacing w:line="360" w:lineRule="exact"/>
              <w:jc w:val="center"/>
              <w:rPr>
                <w:rFonts w:ascii="宋体" w:hAnsi="宋体" w:eastAsia="宋体" w:cs="宋体"/>
                <w:b/>
                <w:bCs/>
                <w:sz w:val="24"/>
                <w:szCs w:val="24"/>
              </w:rPr>
            </w:pPr>
            <w:r>
              <w:rPr>
                <w:rFonts w:hint="eastAsia" w:ascii="宋体" w:hAnsi="宋体" w:eastAsia="宋体" w:cs="宋体"/>
                <w:sz w:val="24"/>
                <w:szCs w:val="24"/>
              </w:rPr>
              <w:t>场容场貌</w:t>
            </w:r>
          </w:p>
        </w:tc>
        <w:tc>
          <w:tcPr>
            <w:tcW w:w="6065" w:type="dxa"/>
            <w:vAlign w:val="center"/>
          </w:tcPr>
          <w:p w14:paraId="555FBBC1">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（1）道路畅通；（2）排水沟、排水设施通畅；</w:t>
            </w:r>
          </w:p>
          <w:p w14:paraId="64722502">
            <w:pPr>
              <w:spacing w:line="360" w:lineRule="exact"/>
              <w:rPr>
                <w:rFonts w:ascii="宋体" w:hAnsi="宋体" w:eastAsia="宋体" w:cs="宋体"/>
                <w:b/>
                <w:bCs/>
                <w:sz w:val="24"/>
                <w:szCs w:val="24"/>
              </w:rPr>
            </w:pPr>
            <w:r>
              <w:rPr>
                <w:rFonts w:hint="eastAsia" w:ascii="宋体" w:hAnsi="宋体" w:eastAsia="宋体" w:cs="宋体"/>
                <w:sz w:val="24"/>
                <w:szCs w:val="24"/>
                <w:lang w:eastAsia="zh-CN"/>
              </w:rPr>
              <w:t>（3）工地地面硬化处理；（4）绿化。</w:t>
            </w:r>
            <w:r>
              <w:rPr>
                <w:rFonts w:hint="eastAsia" w:ascii="宋体" w:hAnsi="宋体" w:eastAsia="宋体" w:cs="宋体"/>
                <w:sz w:val="24"/>
                <w:szCs w:val="24"/>
              </w:rPr>
              <w:t>（5）现场电子监控</w:t>
            </w:r>
          </w:p>
        </w:tc>
      </w:tr>
      <w:tr w14:paraId="235EEF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4798204F">
            <w:pPr>
              <w:rPr>
                <w:rFonts w:ascii="宋体" w:hAnsi="宋体" w:eastAsia="宋体" w:cs="宋体"/>
                <w:b/>
                <w:bCs/>
                <w:sz w:val="24"/>
                <w:szCs w:val="24"/>
              </w:rPr>
            </w:pPr>
          </w:p>
        </w:tc>
        <w:tc>
          <w:tcPr>
            <w:tcW w:w="2188" w:type="dxa"/>
            <w:gridSpan w:val="2"/>
            <w:vAlign w:val="center"/>
          </w:tcPr>
          <w:p w14:paraId="68BA6AD8">
            <w:pPr>
              <w:spacing w:line="360" w:lineRule="exact"/>
              <w:jc w:val="center"/>
              <w:rPr>
                <w:rFonts w:ascii="宋体" w:hAnsi="宋体" w:eastAsia="宋体" w:cs="宋体"/>
                <w:b/>
                <w:bCs/>
                <w:sz w:val="24"/>
                <w:szCs w:val="24"/>
              </w:rPr>
            </w:pPr>
            <w:r>
              <w:rPr>
                <w:rFonts w:hint="eastAsia" w:ascii="宋体" w:hAnsi="宋体" w:eastAsia="宋体" w:cs="宋体"/>
                <w:sz w:val="24"/>
                <w:szCs w:val="24"/>
              </w:rPr>
              <w:t>材料堆放</w:t>
            </w:r>
          </w:p>
        </w:tc>
        <w:tc>
          <w:tcPr>
            <w:tcW w:w="6065" w:type="dxa"/>
            <w:vAlign w:val="center"/>
          </w:tcPr>
          <w:p w14:paraId="1C0481AB">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（1）材料、构件、料具等堆放时，悬挂有名称、品种、规格等标牌；（2）水泥和其他易飞扬细颗粒建筑材料应密闭存放或采取覆盖等措施；（3）易燃、易爆和有毒有害物品分类存放。</w:t>
            </w:r>
          </w:p>
        </w:tc>
      </w:tr>
      <w:tr w14:paraId="1C956C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788D0BFA">
            <w:pPr>
              <w:rPr>
                <w:rFonts w:ascii="宋体" w:hAnsi="宋体" w:eastAsia="宋体" w:cs="宋体"/>
                <w:b/>
                <w:bCs/>
                <w:sz w:val="24"/>
                <w:szCs w:val="24"/>
                <w:lang w:eastAsia="zh-CN"/>
              </w:rPr>
            </w:pPr>
          </w:p>
        </w:tc>
        <w:tc>
          <w:tcPr>
            <w:tcW w:w="2188" w:type="dxa"/>
            <w:gridSpan w:val="2"/>
            <w:vAlign w:val="center"/>
          </w:tcPr>
          <w:p w14:paraId="151F8659">
            <w:pPr>
              <w:spacing w:line="360" w:lineRule="exact"/>
              <w:jc w:val="center"/>
              <w:rPr>
                <w:rFonts w:ascii="宋体" w:hAnsi="宋体" w:eastAsia="宋体" w:cs="宋体"/>
                <w:b/>
                <w:bCs/>
                <w:sz w:val="24"/>
                <w:szCs w:val="24"/>
              </w:rPr>
            </w:pPr>
            <w:r>
              <w:rPr>
                <w:rFonts w:hint="eastAsia" w:ascii="宋体" w:hAnsi="宋体" w:eastAsia="宋体" w:cs="宋体"/>
                <w:sz w:val="24"/>
                <w:szCs w:val="24"/>
              </w:rPr>
              <w:t>现场防火</w:t>
            </w:r>
          </w:p>
        </w:tc>
        <w:tc>
          <w:tcPr>
            <w:tcW w:w="6065" w:type="dxa"/>
            <w:vAlign w:val="center"/>
          </w:tcPr>
          <w:p w14:paraId="552C115E">
            <w:pPr>
              <w:spacing w:line="360" w:lineRule="exact"/>
              <w:rPr>
                <w:rFonts w:ascii="宋体" w:hAnsi="宋体" w:eastAsia="宋体" w:cs="宋体"/>
                <w:b/>
                <w:bCs/>
                <w:sz w:val="24"/>
                <w:szCs w:val="24"/>
              </w:rPr>
            </w:pPr>
            <w:r>
              <w:rPr>
                <w:rFonts w:hint="eastAsia" w:ascii="宋体" w:hAnsi="宋体" w:eastAsia="宋体" w:cs="宋体"/>
                <w:sz w:val="24"/>
                <w:szCs w:val="24"/>
              </w:rPr>
              <w:t>消防器材配置合理，符合消防要求。</w:t>
            </w:r>
          </w:p>
        </w:tc>
      </w:tr>
      <w:tr w14:paraId="4636D6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52" w:hRule="atLeast"/>
          <w:jc w:val="center"/>
        </w:trPr>
        <w:tc>
          <w:tcPr>
            <w:tcW w:w="721" w:type="dxa"/>
            <w:vMerge w:val="continue"/>
          </w:tcPr>
          <w:p w14:paraId="3256355A">
            <w:pPr>
              <w:rPr>
                <w:rFonts w:ascii="宋体" w:hAnsi="宋体" w:eastAsia="宋体" w:cs="宋体"/>
                <w:b/>
                <w:bCs/>
                <w:sz w:val="24"/>
                <w:szCs w:val="24"/>
              </w:rPr>
            </w:pPr>
          </w:p>
        </w:tc>
        <w:tc>
          <w:tcPr>
            <w:tcW w:w="2188" w:type="dxa"/>
            <w:gridSpan w:val="2"/>
            <w:vAlign w:val="center"/>
          </w:tcPr>
          <w:p w14:paraId="779C10A5">
            <w:pPr>
              <w:spacing w:line="360" w:lineRule="exact"/>
              <w:jc w:val="center"/>
              <w:rPr>
                <w:rFonts w:ascii="宋体" w:hAnsi="宋体" w:eastAsia="宋体" w:cs="宋体"/>
                <w:b/>
                <w:bCs/>
                <w:sz w:val="24"/>
                <w:szCs w:val="24"/>
              </w:rPr>
            </w:pPr>
            <w:r>
              <w:rPr>
                <w:rFonts w:hint="eastAsia" w:ascii="宋体" w:hAnsi="宋体" w:eastAsia="宋体" w:cs="宋体"/>
                <w:sz w:val="24"/>
                <w:szCs w:val="24"/>
              </w:rPr>
              <w:t>垃圾清运</w:t>
            </w:r>
          </w:p>
        </w:tc>
        <w:tc>
          <w:tcPr>
            <w:tcW w:w="6065" w:type="dxa"/>
            <w:vAlign w:val="center"/>
          </w:tcPr>
          <w:p w14:paraId="58F41DE5">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施工现场应设置密闭式垃圾站，施工垃圾、生活垃圾应分类存放。施工垃圾必须采用相应容器或管道运输。</w:t>
            </w:r>
          </w:p>
        </w:tc>
      </w:tr>
      <w:tr w14:paraId="131021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721" w:type="dxa"/>
            <w:vMerge w:val="restart"/>
            <w:vAlign w:val="center"/>
          </w:tcPr>
          <w:p w14:paraId="690ED7F4">
            <w:pPr>
              <w:jc w:val="center"/>
              <w:rPr>
                <w:rFonts w:ascii="宋体" w:hAnsi="宋体" w:eastAsia="宋体" w:cs="宋体"/>
                <w:b/>
                <w:bCs/>
                <w:sz w:val="24"/>
                <w:szCs w:val="24"/>
              </w:rPr>
            </w:pPr>
            <w:r>
              <w:rPr>
                <w:rFonts w:hint="eastAsia" w:ascii="宋体" w:hAnsi="宋体" w:eastAsia="宋体" w:cs="宋体"/>
                <w:sz w:val="24"/>
                <w:szCs w:val="24"/>
              </w:rPr>
              <w:t>临时设施</w:t>
            </w:r>
          </w:p>
        </w:tc>
        <w:tc>
          <w:tcPr>
            <w:tcW w:w="2188" w:type="dxa"/>
            <w:gridSpan w:val="2"/>
            <w:vAlign w:val="center"/>
          </w:tcPr>
          <w:p w14:paraId="42B74AE1">
            <w:pPr>
              <w:spacing w:line="360" w:lineRule="exact"/>
              <w:jc w:val="center"/>
              <w:rPr>
                <w:rFonts w:ascii="宋体" w:hAnsi="宋体" w:eastAsia="宋体" w:cs="宋体"/>
                <w:sz w:val="24"/>
                <w:szCs w:val="24"/>
              </w:rPr>
            </w:pPr>
            <w:r>
              <w:rPr>
                <w:rFonts w:hint="eastAsia" w:ascii="宋体" w:hAnsi="宋体" w:eastAsia="宋体" w:cs="宋体"/>
                <w:sz w:val="24"/>
                <w:szCs w:val="24"/>
              </w:rPr>
              <w:t>现场办公</w:t>
            </w:r>
          </w:p>
          <w:p w14:paraId="37FD78F9">
            <w:pPr>
              <w:spacing w:line="360" w:lineRule="exact"/>
              <w:jc w:val="center"/>
              <w:rPr>
                <w:rFonts w:ascii="宋体" w:hAnsi="宋体" w:eastAsia="宋体" w:cs="宋体"/>
                <w:b/>
                <w:bCs/>
                <w:sz w:val="24"/>
                <w:szCs w:val="24"/>
              </w:rPr>
            </w:pPr>
            <w:r>
              <w:rPr>
                <w:rFonts w:hint="eastAsia" w:ascii="宋体" w:hAnsi="宋体" w:eastAsia="宋体" w:cs="宋体"/>
                <w:sz w:val="24"/>
                <w:szCs w:val="24"/>
              </w:rPr>
              <w:t>生活设施</w:t>
            </w:r>
          </w:p>
        </w:tc>
        <w:tc>
          <w:tcPr>
            <w:tcW w:w="6065" w:type="dxa"/>
            <w:vAlign w:val="center"/>
          </w:tcPr>
          <w:p w14:paraId="6F892CCE">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（1）施工现场办公、生活区与作业区分开设置，保持安全距离。</w:t>
            </w:r>
          </w:p>
          <w:p w14:paraId="0FBBADE6">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（2）工地办公室、现场宿舍、食堂、厕所、饮水、休息场所符合卫生和安全要求。</w:t>
            </w:r>
          </w:p>
        </w:tc>
      </w:tr>
      <w:tr w14:paraId="2F3FE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721" w:type="dxa"/>
            <w:vMerge w:val="continue"/>
          </w:tcPr>
          <w:p w14:paraId="126FAC91">
            <w:pPr>
              <w:rPr>
                <w:rFonts w:ascii="宋体" w:hAnsi="宋体" w:eastAsia="宋体" w:cs="宋体"/>
                <w:b/>
                <w:bCs/>
                <w:sz w:val="24"/>
                <w:szCs w:val="24"/>
                <w:lang w:eastAsia="zh-CN"/>
              </w:rPr>
            </w:pPr>
          </w:p>
        </w:tc>
        <w:tc>
          <w:tcPr>
            <w:tcW w:w="565" w:type="dxa"/>
            <w:vMerge w:val="restart"/>
            <w:vAlign w:val="center"/>
          </w:tcPr>
          <w:p w14:paraId="64DB5BFA">
            <w:pPr>
              <w:spacing w:line="360" w:lineRule="exact"/>
              <w:jc w:val="center"/>
              <w:rPr>
                <w:rFonts w:ascii="宋体" w:hAnsi="宋体" w:eastAsia="宋体" w:cs="宋体"/>
                <w:b/>
                <w:bCs/>
                <w:sz w:val="24"/>
                <w:szCs w:val="24"/>
              </w:rPr>
            </w:pPr>
            <w:r>
              <w:rPr>
                <w:rFonts w:hint="eastAsia" w:ascii="宋体" w:hAnsi="宋体" w:eastAsia="宋体" w:cs="宋体"/>
                <w:sz w:val="24"/>
                <w:szCs w:val="24"/>
              </w:rPr>
              <w:t>施工现场临时用电</w:t>
            </w:r>
          </w:p>
        </w:tc>
        <w:tc>
          <w:tcPr>
            <w:tcW w:w="1623" w:type="dxa"/>
            <w:vAlign w:val="center"/>
          </w:tcPr>
          <w:p w14:paraId="29BAB979">
            <w:pPr>
              <w:spacing w:line="360" w:lineRule="exact"/>
              <w:jc w:val="center"/>
              <w:rPr>
                <w:rFonts w:ascii="宋体" w:hAnsi="宋体" w:eastAsia="宋体" w:cs="宋体"/>
                <w:b/>
                <w:bCs/>
                <w:sz w:val="24"/>
                <w:szCs w:val="24"/>
              </w:rPr>
            </w:pPr>
            <w:r>
              <w:rPr>
                <w:rFonts w:hint="eastAsia" w:ascii="宋体" w:hAnsi="宋体" w:eastAsia="宋体" w:cs="宋体"/>
                <w:sz w:val="24"/>
                <w:szCs w:val="24"/>
              </w:rPr>
              <w:t>配电线路</w:t>
            </w:r>
          </w:p>
        </w:tc>
        <w:tc>
          <w:tcPr>
            <w:tcW w:w="6065" w:type="dxa"/>
            <w:vAlign w:val="center"/>
          </w:tcPr>
          <w:p w14:paraId="12D35DC4">
            <w:pPr>
              <w:spacing w:line="360" w:lineRule="exact"/>
              <w:rPr>
                <w:rFonts w:ascii="宋体" w:hAnsi="宋体" w:eastAsia="宋体" w:cs="宋体"/>
                <w:spacing w:val="-14"/>
                <w:sz w:val="24"/>
                <w:szCs w:val="24"/>
                <w:lang w:eastAsia="zh-CN"/>
              </w:rPr>
            </w:pPr>
            <w:r>
              <w:rPr>
                <w:rFonts w:hint="eastAsia" w:ascii="宋体" w:hAnsi="宋体" w:eastAsia="宋体" w:cs="宋体"/>
                <w:spacing w:val="-14"/>
                <w:sz w:val="24"/>
                <w:szCs w:val="24"/>
                <w:lang w:eastAsia="zh-CN"/>
              </w:rPr>
              <w:t>（1）按照TN-S系统要求配备五芯电缆、四芯电缆和三芯电缆。</w:t>
            </w:r>
          </w:p>
          <w:p w14:paraId="5A5E1461">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（2）按要求架设临时用电线路的电杆、横担、瓷夹、瓷瓶等，或电缆埋地的地沟。</w:t>
            </w:r>
          </w:p>
          <w:p w14:paraId="56F6111A">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（3）对靠近施工现场的外电线路，设置木质、塑料等绝缘体的防护设施。</w:t>
            </w:r>
          </w:p>
        </w:tc>
      </w:tr>
      <w:tr w14:paraId="61664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96" w:hRule="atLeast"/>
          <w:jc w:val="center"/>
        </w:trPr>
        <w:tc>
          <w:tcPr>
            <w:tcW w:w="721" w:type="dxa"/>
            <w:vMerge w:val="continue"/>
          </w:tcPr>
          <w:p w14:paraId="7AA900B7">
            <w:pPr>
              <w:rPr>
                <w:rFonts w:ascii="宋体" w:hAnsi="宋体" w:eastAsia="宋体" w:cs="宋体"/>
                <w:b/>
                <w:bCs/>
                <w:sz w:val="24"/>
                <w:szCs w:val="24"/>
                <w:lang w:eastAsia="zh-CN"/>
              </w:rPr>
            </w:pPr>
          </w:p>
        </w:tc>
        <w:tc>
          <w:tcPr>
            <w:tcW w:w="565" w:type="dxa"/>
            <w:vMerge w:val="continue"/>
          </w:tcPr>
          <w:p w14:paraId="5679949D">
            <w:pPr>
              <w:spacing w:line="360" w:lineRule="exact"/>
              <w:rPr>
                <w:rFonts w:ascii="宋体" w:hAnsi="宋体" w:eastAsia="宋体" w:cs="宋体"/>
                <w:b/>
                <w:bCs/>
                <w:sz w:val="24"/>
                <w:szCs w:val="24"/>
                <w:lang w:eastAsia="zh-CN"/>
              </w:rPr>
            </w:pPr>
          </w:p>
        </w:tc>
        <w:tc>
          <w:tcPr>
            <w:tcW w:w="1623" w:type="dxa"/>
            <w:vAlign w:val="center"/>
          </w:tcPr>
          <w:p w14:paraId="4AC92346">
            <w:pPr>
              <w:spacing w:line="360" w:lineRule="exact"/>
              <w:jc w:val="center"/>
              <w:rPr>
                <w:rFonts w:ascii="宋体" w:hAnsi="宋体" w:eastAsia="宋体" w:cs="宋体"/>
                <w:sz w:val="24"/>
                <w:szCs w:val="24"/>
              </w:rPr>
            </w:pPr>
            <w:r>
              <w:rPr>
                <w:rFonts w:hint="eastAsia" w:ascii="宋体" w:hAnsi="宋体" w:eastAsia="宋体" w:cs="宋体"/>
                <w:sz w:val="24"/>
                <w:szCs w:val="24"/>
              </w:rPr>
              <w:t>配电箱</w:t>
            </w:r>
          </w:p>
          <w:p w14:paraId="56CEF077">
            <w:pPr>
              <w:spacing w:line="360" w:lineRule="exact"/>
              <w:jc w:val="center"/>
              <w:rPr>
                <w:rFonts w:ascii="宋体" w:hAnsi="宋体" w:eastAsia="宋体" w:cs="宋体"/>
                <w:b/>
                <w:bCs/>
                <w:sz w:val="24"/>
                <w:szCs w:val="24"/>
              </w:rPr>
            </w:pPr>
            <w:r>
              <w:rPr>
                <w:rFonts w:hint="eastAsia" w:ascii="宋体" w:hAnsi="宋体" w:eastAsia="宋体" w:cs="宋体"/>
                <w:sz w:val="24"/>
                <w:szCs w:val="24"/>
              </w:rPr>
              <w:t>开关箱</w:t>
            </w:r>
          </w:p>
        </w:tc>
        <w:tc>
          <w:tcPr>
            <w:tcW w:w="6065" w:type="dxa"/>
            <w:vAlign w:val="center"/>
          </w:tcPr>
          <w:p w14:paraId="61B57546">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（1）按三级配电要求，配备总配电箱、分配电箱、开关箱三类标准电箱。开关箱应符合一机、一箱、一闸、一漏。三类电箱中的各类电器应是合格品。</w:t>
            </w:r>
          </w:p>
          <w:p w14:paraId="6FAE25CB">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（2）按两级保护的要求，选取符合容量要求和质量合格的总配电箱和开关箱中的漏电保护器。</w:t>
            </w:r>
          </w:p>
        </w:tc>
      </w:tr>
      <w:tr w14:paraId="66982F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721" w:type="dxa"/>
            <w:vMerge w:val="continue"/>
          </w:tcPr>
          <w:p w14:paraId="438DF524">
            <w:pPr>
              <w:rPr>
                <w:rFonts w:ascii="宋体" w:hAnsi="宋体" w:eastAsia="宋体" w:cs="宋体"/>
                <w:b/>
                <w:bCs/>
                <w:sz w:val="24"/>
                <w:szCs w:val="24"/>
                <w:lang w:eastAsia="zh-CN"/>
              </w:rPr>
            </w:pPr>
          </w:p>
        </w:tc>
        <w:tc>
          <w:tcPr>
            <w:tcW w:w="565" w:type="dxa"/>
            <w:vMerge w:val="continue"/>
          </w:tcPr>
          <w:p w14:paraId="569E1572">
            <w:pPr>
              <w:spacing w:line="360" w:lineRule="exact"/>
              <w:rPr>
                <w:rFonts w:ascii="宋体" w:hAnsi="宋体" w:eastAsia="宋体" w:cs="宋体"/>
                <w:b/>
                <w:bCs/>
                <w:sz w:val="24"/>
                <w:szCs w:val="24"/>
                <w:lang w:eastAsia="zh-CN"/>
              </w:rPr>
            </w:pPr>
          </w:p>
        </w:tc>
        <w:tc>
          <w:tcPr>
            <w:tcW w:w="1623" w:type="dxa"/>
            <w:vAlign w:val="center"/>
          </w:tcPr>
          <w:p w14:paraId="56640BB0">
            <w:pPr>
              <w:spacing w:line="360" w:lineRule="exact"/>
              <w:jc w:val="center"/>
              <w:rPr>
                <w:rFonts w:ascii="宋体" w:hAnsi="宋体" w:eastAsia="宋体" w:cs="宋体"/>
                <w:sz w:val="24"/>
                <w:szCs w:val="24"/>
              </w:rPr>
            </w:pPr>
            <w:r>
              <w:rPr>
                <w:rFonts w:hint="eastAsia" w:ascii="宋体" w:hAnsi="宋体" w:eastAsia="宋体" w:cs="宋体"/>
                <w:sz w:val="24"/>
                <w:szCs w:val="24"/>
              </w:rPr>
              <w:t>接地保护</w:t>
            </w:r>
          </w:p>
          <w:p w14:paraId="6644D765">
            <w:pPr>
              <w:spacing w:line="360" w:lineRule="exact"/>
              <w:jc w:val="center"/>
              <w:rPr>
                <w:rFonts w:ascii="宋体" w:hAnsi="宋体" w:eastAsia="宋体" w:cs="宋体"/>
                <w:b/>
                <w:bCs/>
                <w:sz w:val="24"/>
                <w:szCs w:val="24"/>
              </w:rPr>
            </w:pPr>
            <w:r>
              <w:rPr>
                <w:rFonts w:hint="eastAsia" w:ascii="宋体" w:hAnsi="宋体" w:eastAsia="宋体" w:cs="宋体"/>
                <w:sz w:val="24"/>
                <w:szCs w:val="24"/>
              </w:rPr>
              <w:t>装置</w:t>
            </w:r>
          </w:p>
        </w:tc>
        <w:tc>
          <w:tcPr>
            <w:tcW w:w="6065" w:type="dxa"/>
            <w:vAlign w:val="center"/>
          </w:tcPr>
          <w:p w14:paraId="532E1CD9">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施工现场保护零线的重复接地应不少于三处。</w:t>
            </w:r>
          </w:p>
        </w:tc>
      </w:tr>
      <w:tr w14:paraId="6764A4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721" w:type="dxa"/>
            <w:vMerge w:val="restart"/>
            <w:vAlign w:val="center"/>
          </w:tcPr>
          <w:p w14:paraId="2DE79539">
            <w:pPr>
              <w:jc w:val="center"/>
              <w:rPr>
                <w:rFonts w:ascii="宋体" w:hAnsi="宋体" w:eastAsia="宋体" w:cs="宋体"/>
                <w:sz w:val="24"/>
                <w:szCs w:val="24"/>
              </w:rPr>
            </w:pPr>
            <w:r>
              <w:rPr>
                <w:rFonts w:hint="eastAsia" w:ascii="宋体" w:hAnsi="宋体" w:eastAsia="宋体" w:cs="宋体"/>
                <w:sz w:val="24"/>
                <w:szCs w:val="24"/>
              </w:rPr>
              <w:t>安全施工</w:t>
            </w:r>
          </w:p>
        </w:tc>
        <w:tc>
          <w:tcPr>
            <w:tcW w:w="565" w:type="dxa"/>
            <w:vMerge w:val="restart"/>
            <w:vAlign w:val="center"/>
          </w:tcPr>
          <w:p w14:paraId="4965C65C">
            <w:pPr>
              <w:spacing w:line="36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临边洞口交叉高处作业</w:t>
            </w:r>
          </w:p>
        </w:tc>
        <w:tc>
          <w:tcPr>
            <w:tcW w:w="1623" w:type="dxa"/>
            <w:vAlign w:val="center"/>
          </w:tcPr>
          <w:p w14:paraId="507A1344">
            <w:pPr>
              <w:jc w:val="center"/>
              <w:rPr>
                <w:rFonts w:ascii="宋体" w:hAnsi="宋体" w:eastAsia="宋体" w:cs="宋体"/>
                <w:sz w:val="24"/>
                <w:szCs w:val="24"/>
                <w:lang w:eastAsia="zh-CN"/>
              </w:rPr>
            </w:pPr>
            <w:r>
              <w:rPr>
                <w:rFonts w:hint="eastAsia" w:ascii="宋体" w:hAnsi="宋体" w:eastAsia="宋体" w:cs="宋体"/>
                <w:sz w:val="24"/>
                <w:szCs w:val="24"/>
                <w:lang w:eastAsia="zh-CN"/>
              </w:rPr>
              <w:t>楼板、屋面、</w:t>
            </w:r>
          </w:p>
          <w:p w14:paraId="5E1346F4">
            <w:pPr>
              <w:jc w:val="center"/>
              <w:rPr>
                <w:rFonts w:ascii="宋体" w:hAnsi="宋体" w:eastAsia="宋体" w:cs="宋体"/>
                <w:sz w:val="24"/>
                <w:szCs w:val="24"/>
                <w:lang w:eastAsia="zh-CN"/>
              </w:rPr>
            </w:pPr>
            <w:r>
              <w:rPr>
                <w:rFonts w:hint="eastAsia" w:ascii="宋体" w:hAnsi="宋体" w:eastAsia="宋体" w:cs="宋体"/>
                <w:sz w:val="24"/>
                <w:szCs w:val="24"/>
                <w:lang w:eastAsia="zh-CN"/>
              </w:rPr>
              <w:t>阳台等临边</w:t>
            </w:r>
          </w:p>
          <w:p w14:paraId="3D757315">
            <w:pPr>
              <w:jc w:val="center"/>
              <w:rPr>
                <w:rFonts w:ascii="宋体" w:hAnsi="宋体" w:eastAsia="宋体" w:cs="宋体"/>
                <w:b/>
                <w:bCs/>
                <w:sz w:val="24"/>
                <w:szCs w:val="24"/>
              </w:rPr>
            </w:pPr>
            <w:r>
              <w:rPr>
                <w:rFonts w:hint="eastAsia" w:ascii="宋体" w:hAnsi="宋体" w:eastAsia="宋体" w:cs="宋体"/>
                <w:sz w:val="24"/>
                <w:szCs w:val="24"/>
              </w:rPr>
              <w:t>防护</w:t>
            </w:r>
          </w:p>
        </w:tc>
        <w:tc>
          <w:tcPr>
            <w:tcW w:w="6065" w:type="dxa"/>
            <w:vAlign w:val="center"/>
          </w:tcPr>
          <w:p w14:paraId="6D0EA3BF">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用密目式安全立网全封闭，作业层另加两边防护栏杆和18cm高的踢脚板。</w:t>
            </w:r>
          </w:p>
        </w:tc>
      </w:tr>
      <w:tr w14:paraId="748EE3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721" w:type="dxa"/>
            <w:vMerge w:val="continue"/>
          </w:tcPr>
          <w:p w14:paraId="03778ABC">
            <w:pPr>
              <w:jc w:val="center"/>
              <w:rPr>
                <w:rFonts w:ascii="宋体" w:hAnsi="宋体" w:eastAsia="宋体" w:cs="宋体"/>
                <w:sz w:val="24"/>
                <w:szCs w:val="24"/>
                <w:lang w:eastAsia="zh-CN"/>
              </w:rPr>
            </w:pPr>
          </w:p>
        </w:tc>
        <w:tc>
          <w:tcPr>
            <w:tcW w:w="565" w:type="dxa"/>
            <w:vMerge w:val="continue"/>
          </w:tcPr>
          <w:p w14:paraId="1B744E1F">
            <w:pPr>
              <w:spacing w:line="360" w:lineRule="exact"/>
              <w:jc w:val="center"/>
              <w:rPr>
                <w:rFonts w:ascii="宋体" w:hAnsi="宋体" w:eastAsia="宋体" w:cs="宋体"/>
                <w:sz w:val="24"/>
                <w:szCs w:val="24"/>
                <w:lang w:eastAsia="zh-CN"/>
              </w:rPr>
            </w:pPr>
          </w:p>
        </w:tc>
        <w:tc>
          <w:tcPr>
            <w:tcW w:w="1623" w:type="dxa"/>
            <w:vAlign w:val="center"/>
          </w:tcPr>
          <w:p w14:paraId="5C7ECEC6">
            <w:pPr>
              <w:spacing w:line="360" w:lineRule="exact"/>
              <w:jc w:val="center"/>
              <w:rPr>
                <w:rFonts w:ascii="宋体" w:hAnsi="宋体" w:eastAsia="宋体" w:cs="宋体"/>
                <w:b/>
                <w:bCs/>
                <w:sz w:val="24"/>
                <w:szCs w:val="24"/>
              </w:rPr>
            </w:pPr>
            <w:r>
              <w:rPr>
                <w:rFonts w:hint="eastAsia" w:ascii="宋体" w:hAnsi="宋体" w:eastAsia="宋体" w:cs="宋体"/>
                <w:sz w:val="24"/>
                <w:szCs w:val="24"/>
              </w:rPr>
              <w:t>通道口防护</w:t>
            </w:r>
          </w:p>
        </w:tc>
        <w:tc>
          <w:tcPr>
            <w:tcW w:w="6065" w:type="dxa"/>
            <w:vAlign w:val="center"/>
          </w:tcPr>
          <w:p w14:paraId="677FBEAE">
            <w:pPr>
              <w:spacing w:line="360" w:lineRule="exact"/>
              <w:rPr>
                <w:rFonts w:ascii="宋体" w:hAnsi="宋体" w:eastAsia="宋体" w:cs="宋体"/>
                <w:b/>
                <w:bCs/>
                <w:sz w:val="24"/>
                <w:szCs w:val="24"/>
                <w:lang w:eastAsia="zh-CN"/>
              </w:rPr>
            </w:pPr>
            <w:r>
              <w:rPr>
                <w:rFonts w:hint="eastAsia" w:ascii="宋体" w:hAnsi="宋体" w:eastAsia="宋体" w:cs="宋体"/>
                <w:sz w:val="24"/>
                <w:szCs w:val="24"/>
                <w:lang w:eastAsia="zh-CN"/>
              </w:rPr>
              <w:t>设防护棚，防护棚应为不小于5cm厚的木板或两道相距50cm的竹笆。两侧应沿栏杆架用密目式安全网封闭。</w:t>
            </w:r>
          </w:p>
        </w:tc>
      </w:tr>
      <w:tr w14:paraId="37D4E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672D8804">
            <w:pPr>
              <w:jc w:val="center"/>
              <w:rPr>
                <w:rFonts w:ascii="宋体" w:hAnsi="宋体" w:eastAsia="宋体" w:cs="宋体"/>
                <w:sz w:val="24"/>
                <w:szCs w:val="24"/>
                <w:lang w:eastAsia="zh-CN"/>
              </w:rPr>
            </w:pPr>
          </w:p>
        </w:tc>
        <w:tc>
          <w:tcPr>
            <w:tcW w:w="565" w:type="dxa"/>
            <w:vMerge w:val="continue"/>
          </w:tcPr>
          <w:p w14:paraId="0371002D">
            <w:pPr>
              <w:spacing w:line="360" w:lineRule="exact"/>
              <w:jc w:val="center"/>
              <w:rPr>
                <w:rFonts w:ascii="宋体" w:hAnsi="宋体" w:eastAsia="宋体" w:cs="宋体"/>
                <w:sz w:val="24"/>
                <w:szCs w:val="24"/>
                <w:lang w:eastAsia="zh-CN"/>
              </w:rPr>
            </w:pPr>
          </w:p>
        </w:tc>
        <w:tc>
          <w:tcPr>
            <w:tcW w:w="1623" w:type="dxa"/>
            <w:vAlign w:val="center"/>
          </w:tcPr>
          <w:p w14:paraId="1D9A0F3F">
            <w:pPr>
              <w:spacing w:line="360" w:lineRule="exact"/>
              <w:jc w:val="center"/>
              <w:rPr>
                <w:rFonts w:ascii="宋体" w:hAnsi="宋体" w:eastAsia="宋体" w:cs="宋体"/>
                <w:sz w:val="24"/>
                <w:szCs w:val="24"/>
              </w:rPr>
            </w:pPr>
            <w:r>
              <w:rPr>
                <w:rFonts w:hint="eastAsia" w:ascii="宋体" w:hAnsi="宋体" w:eastAsia="宋体" w:cs="宋体"/>
                <w:sz w:val="24"/>
                <w:szCs w:val="24"/>
              </w:rPr>
              <w:t>预留洞口防护</w:t>
            </w:r>
          </w:p>
        </w:tc>
        <w:tc>
          <w:tcPr>
            <w:tcW w:w="6065" w:type="dxa"/>
            <w:vAlign w:val="center"/>
          </w:tcPr>
          <w:p w14:paraId="005507F5">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用木板全封闭；短边超过1.5m长的洞口，除封闭外四周还应设有防护栏杆。</w:t>
            </w:r>
          </w:p>
        </w:tc>
      </w:tr>
      <w:tr w14:paraId="0EEBE0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6114ACF1">
            <w:pPr>
              <w:jc w:val="center"/>
              <w:rPr>
                <w:rFonts w:ascii="宋体" w:hAnsi="宋体" w:eastAsia="宋体" w:cs="宋体"/>
                <w:sz w:val="24"/>
                <w:szCs w:val="24"/>
                <w:lang w:eastAsia="zh-CN"/>
              </w:rPr>
            </w:pPr>
          </w:p>
        </w:tc>
        <w:tc>
          <w:tcPr>
            <w:tcW w:w="565" w:type="dxa"/>
            <w:vMerge w:val="continue"/>
          </w:tcPr>
          <w:p w14:paraId="119A41B6">
            <w:pPr>
              <w:spacing w:line="360" w:lineRule="exact"/>
              <w:jc w:val="center"/>
              <w:rPr>
                <w:rFonts w:ascii="宋体" w:hAnsi="宋体" w:eastAsia="宋体" w:cs="宋体"/>
                <w:sz w:val="24"/>
                <w:szCs w:val="24"/>
                <w:lang w:eastAsia="zh-CN"/>
              </w:rPr>
            </w:pPr>
          </w:p>
        </w:tc>
        <w:tc>
          <w:tcPr>
            <w:tcW w:w="1623" w:type="dxa"/>
            <w:vAlign w:val="center"/>
          </w:tcPr>
          <w:p w14:paraId="730EE942">
            <w:pPr>
              <w:spacing w:line="360" w:lineRule="exact"/>
              <w:jc w:val="center"/>
              <w:rPr>
                <w:rFonts w:ascii="宋体" w:hAnsi="宋体" w:eastAsia="宋体" w:cs="宋体"/>
                <w:sz w:val="24"/>
                <w:szCs w:val="24"/>
              </w:rPr>
            </w:pPr>
            <w:r>
              <w:rPr>
                <w:rFonts w:hint="eastAsia" w:ascii="宋体" w:hAnsi="宋体" w:eastAsia="宋体" w:cs="宋体"/>
                <w:sz w:val="24"/>
                <w:szCs w:val="24"/>
              </w:rPr>
              <w:t>电梯井口防护</w:t>
            </w:r>
          </w:p>
        </w:tc>
        <w:tc>
          <w:tcPr>
            <w:tcW w:w="6065" w:type="dxa"/>
            <w:vAlign w:val="center"/>
          </w:tcPr>
          <w:p w14:paraId="4FD0F5EA">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设置定型化、工具化、标准化的防护门；在电梯井内每隔两层（不大于10m）设置一道安全平网。</w:t>
            </w:r>
          </w:p>
        </w:tc>
      </w:tr>
      <w:tr w14:paraId="74F02B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24974129">
            <w:pPr>
              <w:jc w:val="center"/>
              <w:rPr>
                <w:rFonts w:ascii="宋体" w:hAnsi="宋体" w:eastAsia="宋体" w:cs="宋体"/>
                <w:sz w:val="24"/>
                <w:szCs w:val="24"/>
                <w:lang w:eastAsia="zh-CN"/>
              </w:rPr>
            </w:pPr>
          </w:p>
        </w:tc>
        <w:tc>
          <w:tcPr>
            <w:tcW w:w="565" w:type="dxa"/>
            <w:vMerge w:val="continue"/>
          </w:tcPr>
          <w:p w14:paraId="3AE365D9">
            <w:pPr>
              <w:spacing w:line="360" w:lineRule="exact"/>
              <w:jc w:val="center"/>
              <w:rPr>
                <w:rFonts w:ascii="宋体" w:hAnsi="宋体" w:eastAsia="宋体" w:cs="宋体"/>
                <w:sz w:val="24"/>
                <w:szCs w:val="24"/>
                <w:lang w:eastAsia="zh-CN"/>
              </w:rPr>
            </w:pPr>
          </w:p>
        </w:tc>
        <w:tc>
          <w:tcPr>
            <w:tcW w:w="1623" w:type="dxa"/>
            <w:vAlign w:val="center"/>
          </w:tcPr>
          <w:p w14:paraId="0342FAF4">
            <w:pPr>
              <w:spacing w:line="360" w:lineRule="exact"/>
              <w:jc w:val="center"/>
              <w:rPr>
                <w:rFonts w:ascii="宋体" w:hAnsi="宋体" w:eastAsia="宋体" w:cs="宋体"/>
                <w:sz w:val="24"/>
                <w:szCs w:val="24"/>
              </w:rPr>
            </w:pPr>
            <w:r>
              <w:rPr>
                <w:rFonts w:hint="eastAsia" w:ascii="宋体" w:hAnsi="宋体" w:eastAsia="宋体" w:cs="宋体"/>
                <w:sz w:val="24"/>
                <w:szCs w:val="24"/>
              </w:rPr>
              <w:t>楼梯边防护</w:t>
            </w:r>
          </w:p>
        </w:tc>
        <w:tc>
          <w:tcPr>
            <w:tcW w:w="6065" w:type="dxa"/>
            <w:vAlign w:val="center"/>
          </w:tcPr>
          <w:p w14:paraId="74B0E015">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设1.2m高的定型化、工具化、标准化的防护栏杆，18cm高的踢脚板。</w:t>
            </w:r>
          </w:p>
        </w:tc>
      </w:tr>
      <w:tr w14:paraId="4A665B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3D481574">
            <w:pPr>
              <w:jc w:val="center"/>
              <w:rPr>
                <w:rFonts w:ascii="宋体" w:hAnsi="宋体" w:eastAsia="宋体" w:cs="宋体"/>
                <w:sz w:val="24"/>
                <w:szCs w:val="24"/>
                <w:lang w:eastAsia="zh-CN"/>
              </w:rPr>
            </w:pPr>
          </w:p>
        </w:tc>
        <w:tc>
          <w:tcPr>
            <w:tcW w:w="565" w:type="dxa"/>
            <w:vMerge w:val="continue"/>
          </w:tcPr>
          <w:p w14:paraId="31D3F805">
            <w:pPr>
              <w:spacing w:line="360" w:lineRule="exact"/>
              <w:jc w:val="center"/>
              <w:rPr>
                <w:rFonts w:ascii="宋体" w:hAnsi="宋体" w:eastAsia="宋体" w:cs="宋体"/>
                <w:sz w:val="24"/>
                <w:szCs w:val="24"/>
                <w:lang w:eastAsia="zh-CN"/>
              </w:rPr>
            </w:pPr>
          </w:p>
        </w:tc>
        <w:tc>
          <w:tcPr>
            <w:tcW w:w="1623" w:type="dxa"/>
            <w:vAlign w:val="center"/>
          </w:tcPr>
          <w:p w14:paraId="55BFE549">
            <w:pPr>
              <w:jc w:val="center"/>
              <w:rPr>
                <w:rFonts w:ascii="宋体" w:hAnsi="宋体" w:eastAsia="宋体" w:cs="宋体"/>
                <w:sz w:val="24"/>
                <w:szCs w:val="24"/>
                <w:lang w:eastAsia="zh-CN"/>
              </w:rPr>
            </w:pPr>
            <w:r>
              <w:rPr>
                <w:rFonts w:hint="eastAsia" w:ascii="宋体" w:hAnsi="宋体" w:eastAsia="宋体" w:cs="宋体"/>
                <w:sz w:val="24"/>
                <w:szCs w:val="24"/>
                <w:lang w:eastAsia="zh-CN"/>
              </w:rPr>
              <w:t>垂直方向交叉作业防护</w:t>
            </w:r>
          </w:p>
        </w:tc>
        <w:tc>
          <w:tcPr>
            <w:tcW w:w="6065" w:type="dxa"/>
            <w:vAlign w:val="center"/>
          </w:tcPr>
          <w:p w14:paraId="22A3222F">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设置防护隔离棚或其他设施。</w:t>
            </w:r>
          </w:p>
        </w:tc>
      </w:tr>
      <w:tr w14:paraId="035CBD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3DCE3956">
            <w:pPr>
              <w:jc w:val="center"/>
              <w:rPr>
                <w:rFonts w:ascii="宋体" w:hAnsi="宋体" w:eastAsia="宋体" w:cs="宋体"/>
                <w:sz w:val="24"/>
                <w:szCs w:val="24"/>
                <w:lang w:eastAsia="zh-CN"/>
              </w:rPr>
            </w:pPr>
          </w:p>
        </w:tc>
        <w:tc>
          <w:tcPr>
            <w:tcW w:w="565" w:type="dxa"/>
            <w:vMerge w:val="continue"/>
          </w:tcPr>
          <w:p w14:paraId="1F9D8D0B">
            <w:pPr>
              <w:spacing w:line="360" w:lineRule="exact"/>
              <w:jc w:val="center"/>
              <w:rPr>
                <w:rFonts w:ascii="宋体" w:hAnsi="宋体" w:eastAsia="宋体" w:cs="宋体"/>
                <w:sz w:val="24"/>
                <w:szCs w:val="24"/>
                <w:lang w:eastAsia="zh-CN"/>
              </w:rPr>
            </w:pPr>
          </w:p>
        </w:tc>
        <w:tc>
          <w:tcPr>
            <w:tcW w:w="1623" w:type="dxa"/>
            <w:vAlign w:val="center"/>
          </w:tcPr>
          <w:p w14:paraId="15AE1C26">
            <w:pPr>
              <w:spacing w:line="360" w:lineRule="exact"/>
              <w:jc w:val="center"/>
              <w:rPr>
                <w:rFonts w:ascii="宋体" w:hAnsi="宋体" w:eastAsia="宋体" w:cs="宋体"/>
                <w:sz w:val="24"/>
                <w:szCs w:val="24"/>
              </w:rPr>
            </w:pPr>
            <w:r>
              <w:rPr>
                <w:rFonts w:hint="eastAsia" w:ascii="宋体" w:hAnsi="宋体" w:eastAsia="宋体" w:cs="宋体"/>
                <w:sz w:val="24"/>
                <w:szCs w:val="24"/>
              </w:rPr>
              <w:t>高空作业防护</w:t>
            </w:r>
          </w:p>
        </w:tc>
        <w:tc>
          <w:tcPr>
            <w:tcW w:w="6065" w:type="dxa"/>
            <w:vAlign w:val="center"/>
          </w:tcPr>
          <w:p w14:paraId="04658AA0">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有悬挂安全带的悬索或其他设施；有操作平台；有上下的梯子或其他形式的通道</w:t>
            </w:r>
          </w:p>
        </w:tc>
      </w:tr>
      <w:tr w14:paraId="41957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vAlign w:val="center"/>
          </w:tcPr>
          <w:p w14:paraId="67F823B6">
            <w:pPr>
              <w:jc w:val="center"/>
              <w:rPr>
                <w:rFonts w:ascii="宋体" w:hAnsi="宋体" w:eastAsia="宋体" w:cs="宋体"/>
                <w:sz w:val="24"/>
                <w:szCs w:val="24"/>
                <w:lang w:eastAsia="zh-CN"/>
              </w:rPr>
            </w:pPr>
          </w:p>
        </w:tc>
        <w:tc>
          <w:tcPr>
            <w:tcW w:w="2188" w:type="dxa"/>
            <w:gridSpan w:val="2"/>
            <w:vAlign w:val="center"/>
          </w:tcPr>
          <w:p w14:paraId="08E80688">
            <w:pPr>
              <w:spacing w:line="360" w:lineRule="exact"/>
              <w:jc w:val="center"/>
              <w:rPr>
                <w:rFonts w:ascii="宋体" w:hAnsi="宋体" w:eastAsia="宋体" w:cs="宋体"/>
                <w:sz w:val="24"/>
                <w:szCs w:val="24"/>
              </w:rPr>
            </w:pPr>
            <w:r>
              <w:rPr>
                <w:rFonts w:hint="eastAsia" w:ascii="宋体" w:hAnsi="宋体" w:eastAsia="宋体" w:cs="宋体"/>
                <w:sz w:val="24"/>
                <w:szCs w:val="24"/>
              </w:rPr>
              <w:t>作业层护栏</w:t>
            </w:r>
          </w:p>
        </w:tc>
        <w:tc>
          <w:tcPr>
            <w:tcW w:w="6065" w:type="dxa"/>
            <w:vAlign w:val="center"/>
          </w:tcPr>
          <w:p w14:paraId="656B4D11">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作业层还需在护栏内侧加设一道小孔安全网</w:t>
            </w:r>
          </w:p>
        </w:tc>
      </w:tr>
      <w:tr w14:paraId="2C1ED3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51404C70">
            <w:pPr>
              <w:rPr>
                <w:rFonts w:ascii="宋体" w:hAnsi="宋体" w:eastAsia="宋体" w:cs="宋体"/>
                <w:sz w:val="24"/>
                <w:szCs w:val="24"/>
                <w:lang w:eastAsia="zh-CN"/>
              </w:rPr>
            </w:pPr>
          </w:p>
        </w:tc>
        <w:tc>
          <w:tcPr>
            <w:tcW w:w="2188" w:type="dxa"/>
            <w:gridSpan w:val="2"/>
            <w:vAlign w:val="center"/>
          </w:tcPr>
          <w:p w14:paraId="23514C40">
            <w:pPr>
              <w:spacing w:line="360" w:lineRule="exact"/>
              <w:jc w:val="center"/>
              <w:rPr>
                <w:rFonts w:ascii="宋体" w:hAnsi="宋体" w:eastAsia="宋体" w:cs="宋体"/>
                <w:sz w:val="24"/>
                <w:szCs w:val="24"/>
              </w:rPr>
            </w:pPr>
            <w:r>
              <w:rPr>
                <w:rFonts w:hint="eastAsia" w:ascii="宋体" w:hAnsi="宋体" w:eastAsia="宋体" w:cs="宋体"/>
                <w:sz w:val="24"/>
                <w:szCs w:val="24"/>
              </w:rPr>
              <w:t>临边防护</w:t>
            </w:r>
          </w:p>
        </w:tc>
        <w:tc>
          <w:tcPr>
            <w:tcW w:w="6065" w:type="dxa"/>
            <w:vAlign w:val="center"/>
          </w:tcPr>
          <w:p w14:paraId="58D65BA9">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外侧临街道时，除设计护栏、满挂密目网全封闭处理外，内侧还需加挂小孔安全网加强防护</w:t>
            </w:r>
          </w:p>
        </w:tc>
      </w:tr>
      <w:tr w14:paraId="24E352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0CB386DB">
            <w:pPr>
              <w:rPr>
                <w:rFonts w:ascii="宋体" w:hAnsi="宋体" w:eastAsia="宋体" w:cs="宋体"/>
                <w:sz w:val="24"/>
                <w:szCs w:val="24"/>
                <w:lang w:eastAsia="zh-CN"/>
              </w:rPr>
            </w:pPr>
          </w:p>
        </w:tc>
        <w:tc>
          <w:tcPr>
            <w:tcW w:w="2188" w:type="dxa"/>
            <w:gridSpan w:val="2"/>
            <w:vAlign w:val="center"/>
          </w:tcPr>
          <w:p w14:paraId="4DB615FA">
            <w:pPr>
              <w:spacing w:line="360" w:lineRule="exact"/>
              <w:jc w:val="center"/>
              <w:rPr>
                <w:rFonts w:ascii="宋体" w:hAnsi="宋体" w:eastAsia="宋体" w:cs="宋体"/>
                <w:sz w:val="24"/>
                <w:szCs w:val="24"/>
              </w:rPr>
            </w:pPr>
            <w:r>
              <w:rPr>
                <w:rFonts w:hint="eastAsia" w:ascii="宋体" w:hAnsi="宋体" w:eastAsia="宋体" w:cs="宋体"/>
                <w:sz w:val="24"/>
                <w:szCs w:val="24"/>
              </w:rPr>
              <w:t>临边防护</w:t>
            </w:r>
          </w:p>
        </w:tc>
        <w:tc>
          <w:tcPr>
            <w:tcW w:w="6065" w:type="dxa"/>
            <w:vAlign w:val="center"/>
          </w:tcPr>
          <w:p w14:paraId="591E8DDB">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挂架、爬架、悬挑架除用密目网全封闭处理外，内侧还需满加挂设小孔安全网防护</w:t>
            </w:r>
          </w:p>
        </w:tc>
      </w:tr>
      <w:tr w14:paraId="1BE45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53C7E9FC">
            <w:pPr>
              <w:rPr>
                <w:rFonts w:ascii="宋体" w:hAnsi="宋体" w:eastAsia="宋体" w:cs="宋体"/>
                <w:sz w:val="24"/>
                <w:szCs w:val="24"/>
                <w:lang w:eastAsia="zh-CN"/>
              </w:rPr>
            </w:pPr>
          </w:p>
        </w:tc>
        <w:tc>
          <w:tcPr>
            <w:tcW w:w="2188" w:type="dxa"/>
            <w:gridSpan w:val="2"/>
            <w:vAlign w:val="center"/>
          </w:tcPr>
          <w:p w14:paraId="57ED16CC">
            <w:pPr>
              <w:spacing w:line="360" w:lineRule="exact"/>
              <w:jc w:val="center"/>
              <w:rPr>
                <w:rFonts w:ascii="宋体" w:hAnsi="宋体" w:eastAsia="宋体" w:cs="宋体"/>
                <w:sz w:val="24"/>
                <w:szCs w:val="24"/>
              </w:rPr>
            </w:pPr>
            <w:r>
              <w:rPr>
                <w:rFonts w:hint="eastAsia" w:ascii="宋体" w:hAnsi="宋体" w:eastAsia="宋体" w:cs="宋体"/>
                <w:sz w:val="24"/>
                <w:szCs w:val="24"/>
              </w:rPr>
              <w:t>基坑支护</w:t>
            </w:r>
          </w:p>
        </w:tc>
        <w:tc>
          <w:tcPr>
            <w:tcW w:w="6065" w:type="dxa"/>
            <w:vAlign w:val="center"/>
          </w:tcPr>
          <w:p w14:paraId="3B6C12CC">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基坑支护应根据支护结构形式、挖深、地质条件、周围环境、地面载荷等制定边坡支护和临边防护施工方案</w:t>
            </w:r>
          </w:p>
        </w:tc>
      </w:tr>
      <w:tr w14:paraId="6A8B77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1" w:type="dxa"/>
            <w:vMerge w:val="continue"/>
          </w:tcPr>
          <w:p w14:paraId="2D8F208D">
            <w:pPr>
              <w:rPr>
                <w:rFonts w:ascii="宋体" w:hAnsi="宋体" w:eastAsia="宋体" w:cs="宋体"/>
                <w:sz w:val="24"/>
                <w:szCs w:val="24"/>
                <w:lang w:eastAsia="zh-CN"/>
              </w:rPr>
            </w:pPr>
          </w:p>
        </w:tc>
        <w:tc>
          <w:tcPr>
            <w:tcW w:w="2188" w:type="dxa"/>
            <w:gridSpan w:val="2"/>
            <w:vAlign w:val="center"/>
          </w:tcPr>
          <w:p w14:paraId="5480A0B1">
            <w:pPr>
              <w:spacing w:line="360" w:lineRule="exact"/>
              <w:jc w:val="center"/>
              <w:rPr>
                <w:rFonts w:ascii="宋体" w:hAnsi="宋体" w:eastAsia="宋体" w:cs="宋体"/>
                <w:sz w:val="24"/>
                <w:szCs w:val="24"/>
              </w:rPr>
            </w:pPr>
            <w:r>
              <w:rPr>
                <w:rFonts w:hint="eastAsia" w:ascii="宋体" w:hAnsi="宋体" w:eastAsia="宋体" w:cs="宋体"/>
                <w:sz w:val="24"/>
                <w:szCs w:val="24"/>
              </w:rPr>
              <w:t>外用电梯</w:t>
            </w:r>
          </w:p>
        </w:tc>
        <w:tc>
          <w:tcPr>
            <w:tcW w:w="6065" w:type="dxa"/>
            <w:vAlign w:val="center"/>
          </w:tcPr>
          <w:p w14:paraId="171DCB97">
            <w:pPr>
              <w:spacing w:line="360" w:lineRule="exact"/>
              <w:rPr>
                <w:rFonts w:ascii="宋体" w:hAnsi="宋体" w:eastAsia="宋体" w:cs="宋体"/>
                <w:sz w:val="24"/>
                <w:szCs w:val="24"/>
                <w:lang w:eastAsia="zh-CN"/>
              </w:rPr>
            </w:pPr>
            <w:r>
              <w:rPr>
                <w:rFonts w:hint="eastAsia" w:ascii="宋体" w:hAnsi="宋体" w:eastAsia="宋体" w:cs="宋体"/>
                <w:sz w:val="24"/>
                <w:szCs w:val="24"/>
                <w:lang w:eastAsia="zh-CN"/>
              </w:rPr>
              <w:t>外用电梯提升设备等楼层出入口防护门应采用工具式定型门、楼层呼叫器</w:t>
            </w:r>
          </w:p>
        </w:tc>
      </w:tr>
    </w:tbl>
    <w:p w14:paraId="42C5EBA5">
      <w:pPr>
        <w:jc w:val="center"/>
        <w:rPr>
          <w:rFonts w:ascii="宋体" w:hAnsi="宋体" w:eastAsia="宋体" w:cs="宋体"/>
          <w:b/>
          <w:sz w:val="24"/>
          <w:szCs w:val="24"/>
          <w:lang w:eastAsia="zh-CN"/>
        </w:rPr>
      </w:pPr>
      <w:r>
        <w:rPr>
          <w:rFonts w:hint="eastAsia" w:ascii="宋体" w:hAnsi="宋体" w:eastAsia="宋体" w:cs="宋体"/>
          <w:b/>
          <w:sz w:val="24"/>
          <w:szCs w:val="24"/>
          <w:lang w:eastAsia="zh-CN"/>
        </w:rPr>
        <w:br w:type="page"/>
      </w:r>
    </w:p>
    <w:p w14:paraId="12C71DCD">
      <w:pPr>
        <w:jc w:val="both"/>
        <w:rPr>
          <w:rFonts w:ascii="宋体" w:hAnsi="宋体" w:eastAsia="宋体" w:cs="宋体"/>
          <w:b/>
          <w:sz w:val="24"/>
          <w:szCs w:val="24"/>
          <w:lang w:eastAsia="zh-CN"/>
        </w:rPr>
      </w:pPr>
      <w:r>
        <w:rPr>
          <w:rFonts w:hint="eastAsia" w:ascii="宋体" w:hAnsi="宋体" w:eastAsia="宋体" w:cs="宋体"/>
          <w:bCs/>
          <w:sz w:val="24"/>
          <w:szCs w:val="24"/>
          <w:lang w:eastAsia="zh-CN"/>
        </w:rPr>
        <w:t>附件8：农民工工资支付保障协议书</w:t>
      </w:r>
    </w:p>
    <w:p w14:paraId="6E1B7C65">
      <w:pPr>
        <w:rPr>
          <w:rFonts w:ascii="宋体" w:hAnsi="宋体" w:eastAsia="宋体" w:cs="宋体"/>
          <w:sz w:val="24"/>
          <w:szCs w:val="24"/>
          <w:lang w:eastAsia="zh-CN"/>
        </w:rPr>
      </w:pPr>
    </w:p>
    <w:p w14:paraId="0024407E">
      <w:pPr>
        <w:spacing w:line="360" w:lineRule="auto"/>
        <w:ind w:right="920"/>
        <w:jc w:val="center"/>
        <w:outlineLvl w:val="2"/>
        <w:rPr>
          <w:rFonts w:ascii="宋体" w:hAnsi="宋体" w:eastAsia="宋体" w:cs="宋体"/>
          <w:b/>
          <w:bCs/>
          <w:color w:val="auto"/>
          <w:sz w:val="24"/>
          <w:szCs w:val="24"/>
          <w:lang w:eastAsia="zh-CN" w:bidi="ar"/>
        </w:rPr>
      </w:pPr>
      <w:r>
        <w:rPr>
          <w:rFonts w:hint="eastAsia" w:ascii="宋体" w:hAnsi="宋体" w:eastAsia="宋体" w:cs="宋体"/>
          <w:b/>
          <w:bCs/>
          <w:color w:val="auto"/>
          <w:sz w:val="24"/>
          <w:szCs w:val="24"/>
          <w:lang w:eastAsia="zh-CN" w:bidi="ar"/>
        </w:rPr>
        <w:t>农民工工资支付保障协议书</w:t>
      </w:r>
    </w:p>
    <w:p w14:paraId="04FBA924">
      <w:pPr>
        <w:spacing w:line="360" w:lineRule="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发包人（全称）：</w:t>
      </w:r>
      <w:r>
        <w:rPr>
          <w:rFonts w:hint="eastAsia" w:ascii="宋体" w:hAnsi="宋体" w:eastAsia="宋体" w:cs="宋体"/>
          <w:color w:val="auto"/>
          <w:sz w:val="24"/>
          <w:szCs w:val="24"/>
          <w:u w:val="single"/>
          <w:lang w:eastAsia="zh-CN" w:bidi="ar"/>
        </w:rPr>
        <w:t xml:space="preserve">                             </w:t>
      </w:r>
    </w:p>
    <w:p w14:paraId="5A927D9D">
      <w:pPr>
        <w:spacing w:line="360" w:lineRule="auto"/>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bidi="ar"/>
        </w:rPr>
        <w:t>承包人（全称）：</w:t>
      </w:r>
      <w:r>
        <w:rPr>
          <w:rFonts w:hint="eastAsia" w:ascii="宋体" w:hAnsi="宋体" w:eastAsia="宋体" w:cs="宋体"/>
          <w:color w:val="auto"/>
          <w:sz w:val="24"/>
          <w:szCs w:val="24"/>
          <w:u w:val="single"/>
          <w:lang w:eastAsia="zh-CN" w:bidi="ar"/>
        </w:rPr>
        <w:t xml:space="preserve">                             </w:t>
      </w:r>
    </w:p>
    <w:p w14:paraId="0E08253B">
      <w:pPr>
        <w:spacing w:line="360" w:lineRule="auto"/>
        <w:rPr>
          <w:rFonts w:ascii="宋体" w:hAnsi="宋体" w:eastAsia="宋体" w:cs="宋体"/>
          <w:color w:val="auto"/>
          <w:sz w:val="24"/>
          <w:szCs w:val="24"/>
          <w:lang w:eastAsia="zh-CN"/>
        </w:rPr>
      </w:pPr>
    </w:p>
    <w:p w14:paraId="51C3813C">
      <w:pPr>
        <w:spacing w:line="360" w:lineRule="auto"/>
        <w:ind w:firstLine="470" w:firstLineChars="196"/>
        <w:rPr>
          <w:rFonts w:ascii="宋体" w:hAnsi="宋体" w:eastAsia="宋体" w:cs="宋体"/>
          <w:color w:val="auto"/>
          <w:sz w:val="24"/>
          <w:szCs w:val="24"/>
          <w:lang w:eastAsia="zh-CN"/>
        </w:rPr>
      </w:pPr>
      <w:r>
        <w:rPr>
          <w:rFonts w:hint="eastAsia" w:ascii="宋体" w:hAnsi="宋体" w:eastAsia="宋体" w:cs="宋体"/>
          <w:color w:val="auto"/>
          <w:sz w:val="24"/>
          <w:szCs w:val="24"/>
          <w:lang w:eastAsia="zh-CN" w:bidi="ar"/>
        </w:rPr>
        <w:t>为了保障农民工工资支付，维护农民工的合法权益</w:t>
      </w:r>
      <w:r>
        <w:rPr>
          <w:rFonts w:hint="eastAsia" w:ascii="宋体" w:hAnsi="宋体" w:eastAsia="宋体" w:cs="宋体"/>
          <w:color w:val="auto"/>
          <w:spacing w:val="-4"/>
          <w:sz w:val="24"/>
          <w:szCs w:val="24"/>
          <w:lang w:eastAsia="zh-CN"/>
        </w:rPr>
        <w:t>，严格实施中华人民共和国国务院令《保障农名工工资支付条例》（中华人民共和国国务院令第724号）相关规定，</w:t>
      </w:r>
      <w:r>
        <w:rPr>
          <w:rFonts w:hint="eastAsia" w:ascii="宋体" w:hAnsi="宋体" w:eastAsia="宋体" w:cs="宋体"/>
          <w:color w:val="auto"/>
          <w:sz w:val="24"/>
          <w:szCs w:val="24"/>
          <w:lang w:eastAsia="zh-CN" w:bidi="ar"/>
        </w:rPr>
        <w:t>西安市人民政府《西安市农民工工资保障办法》（西安市人民政府令65号），结合西安曲江新区实际情况，双方特签订本协议书。</w:t>
      </w:r>
    </w:p>
    <w:p w14:paraId="34E3C38C">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 承包人应依据住建部《建筑工人实名制管理办法》和市政府办公厅《关于印发在全市工程建设领域开展建筑工人实名制管理工作方案的通知》（市政办发【2017】87号）要求，全面落实建筑工人实名制管理制度。</w:t>
      </w:r>
    </w:p>
    <w:p w14:paraId="3B693BDC">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1.1 在工程施工过程中，承诺严格遵照国家有关规定，实行农民工劳动用工实名制管理，与所雇佣劳务人员签署劳务合同并支付劳务费用，并按照依法制定的规章制度规定工资支付标准、支付时间、支付方式等内容。农民工工资应当以货币形式，通过银行转账或者现金支付给农名工本人，不得以事物或者有价证券等其他形式替代。</w:t>
      </w:r>
    </w:p>
    <w:p w14:paraId="718F718C">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2. 承包人应依据住建部《关于加快推进房屋建筑和市政基础设施工程实行工程担保制度的指导意见》（建市【2019】68号）第三条“着力推行履约担保”及省市相关文件要求，全面落实工程款支付担保制度，预防因拖欠工程款引发的拖欠农民工工资问题。</w:t>
      </w:r>
    </w:p>
    <w:p w14:paraId="643E66ED">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2.1 承包人应采用银行保函、担保函等方式预存农民工工资保证金，落实农民工工资保证金制度的实现。</w:t>
      </w:r>
    </w:p>
    <w:p w14:paraId="62D2EA17">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3. 承包人应严格按照国务院《关于全面治理拖欠农民工工资问题的意见》（国办发【2016】1号）、省人社厅等五部门《关于在工程建设领域加快实行农民工工资专用账户管理制度的通知》（陕人社函【2018】671号）关于农民工工资专用账户与其他工程款分账管理要求，加强账户管理，规范工资卡管理，优化账户开设服务，推行分包单位委托承包人通过银行代发农民工工资支付，落实农民工工资专用账户制度全面实现。</w:t>
      </w:r>
    </w:p>
    <w:p w14:paraId="105100FB">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3.1 承包人应当按照有关规定开设农民工工资专用账户，发包人将人工费用拨付至农民工工资专用账户，专项用于支付该工程建设项目农民工工资，承包人对农民工工资拨付周期不得超过一个月。如出现因承包人引起的任何劳务纠纷或诉讼，由承包人承担相应的法律和经济责任。</w:t>
      </w:r>
    </w:p>
    <w:p w14:paraId="453DF1EB">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3.2 承包人应当建立农民工工资支付管理台账，并保存至工程完工且工资全部结清后至少3年。书面工资支付管理台账应当包括项目名称，用人单位名称，支付周期，支付日期，支付对象姓名、身份证号码、联系方式，工作时间，应发工资项目及数额，代扣、代缴、扣除项目和数额，实发工资数额，银行代发工资凭证或农民工签字等内容。发包人每月支付工程进度款前，承包人须向发包人提供上月农民工工资发放支付管理台账备案。</w:t>
      </w:r>
    </w:p>
    <w:p w14:paraId="6A88237A">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4. 承包人应严格按照国务院《关于全面治理拖欠农民工工资问题的意见》（国办发【2016】1号）要求，在施工现场设置农民工维权信息告示牌，告知农民工的权利义务，宣传劳动维权基本知识，公示西安曲江新区人力资源和社会保障行政管理部门监察机构举报投诉电话，接受监督。若承包人存在拖欠农民工工资问题引起聚众，闹事等社会稳定问题，经发包人或西安曲江新区人力资源和社会保障行政管理部门监察机构核查属实的，发包人将视危害程度、造成的影响等综合评估，每次扣除中标价0.5%~2%的违约金，不需要征得承包人同意，但发包人需要以书面形式通知发包人，违约金将在工程款中扣除，若该违约金不足以弥补发包人损失，承包人应予补足。</w:t>
      </w:r>
    </w:p>
    <w:p w14:paraId="1BDA5A51">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4.1 承包人应在施工现场醒目位置设置设立维权信息告示牌，明示以下事项：建设单位、施工总承包单位及所在项目部、分包单位、相关行业工程建设主管部门、劳资专管员等基本信息；当地最低工资标准、工资支付日期等基本信息；相关行业工程建设主管部门和劳动保障监察投诉举报电话、劳动争议调解仲裁申请渠道、法律援助申请渠道、公共法律服务热线等信息。</w:t>
      </w:r>
    </w:p>
    <w:p w14:paraId="10785BDD">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5. 承包人应对分包单位及劳务公司工资支付情况进行监督，督促其规范管理，并与分包单位依法订立书面分包合同，应当约定工程款计量周期、工程款进度结算办法。承包人根据分包单位编制的工资支付表，通过农民工工资专用账户直接将工资支付到农民工本人银行账户，并向分包单位提供代发工资凭证。</w:t>
      </w:r>
    </w:p>
    <w:p w14:paraId="0A08D9BF">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6. 施工总承包单位或者分包单位应当依法与所招用的农民工订立劳动合同并进行用工实名登记，具备条件的行业应当通过相应的管理服务信息平台进行用工实名登记、管理。未与施工总承包单位或者分包单位订立劳动合同并进行用工实名登记的人员，不得进入项目现场施工。</w:t>
      </w:r>
    </w:p>
    <w:p w14:paraId="4FE9DA4E">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7. 承包人单位应当在工程项目部配备劳资专管员，对分包单位劳动用工实施监督管理，掌握施工现场用工、考勤、工资支付等情况，审核分包单位编制的农民工工资支付表，分包单位应当予以配合。</w:t>
      </w:r>
    </w:p>
    <w:p w14:paraId="432B2405">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8. 承包人、分包单位应当建立用工管理台账，并保存至工程完工且工资全部结清后至少3年。</w:t>
      </w:r>
    </w:p>
    <w:p w14:paraId="7A521075">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9. 若因转包或分包导致的拖欠农民工工资的，由施工总承包单位先行清偿，在依法进行追偿。总承包单位因工程数量、质量、造价等产生争议的，不得不按照规定代发工资。</w:t>
      </w:r>
    </w:p>
    <w:p w14:paraId="4659E218">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10. 分包单位拖欠农民工工资的，由承包单位先行清偿，再依法进行追偿。</w:t>
      </w:r>
    </w:p>
    <w:p w14:paraId="1B766C44">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11. 若承包人施工项目存在拖欠或克扣农民工工资情况，经西安曲江新区人力资源和社会保障行政管理部门调查属实的，承包人应在西安曲江新区人力资源和社会保障行政管理部门限期内支付拖欠或克扣的农民工工资，逾期未支付的，曲江新区人力资源和社会保障行政管理部门对被拖欠单位提供的《拖欠农民工工资名册》进行核实后，发包人有权按照西安曲江新区人力资源和社会保障行政管理部门的要求向承包人发出《农民工工资支付通知书》，并在该工程进度款及结算款中予以扣除、代发。</w:t>
      </w:r>
    </w:p>
    <w:p w14:paraId="5DAB9E1E">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12. 若出现问题，承包人应承担的责任：</w:t>
      </w:r>
    </w:p>
    <w:p w14:paraId="674B22ED">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12.1 有下列情形之一的，对承包人处2万元以上5万元以下的罚款，对承包单位法定代表人或者主要负责人、直接负责的主管人员和其他直接责任人员处1万元以上3万元以下的罚款：</w:t>
      </w:r>
    </w:p>
    <w:p w14:paraId="21AC02F1">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① 以实物、有价证券等形式代替货币支付农民工工资；</w:t>
      </w:r>
    </w:p>
    <w:p w14:paraId="79F1123E">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② 未编制工资支付台账并依法保存，或者未向农民工提供工资清单；</w:t>
      </w:r>
    </w:p>
    <w:p w14:paraId="050A7DEF">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③ 扣押或者变相扣押用于支付农民工工资的银行账户所绑定的农民工本人社会保障卡或者银行卡。</w:t>
      </w:r>
    </w:p>
    <w:p w14:paraId="30C4E388">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12.2 有下列情形之一的，对承包单位处5万元以上10万元以下的罚款：</w:t>
      </w:r>
    </w:p>
    <w:p w14:paraId="2D41C118">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① 分包单位未按月考核农民工工作量、编制工资支付表并经农民工本人签字确认；</w:t>
      </w:r>
    </w:p>
    <w:p w14:paraId="4086701D">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② 施工总承包单位未对分包单位劳动用工实施监督管理；</w:t>
      </w:r>
    </w:p>
    <w:p w14:paraId="7A68BBA2">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③ 分包单位未配合施工总承包单位对其劳动用工进行监督管理；</w:t>
      </w:r>
    </w:p>
    <w:p w14:paraId="4438E6D0">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④ 承包单位未实行施工现场维权信息公示制度。</w:t>
      </w:r>
    </w:p>
    <w:p w14:paraId="3BA9738A">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⑤ 承包单位未按规定开设或者使用农民工工资专用账户；</w:t>
      </w:r>
    </w:p>
    <w:p w14:paraId="41828DA5">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⑥ 总承包单位未按规定存储工资保证金或者未提供金融机构保函；</w:t>
      </w:r>
    </w:p>
    <w:p w14:paraId="3CC754FA">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⑦ 总承包单位、分包单位未实行劳动用工实名制管理。</w:t>
      </w:r>
    </w:p>
    <w:p w14:paraId="52B57AD0">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12.3 若因农民工相关问题发包人受到相关行政部门的指责、处罚，承包人需立即整改并接受相应处罚同时缴纳双倍罚金。</w:t>
      </w:r>
    </w:p>
    <w:p w14:paraId="6706D0BC">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13. 其他未约定内容严格执行《保障农名工工资支付条例》（中华人民共和国国务院令第724号）。</w:t>
      </w:r>
    </w:p>
    <w:p w14:paraId="26D6F06F">
      <w:pPr>
        <w:spacing w:line="360" w:lineRule="auto"/>
        <w:ind w:firstLine="470" w:firstLineChars="196"/>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14. 本保证书一式</w:t>
      </w:r>
      <w:r>
        <w:rPr>
          <w:rFonts w:hint="eastAsia" w:ascii="宋体" w:hAnsi="宋体" w:eastAsia="宋体" w:cs="宋体"/>
          <w:color w:val="auto"/>
          <w:sz w:val="24"/>
          <w:szCs w:val="24"/>
          <w:u w:val="single"/>
          <w:lang w:eastAsia="zh-CN" w:bidi="ar"/>
        </w:rPr>
        <w:t xml:space="preserve">   </w:t>
      </w:r>
      <w:r>
        <w:rPr>
          <w:rFonts w:hint="eastAsia" w:ascii="宋体" w:hAnsi="宋体" w:eastAsia="宋体" w:cs="宋体"/>
          <w:color w:val="auto"/>
          <w:sz w:val="24"/>
          <w:szCs w:val="24"/>
          <w:lang w:eastAsia="zh-CN" w:bidi="ar"/>
        </w:rPr>
        <w:t>份，自承包人签字或盖章后生效。</w:t>
      </w:r>
    </w:p>
    <w:p w14:paraId="55898589">
      <w:pPr>
        <w:spacing w:line="360" w:lineRule="auto"/>
        <w:rPr>
          <w:rFonts w:ascii="宋体" w:hAnsi="宋体" w:eastAsia="宋体" w:cs="宋体"/>
          <w:b/>
          <w:color w:val="auto"/>
          <w:sz w:val="24"/>
          <w:szCs w:val="24"/>
          <w:lang w:eastAsia="zh-CN"/>
        </w:rPr>
      </w:pPr>
    </w:p>
    <w:p w14:paraId="5EDA1EEB">
      <w:pPr>
        <w:spacing w:line="360" w:lineRule="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 xml:space="preserve">发包人（盖章）：                        承包人（盖章）：    </w:t>
      </w:r>
    </w:p>
    <w:p w14:paraId="7D4093F9">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bidi="ar"/>
        </w:rPr>
        <w:t xml:space="preserve">     </w:t>
      </w:r>
    </w:p>
    <w:p w14:paraId="79984934">
      <w:pPr>
        <w:spacing w:line="360" w:lineRule="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 xml:space="preserve">法定代表人或委托代理人                 法定代表人或委托代理人   </w:t>
      </w:r>
    </w:p>
    <w:p w14:paraId="6CF6F77F">
      <w:pPr>
        <w:tabs>
          <w:tab w:val="left" w:pos="315"/>
          <w:tab w:val="left" w:pos="630"/>
        </w:tabs>
        <w:spacing w:line="360" w:lineRule="auto"/>
        <w:outlineLvl w:val="0"/>
        <w:rPr>
          <w:rFonts w:ascii="宋体" w:hAnsi="宋体" w:eastAsia="宋体" w:cs="宋体"/>
          <w:color w:val="auto"/>
          <w:sz w:val="24"/>
          <w:szCs w:val="24"/>
          <w:u w:val="single"/>
          <w:lang w:eastAsia="zh-CN" w:bidi="ar"/>
        </w:rPr>
      </w:pPr>
      <w:r>
        <w:rPr>
          <w:rFonts w:hint="eastAsia" w:ascii="宋体" w:hAnsi="宋体" w:eastAsia="宋体" w:cs="宋体"/>
          <w:color w:val="auto"/>
          <w:sz w:val="24"/>
          <w:szCs w:val="24"/>
          <w:lang w:eastAsia="zh-CN" w:bidi="ar"/>
        </w:rPr>
        <w:t>（签字或盖章）：</w:t>
      </w:r>
      <w:r>
        <w:rPr>
          <w:rFonts w:hint="eastAsia" w:ascii="宋体" w:hAnsi="宋体" w:eastAsia="宋体" w:cs="宋体"/>
          <w:color w:val="auto"/>
          <w:sz w:val="24"/>
          <w:szCs w:val="24"/>
          <w:u w:val="single"/>
          <w:lang w:eastAsia="zh-CN" w:bidi="ar"/>
        </w:rPr>
        <w:t xml:space="preserve">           </w:t>
      </w:r>
      <w:r>
        <w:rPr>
          <w:rFonts w:hint="eastAsia" w:ascii="宋体" w:hAnsi="宋体" w:eastAsia="宋体" w:cs="宋体"/>
          <w:color w:val="auto"/>
          <w:sz w:val="24"/>
          <w:szCs w:val="24"/>
          <w:lang w:eastAsia="zh-CN" w:bidi="ar"/>
        </w:rPr>
        <w:t xml:space="preserve">            （签字或盖章）：</w:t>
      </w:r>
      <w:r>
        <w:rPr>
          <w:rFonts w:hint="eastAsia" w:ascii="宋体" w:hAnsi="宋体" w:eastAsia="宋体" w:cs="宋体"/>
          <w:color w:val="auto"/>
          <w:sz w:val="24"/>
          <w:szCs w:val="24"/>
          <w:u w:val="single"/>
          <w:lang w:eastAsia="zh-CN" w:bidi="ar"/>
        </w:rPr>
        <w:t xml:space="preserve">           </w:t>
      </w:r>
    </w:p>
    <w:p w14:paraId="696321AD">
      <w:pPr>
        <w:tabs>
          <w:tab w:val="left" w:pos="315"/>
          <w:tab w:val="left" w:pos="630"/>
        </w:tabs>
        <w:spacing w:line="360" w:lineRule="auto"/>
        <w:outlineLvl w:val="0"/>
        <w:rPr>
          <w:rFonts w:ascii="宋体" w:hAnsi="宋体" w:eastAsia="宋体" w:cs="宋体"/>
          <w:color w:val="auto"/>
          <w:sz w:val="24"/>
          <w:szCs w:val="24"/>
          <w:u w:val="single"/>
          <w:lang w:eastAsia="zh-CN" w:bidi="ar"/>
        </w:rPr>
      </w:pPr>
      <w:r>
        <w:rPr>
          <w:rFonts w:hint="eastAsia" w:ascii="宋体" w:hAnsi="宋体" w:eastAsia="宋体" w:cs="宋体"/>
          <w:color w:val="auto"/>
          <w:sz w:val="24"/>
          <w:szCs w:val="24"/>
          <w:u w:val="single"/>
          <w:lang w:eastAsia="zh-CN" w:bidi="ar"/>
        </w:rPr>
        <w:br w:type="page"/>
      </w:r>
    </w:p>
    <w:p w14:paraId="4DF3F38F">
      <w:pPr>
        <w:pStyle w:val="3"/>
        <w:rPr>
          <w:rFonts w:ascii="宋体" w:hAnsi="宋体" w:eastAsia="宋体" w:cs="宋体"/>
          <w:sz w:val="24"/>
          <w:szCs w:val="24"/>
          <w:lang w:eastAsia="zh-CN"/>
        </w:rPr>
      </w:pPr>
      <w:r>
        <w:rPr>
          <w:rFonts w:hint="eastAsia" w:ascii="宋体" w:hAnsi="宋体" w:eastAsia="宋体" w:cs="宋体"/>
          <w:b w:val="0"/>
          <w:kern w:val="2"/>
          <w:sz w:val="24"/>
          <w:szCs w:val="24"/>
          <w:lang w:eastAsia="zh-CN"/>
        </w:rPr>
        <w:t>附件9：农民工工资专用账户资金监管协议</w:t>
      </w:r>
    </w:p>
    <w:p w14:paraId="18607706">
      <w:pPr>
        <w:jc w:val="cente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农民工工资专用账户资金监管协议</w:t>
      </w:r>
    </w:p>
    <w:p w14:paraId="4DEDCB4B">
      <w:pPr>
        <w:spacing w:line="500" w:lineRule="exact"/>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甲方（建设单位）：</w:t>
      </w:r>
      <w:r>
        <w:rPr>
          <w:rFonts w:hint="eastAsia" w:ascii="宋体" w:hAnsi="宋体" w:eastAsia="宋体" w:cs="宋体"/>
          <w:color w:val="auto"/>
          <w:sz w:val="24"/>
          <w:szCs w:val="24"/>
          <w:u w:val="single"/>
          <w:lang w:eastAsia="zh-CN"/>
        </w:rPr>
        <w:t xml:space="preserve">                           </w:t>
      </w:r>
    </w:p>
    <w:p w14:paraId="7895AF46">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乙方（施工总承包单位）：</w:t>
      </w:r>
      <w:r>
        <w:rPr>
          <w:rFonts w:hint="eastAsia" w:ascii="宋体" w:hAnsi="宋体" w:eastAsia="宋体" w:cs="宋体"/>
          <w:color w:val="auto"/>
          <w:sz w:val="24"/>
          <w:szCs w:val="24"/>
          <w:u w:val="single"/>
          <w:lang w:eastAsia="zh-CN"/>
        </w:rPr>
        <w:t xml:space="preserve">                     </w:t>
      </w:r>
    </w:p>
    <w:p w14:paraId="50D50B89">
      <w:pPr>
        <w:spacing w:line="500" w:lineRule="exact"/>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丙方（银行）：</w:t>
      </w:r>
      <w:r>
        <w:rPr>
          <w:rFonts w:hint="eastAsia" w:ascii="宋体" w:hAnsi="宋体" w:eastAsia="宋体" w:cs="宋体"/>
          <w:color w:val="auto"/>
          <w:sz w:val="24"/>
          <w:szCs w:val="24"/>
          <w:u w:val="single"/>
          <w:lang w:eastAsia="zh-CN"/>
        </w:rPr>
        <w:t xml:space="preserve">    银行股份有限公司西安    行 </w:t>
      </w:r>
    </w:p>
    <w:p w14:paraId="469B8B85">
      <w:pPr>
        <w:spacing w:line="500" w:lineRule="exact"/>
        <w:ind w:firstLine="480" w:firstLineChars="200"/>
        <w:rPr>
          <w:rFonts w:ascii="宋体" w:hAnsi="宋体" w:eastAsia="宋体" w:cs="宋体"/>
          <w:color w:val="auto"/>
          <w:sz w:val="24"/>
          <w:szCs w:val="24"/>
          <w:u w:val="single"/>
          <w:lang w:eastAsia="zh-CN"/>
        </w:rPr>
      </w:pPr>
    </w:p>
    <w:p w14:paraId="270F8E76">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因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项目需要，根据《工程建设领域加快实行农民工工资专用账户管理制度》的要求，为保证项目监管账户资金专款专用及农民工工资按时足额发放，甲、乙双方委托丙方为本项目监管账户资金监管银行，为项目监管账户资金提供管理，并按照本协议约定履行相关信息披露等服务，甲、乙、丙三方经友好协商，达成以下协议，并共同遵守。</w:t>
      </w:r>
    </w:p>
    <w:p w14:paraId="6BAA406A">
      <w:pPr>
        <w:pStyle w:val="15"/>
        <w:tabs>
          <w:tab w:val="left" w:pos="480"/>
        </w:tabs>
        <w:spacing w:line="500" w:lineRule="exact"/>
        <w:ind w:firstLine="0" w:firstLineChars="0"/>
        <w:jc w:val="center"/>
        <w:rPr>
          <w:rFonts w:hint="default" w:ascii="宋体" w:hAnsi="宋体" w:eastAsia="宋体" w:cs="宋体"/>
          <w:b/>
          <w:color w:val="auto"/>
          <w:sz w:val="24"/>
          <w:szCs w:val="24"/>
          <w:lang w:eastAsia="zh-CN"/>
        </w:rPr>
      </w:pPr>
      <w:r>
        <w:rPr>
          <w:rFonts w:ascii="宋体" w:hAnsi="宋体" w:eastAsia="宋体" w:cs="宋体"/>
          <w:b/>
          <w:color w:val="auto"/>
          <w:sz w:val="24"/>
          <w:szCs w:val="24"/>
          <w:lang w:eastAsia="zh-CN"/>
        </w:rPr>
        <w:t>一、农民工工资专户开立及管理</w:t>
      </w:r>
    </w:p>
    <w:p w14:paraId="00CCDE36">
      <w:pPr>
        <w:pStyle w:val="15"/>
        <w:spacing w:line="500" w:lineRule="exact"/>
        <w:ind w:firstLine="0"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第一条 农民工工资专户的开立</w:t>
      </w:r>
    </w:p>
    <w:p w14:paraId="2C20514C">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乙方须在丙方处开立农民工工资专户，用于所承包项目的民工工资发放，不得擅自动用工资专户资金。乙方在丙方申请开立的工资专户（托管账户）如下：</w:t>
      </w:r>
    </w:p>
    <w:p w14:paraId="637C45A5">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户名:</w:t>
      </w:r>
      <w:r>
        <w:rPr>
          <w:rFonts w:hint="eastAsia" w:ascii="宋体" w:hAnsi="宋体" w:eastAsia="宋体" w:cs="宋体"/>
          <w:color w:val="auto"/>
          <w:sz w:val="24"/>
          <w:szCs w:val="24"/>
          <w:u w:val="single"/>
          <w:lang w:eastAsia="zh-CN"/>
        </w:rPr>
        <w:t xml:space="preserve">                          </w:t>
      </w:r>
    </w:p>
    <w:p w14:paraId="786AB952">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账号:</w:t>
      </w:r>
      <w:r>
        <w:rPr>
          <w:rFonts w:hint="eastAsia" w:ascii="宋体" w:hAnsi="宋体" w:eastAsia="宋体" w:cs="宋体"/>
          <w:color w:val="auto"/>
          <w:sz w:val="24"/>
          <w:szCs w:val="24"/>
          <w:u w:val="single"/>
          <w:lang w:eastAsia="zh-CN"/>
        </w:rPr>
        <w:t xml:space="preserve">                          </w:t>
      </w:r>
    </w:p>
    <w:p w14:paraId="073AD184">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开户行:</w:t>
      </w:r>
      <w:r>
        <w:rPr>
          <w:rFonts w:hint="eastAsia" w:ascii="宋体" w:hAnsi="宋体" w:eastAsia="宋体" w:cs="宋体"/>
          <w:color w:val="auto"/>
          <w:sz w:val="24"/>
          <w:szCs w:val="24"/>
          <w:u w:val="single"/>
          <w:lang w:eastAsia="zh-CN"/>
        </w:rPr>
        <w:t xml:space="preserve">                        </w:t>
      </w:r>
    </w:p>
    <w:p w14:paraId="676A9FE4">
      <w:pPr>
        <w:pStyle w:val="15"/>
        <w:spacing w:line="500" w:lineRule="exact"/>
        <w:ind w:firstLine="0"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第二条 农民工工资专户的管理</w:t>
      </w:r>
    </w:p>
    <w:p w14:paraId="237AB3C2">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本协议有效期间，乙方应明确该专户的使用范围，只能用于代付农民工工资，不得擅自改变账户性质和用途。 丙方负责对监管账户进行管理，丙方需根据本协议的条件办理资金支付，不得擅自动用监管账户资金。</w:t>
      </w:r>
    </w:p>
    <w:p w14:paraId="49EF5C50">
      <w:pPr>
        <w:spacing w:line="500" w:lineRule="exact"/>
        <w:jc w:val="center"/>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二、监管职责、期限</w:t>
      </w:r>
    </w:p>
    <w:p w14:paraId="09D19276">
      <w:pPr>
        <w:pStyle w:val="15"/>
        <w:spacing w:line="500" w:lineRule="exact"/>
        <w:ind w:firstLine="0"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第三条 丙方作为受托银行，应履行以下职责：</w:t>
      </w:r>
    </w:p>
    <w:p w14:paraId="7AA38121">
      <w:pPr>
        <w:pStyle w:val="15"/>
        <w:spacing w:line="500" w:lineRule="exact"/>
        <w:ind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3.1 根据乙方申请，及时为乙方开立农民工工资专用账户（账户性质为不能支取现金），并确保资金安全。</w:t>
      </w:r>
    </w:p>
    <w:p w14:paraId="23B34EC2">
      <w:pPr>
        <w:pStyle w:val="15"/>
        <w:spacing w:line="500" w:lineRule="exact"/>
        <w:ind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3.2 根据乙方申请，为乙方办理农民工工资卡，由办理代发工资业务引起的一切手续费等费用支出由乙方自行承担。</w:t>
      </w:r>
    </w:p>
    <w:p w14:paraId="1C31868A">
      <w:pPr>
        <w:pStyle w:val="15"/>
        <w:spacing w:line="500" w:lineRule="exact"/>
        <w:ind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3.3 根据监管规定，丙方将不得为该监管账户开通网上银行、手机银行、单位结算卡、电话银行、自助票据机等转账功能，仅为客户开通代发工资功能，不得为该监管账户开立通存通兑功能;丙方有权拒绝乙方对于该监管账户提出的一切除代发工资外的支付业务申请，乙方应配合丙方实现按月银企对账。</w:t>
      </w:r>
    </w:p>
    <w:p w14:paraId="2DA204C4">
      <w:pPr>
        <w:pStyle w:val="15"/>
        <w:spacing w:line="500" w:lineRule="exact"/>
        <w:ind w:firstLine="48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3.4结合本项目实际，甲方每期按照乙方提供的农民工工资支付金额，将计量款中农民工工资拨入乙方在丙方开立的农民工工资专户,丙方确认资金到账后对账户内资金根据协议要求履行监管职责。对于特殊情况，乙方无法通过企业网银代发工资可到丙方柜面进行代发，丙方仅为乙方出售用于代发工资使用的转账支票等凭证，且一笔业务只能出售一张转账支票。</w:t>
      </w:r>
    </w:p>
    <w:p w14:paraId="09BE10C4">
      <w:pPr>
        <w:pStyle w:val="15"/>
        <w:spacing w:line="500" w:lineRule="exact"/>
        <w:ind w:firstLine="48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 xml:space="preserve">3.5 乙方委托丙方代发农民工工资,被代发的农民工个人银行卡申请资料由乙方提供,其真实性由乙方负责。丙方依据乙方每月填制的代发电子数据和代收付业务汇总清单，在资料完整、数据准确的情况下，于三个工作日内将资金从专户拨付至农民工的个人银行卡上，工资清单(清单内容包括卡号、姓名、金额)的真实性及准确性由乙方负责，因乙方原因造成工资发放失实或延误给甲方造成的损失（损失包括但不限于甲方因此支付的罚款、诉讼费、保全费、律师费等所有费用）由乙方负责赔偿。 乙方提交的支付金额超过专户资金余额的，丙方有权拒付。 </w:t>
      </w:r>
    </w:p>
    <w:p w14:paraId="0F8D66EF">
      <w:pPr>
        <w:pStyle w:val="15"/>
        <w:spacing w:line="500" w:lineRule="exact"/>
        <w:ind w:firstLine="48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3.6乙方在支付工资前，需向丙方提供加盖乙方专户公章和预留印鉴的“用款通知书”和代发农民工工资清单，丙方对乙方提供的用款通知书和代发农民工工资清单做形式审查，审查无误后允许用款。</w:t>
      </w:r>
    </w:p>
    <w:p w14:paraId="5BC84830">
      <w:pPr>
        <w:pStyle w:val="15"/>
        <w:spacing w:line="500" w:lineRule="exact"/>
        <w:ind w:firstLine="0" w:firstLineChars="0"/>
        <w:rPr>
          <w:rFonts w:hint="default" w:ascii="宋体" w:hAnsi="宋体" w:eastAsia="宋体" w:cs="宋体"/>
          <w:color w:val="auto"/>
          <w:sz w:val="24"/>
          <w:szCs w:val="24"/>
          <w:lang w:eastAsia="zh-CN"/>
        </w:rPr>
      </w:pPr>
      <w:r>
        <w:rPr>
          <w:rFonts w:ascii="宋体" w:hAnsi="宋体" w:eastAsia="宋体" w:cs="宋体"/>
          <w:color w:val="auto"/>
          <w:sz w:val="24"/>
          <w:szCs w:val="24"/>
          <w:lang w:eastAsia="zh-CN"/>
        </w:rPr>
        <w:t>第四条  协议期限</w:t>
      </w:r>
    </w:p>
    <w:p w14:paraId="3168596F">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丙方对专户内资金履行监管职责的期限自该账户开立日起至丙方收到甲方开具的“关于撤销农民工工资专用账户监管的通知”止。在此期间，乙方无权销户。</w:t>
      </w:r>
    </w:p>
    <w:p w14:paraId="2BD92C61">
      <w:pPr>
        <w:pStyle w:val="15"/>
        <w:spacing w:line="500" w:lineRule="exact"/>
        <w:ind w:firstLine="0" w:firstLineChars="0"/>
        <w:jc w:val="center"/>
        <w:rPr>
          <w:rFonts w:hint="default" w:ascii="宋体" w:hAnsi="宋体" w:eastAsia="宋体" w:cs="宋体"/>
          <w:b/>
          <w:color w:val="auto"/>
          <w:sz w:val="24"/>
          <w:szCs w:val="24"/>
          <w:lang w:eastAsia="zh-CN"/>
        </w:rPr>
      </w:pPr>
      <w:r>
        <w:rPr>
          <w:rFonts w:ascii="宋体" w:hAnsi="宋体" w:eastAsia="宋体" w:cs="宋体"/>
          <w:b/>
          <w:color w:val="auto"/>
          <w:sz w:val="24"/>
          <w:szCs w:val="24"/>
          <w:lang w:eastAsia="zh-CN"/>
        </w:rPr>
        <w:t>三、资金监管应提供的资料</w:t>
      </w:r>
    </w:p>
    <w:p w14:paraId="1016BE12">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第五条 在开立农民工工资专户时，乙方需向丙方出示《建设工程施工合同》原件。每月发放民工工资前，乙方需向丙方提供填制的代发电子数据和代收付业务汇总清单，乙方对真实性负责。 </w:t>
      </w:r>
    </w:p>
    <w:p w14:paraId="2C1962EE">
      <w:pPr>
        <w:pStyle w:val="15"/>
        <w:spacing w:line="500" w:lineRule="exact"/>
        <w:ind w:firstLine="0" w:firstLineChars="0"/>
        <w:jc w:val="center"/>
        <w:rPr>
          <w:rFonts w:hint="default" w:ascii="宋体" w:hAnsi="宋体" w:eastAsia="宋体" w:cs="宋体"/>
          <w:b/>
          <w:color w:val="auto"/>
          <w:sz w:val="24"/>
          <w:szCs w:val="24"/>
          <w:lang w:eastAsia="zh-CN"/>
        </w:rPr>
      </w:pPr>
      <w:r>
        <w:rPr>
          <w:rFonts w:ascii="宋体" w:hAnsi="宋体" w:eastAsia="宋体" w:cs="宋体"/>
          <w:b/>
          <w:color w:val="auto"/>
          <w:sz w:val="24"/>
          <w:szCs w:val="24"/>
          <w:lang w:eastAsia="zh-CN"/>
        </w:rPr>
        <w:t>四、协议生效与终止</w:t>
      </w:r>
    </w:p>
    <w:p w14:paraId="5F52524E">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第六条 本协议经甲乙丙三方加盖公章且法人或授权人签字或盖章之日起生效。至工程竣工验收且无拖欠农民工工资情况公示期满三十日且无人提出异议后，该协议终止，协议终止需征得甲方的书面同意。</w:t>
      </w:r>
    </w:p>
    <w:p w14:paraId="2A285C68">
      <w:pPr>
        <w:pStyle w:val="15"/>
        <w:spacing w:line="500" w:lineRule="exact"/>
        <w:ind w:firstLine="0" w:firstLineChars="0"/>
        <w:jc w:val="center"/>
        <w:rPr>
          <w:rFonts w:hint="default" w:ascii="宋体" w:hAnsi="宋体" w:eastAsia="宋体" w:cs="宋体"/>
          <w:b/>
          <w:color w:val="auto"/>
          <w:sz w:val="24"/>
          <w:szCs w:val="24"/>
          <w:lang w:eastAsia="zh-CN"/>
        </w:rPr>
      </w:pPr>
      <w:r>
        <w:rPr>
          <w:rFonts w:ascii="宋体" w:hAnsi="宋体" w:eastAsia="宋体" w:cs="宋体"/>
          <w:b/>
          <w:color w:val="auto"/>
          <w:sz w:val="24"/>
          <w:szCs w:val="24"/>
          <w:lang w:eastAsia="zh-CN"/>
        </w:rPr>
        <w:t>五、违约责任和免责条件</w:t>
      </w:r>
    </w:p>
    <w:p w14:paraId="01BE7C68">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第七条 乙方未按照规定用途使用资金的，将由甲方依据情节严重情况对其进行处罚。 </w:t>
      </w:r>
    </w:p>
    <w:p w14:paraId="5E7474AD">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第八条 丙方依据公安、检察院、法院、劳动监察部门等有权部门的指令冻结、划扣专户内相关资金的，丙方不承担任何责任。</w:t>
      </w:r>
    </w:p>
    <w:p w14:paraId="0FA44915">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第九条 如果本协议任何一方因不可抗力不能履行本协议的,可根据不可抗力的影响部分或全部免除该方的责任。任何一方遭到不可抗力时,应及时通知其他方在合理期限内提供到不可抗力影响的证明,并采取适当措施防止其他方损失的扩大和保护资金的完整。</w:t>
      </w:r>
    </w:p>
    <w:p w14:paraId="7869C38A">
      <w:pPr>
        <w:pStyle w:val="15"/>
        <w:spacing w:line="500" w:lineRule="exact"/>
        <w:ind w:firstLine="0" w:firstLineChars="0"/>
        <w:jc w:val="center"/>
        <w:rPr>
          <w:rFonts w:hint="default" w:ascii="宋体" w:hAnsi="宋体" w:eastAsia="宋体" w:cs="宋体"/>
          <w:b/>
          <w:color w:val="auto"/>
          <w:sz w:val="24"/>
          <w:szCs w:val="24"/>
          <w:lang w:eastAsia="zh-CN"/>
        </w:rPr>
      </w:pPr>
      <w:r>
        <w:rPr>
          <w:rFonts w:ascii="宋体" w:hAnsi="宋体" w:eastAsia="宋体" w:cs="宋体"/>
          <w:b/>
          <w:color w:val="auto"/>
          <w:sz w:val="24"/>
          <w:szCs w:val="24"/>
          <w:lang w:eastAsia="zh-CN"/>
        </w:rPr>
        <w:t>六、其他</w:t>
      </w:r>
    </w:p>
    <w:p w14:paraId="400BC1C1">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第十条 除法律、法规规定，以及因本项目专户资金监管业务的需要和三方特别约定外，未经三方同意，协议任何一方不得向外提供涉及三方商业秘密的资料。</w:t>
      </w:r>
    </w:p>
    <w:p w14:paraId="130DAC89">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第十一条 协议的变更。本协议生效后，甲、乙、丙三方中任何一方需要变更协议条款时，应经三方协商一致，并签订补充协议。</w:t>
      </w:r>
    </w:p>
    <w:p w14:paraId="47465D47">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第十二条 本协议一式</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份，甲、乙、丙方各执</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份，具有同等法律效力。</w:t>
      </w:r>
    </w:p>
    <w:p w14:paraId="53038D34">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（以下无正文）</w:t>
      </w:r>
    </w:p>
    <w:p w14:paraId="0E222AA0">
      <w:pPr>
        <w:pStyle w:val="14"/>
        <w:spacing w:line="500" w:lineRule="exact"/>
        <w:rPr>
          <w:rFonts w:ascii="宋体" w:hAnsi="宋体" w:cs="宋体"/>
          <w:sz w:val="24"/>
        </w:rPr>
      </w:pPr>
    </w:p>
    <w:p w14:paraId="3C81F38E">
      <w:pPr>
        <w:pStyle w:val="14"/>
        <w:spacing w:line="500" w:lineRule="exact"/>
        <w:rPr>
          <w:rFonts w:ascii="宋体" w:hAnsi="宋体" w:cs="宋体"/>
          <w:sz w:val="24"/>
        </w:rPr>
      </w:pPr>
    </w:p>
    <w:p w14:paraId="5B168CC5">
      <w:pPr>
        <w:pStyle w:val="14"/>
        <w:spacing w:line="500" w:lineRule="exact"/>
        <w:rPr>
          <w:rFonts w:ascii="宋体" w:hAnsi="宋体" w:cs="宋体"/>
          <w:sz w:val="24"/>
        </w:rPr>
      </w:pPr>
    </w:p>
    <w:p w14:paraId="060AB3C2">
      <w:pPr>
        <w:pStyle w:val="14"/>
        <w:spacing w:line="500" w:lineRule="exact"/>
        <w:rPr>
          <w:rFonts w:ascii="宋体" w:hAnsi="宋体" w:cs="宋体"/>
          <w:sz w:val="24"/>
        </w:rPr>
      </w:pPr>
      <w:r>
        <w:rPr>
          <w:rFonts w:hint="eastAsia" w:ascii="宋体" w:hAnsi="宋体" w:cs="宋体"/>
          <w:sz w:val="24"/>
        </w:rPr>
        <w:br w:type="page"/>
      </w:r>
      <w:r>
        <w:rPr>
          <w:rFonts w:hint="eastAsia" w:ascii="宋体" w:hAnsi="宋体" w:cs="宋体"/>
          <w:sz w:val="24"/>
        </w:rPr>
        <w:t>（本页为签署页）</w:t>
      </w:r>
    </w:p>
    <w:p w14:paraId="5AB45453">
      <w:pPr>
        <w:pStyle w:val="14"/>
        <w:spacing w:line="500" w:lineRule="exact"/>
        <w:rPr>
          <w:rFonts w:ascii="宋体" w:hAnsi="宋体" w:cs="宋体"/>
          <w:sz w:val="24"/>
        </w:rPr>
      </w:pPr>
    </w:p>
    <w:p w14:paraId="72082158">
      <w:pPr>
        <w:pStyle w:val="14"/>
        <w:spacing w:line="500" w:lineRule="exact"/>
        <w:rPr>
          <w:rFonts w:ascii="宋体" w:hAnsi="宋体" w:cs="宋体"/>
          <w:sz w:val="24"/>
        </w:rPr>
      </w:pPr>
    </w:p>
    <w:p w14:paraId="1C4B6DCE">
      <w:pPr>
        <w:spacing w:line="500" w:lineRule="exact"/>
        <w:rPr>
          <w:rFonts w:ascii="宋体" w:hAnsi="宋体" w:eastAsia="宋体" w:cs="宋体"/>
          <w:color w:val="auto"/>
          <w:sz w:val="24"/>
          <w:szCs w:val="24"/>
          <w:lang w:eastAsia="zh-CN"/>
        </w:rPr>
      </w:pPr>
    </w:p>
    <w:p w14:paraId="0825477A">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甲方（公章/合同章）：          </w:t>
      </w:r>
    </w:p>
    <w:p w14:paraId="526C3D85">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负责人/授权人签字或盖章：                           </w:t>
      </w:r>
    </w:p>
    <w:p w14:paraId="12478C6C">
      <w:pPr>
        <w:spacing w:line="500" w:lineRule="exact"/>
        <w:rPr>
          <w:rFonts w:ascii="宋体" w:hAnsi="宋体" w:eastAsia="宋体" w:cs="宋体"/>
          <w:color w:val="auto"/>
          <w:sz w:val="24"/>
          <w:szCs w:val="24"/>
        </w:rPr>
      </w:pPr>
      <w:r>
        <w:rPr>
          <w:rFonts w:hint="eastAsia" w:ascii="宋体" w:hAnsi="宋体" w:eastAsia="宋体" w:cs="宋体"/>
          <w:color w:val="auto"/>
          <w:sz w:val="24"/>
          <w:szCs w:val="24"/>
        </w:rPr>
        <w:t xml:space="preserve">日期：   年   月   日     </w:t>
      </w:r>
    </w:p>
    <w:p w14:paraId="4C85A117">
      <w:pPr>
        <w:spacing w:line="500" w:lineRule="exact"/>
        <w:rPr>
          <w:rFonts w:ascii="宋体" w:hAnsi="宋体" w:eastAsia="宋体" w:cs="宋体"/>
          <w:color w:val="auto"/>
          <w:sz w:val="24"/>
          <w:szCs w:val="24"/>
        </w:rPr>
      </w:pPr>
    </w:p>
    <w:p w14:paraId="582B7EAF">
      <w:pPr>
        <w:spacing w:line="500" w:lineRule="exact"/>
        <w:rPr>
          <w:rFonts w:ascii="宋体" w:hAnsi="宋体" w:eastAsia="宋体" w:cs="宋体"/>
          <w:color w:val="auto"/>
          <w:sz w:val="24"/>
          <w:szCs w:val="24"/>
        </w:rPr>
      </w:pPr>
      <w:r>
        <w:rPr>
          <w:rFonts w:hint="eastAsia" w:ascii="宋体" w:hAnsi="宋体" w:eastAsia="宋体" w:cs="宋体"/>
          <w:color w:val="auto"/>
          <w:sz w:val="24"/>
          <w:szCs w:val="24"/>
        </w:rPr>
        <w:t xml:space="preserve">    </w:t>
      </w:r>
    </w:p>
    <w:p w14:paraId="6840C79A">
      <w:pPr>
        <w:spacing w:line="500" w:lineRule="exact"/>
        <w:rPr>
          <w:rFonts w:ascii="宋体" w:hAnsi="宋体" w:eastAsia="宋体" w:cs="宋体"/>
          <w:color w:val="auto"/>
          <w:sz w:val="24"/>
          <w:szCs w:val="24"/>
        </w:rPr>
      </w:pPr>
      <w:r>
        <w:rPr>
          <w:rFonts w:hint="eastAsia" w:ascii="宋体" w:hAnsi="宋体" w:eastAsia="宋体" w:cs="宋体"/>
          <w:color w:val="auto"/>
          <w:sz w:val="24"/>
          <w:szCs w:val="24"/>
        </w:rPr>
        <w:t xml:space="preserve"> 乙方（公章/合同章）：</w:t>
      </w:r>
    </w:p>
    <w:p w14:paraId="159484CB">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负责人/授权人签字或盖章：</w:t>
      </w:r>
    </w:p>
    <w:p w14:paraId="58F02864">
      <w:pPr>
        <w:spacing w:line="500" w:lineRule="exact"/>
        <w:rPr>
          <w:rFonts w:ascii="宋体" w:hAnsi="宋体" w:eastAsia="宋体" w:cs="宋体"/>
          <w:color w:val="auto"/>
          <w:sz w:val="24"/>
          <w:szCs w:val="24"/>
        </w:rPr>
      </w:pP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日期：   年   月   日</w:t>
      </w:r>
    </w:p>
    <w:p w14:paraId="3EEFD363">
      <w:pPr>
        <w:spacing w:line="500" w:lineRule="exact"/>
        <w:rPr>
          <w:rFonts w:ascii="宋体" w:hAnsi="宋体" w:eastAsia="宋体" w:cs="宋体"/>
          <w:color w:val="auto"/>
          <w:sz w:val="24"/>
          <w:szCs w:val="24"/>
        </w:rPr>
      </w:pPr>
    </w:p>
    <w:p w14:paraId="2DFDA262">
      <w:pPr>
        <w:pStyle w:val="14"/>
        <w:rPr>
          <w:rFonts w:ascii="宋体" w:hAnsi="宋体" w:cs="宋体"/>
          <w:sz w:val="24"/>
        </w:rPr>
      </w:pPr>
    </w:p>
    <w:p w14:paraId="6707650E">
      <w:pPr>
        <w:spacing w:line="500" w:lineRule="exact"/>
        <w:rPr>
          <w:rFonts w:ascii="宋体" w:hAnsi="宋体" w:eastAsia="宋体" w:cs="宋体"/>
          <w:color w:val="auto"/>
          <w:sz w:val="24"/>
          <w:szCs w:val="24"/>
        </w:rPr>
      </w:pPr>
      <w:r>
        <w:rPr>
          <w:rFonts w:hint="eastAsia" w:ascii="宋体" w:hAnsi="宋体" w:eastAsia="宋体" w:cs="宋体"/>
          <w:color w:val="auto"/>
          <w:sz w:val="24"/>
          <w:szCs w:val="24"/>
        </w:rPr>
        <w:t>丙方（公章/合同章）：</w:t>
      </w:r>
    </w:p>
    <w:p w14:paraId="6D28EC6D">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负责人/授权人签字或盖章：</w:t>
      </w:r>
    </w:p>
    <w:p w14:paraId="1D881007">
      <w:pPr>
        <w:spacing w:line="50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日期：   年   月   日</w:t>
      </w:r>
    </w:p>
    <w:p w14:paraId="20BA29FB">
      <w:pPr>
        <w:pStyle w:val="14"/>
        <w:rPr>
          <w:rFonts w:ascii="宋体" w:hAnsi="宋体" w:cs="宋体"/>
          <w:sz w:val="24"/>
        </w:rPr>
      </w:pPr>
    </w:p>
    <w:p w14:paraId="1E8F3533">
      <w:pPr>
        <w:pStyle w:val="14"/>
        <w:rPr>
          <w:rFonts w:ascii="宋体" w:hAnsi="宋体" w:cs="宋体"/>
          <w:sz w:val="24"/>
        </w:rPr>
      </w:pPr>
    </w:p>
    <w:p w14:paraId="5B58F35C">
      <w:pPr>
        <w:spacing w:line="500" w:lineRule="exact"/>
        <w:jc w:val="center"/>
        <w:rPr>
          <w:rFonts w:ascii="宋体" w:hAnsi="宋体" w:eastAsia="宋体" w:cs="宋体"/>
          <w:b/>
          <w:color w:val="auto"/>
          <w:sz w:val="24"/>
          <w:szCs w:val="24"/>
          <w:lang w:eastAsia="zh-CN"/>
        </w:rPr>
      </w:pPr>
    </w:p>
    <w:p w14:paraId="407E6E25">
      <w:pPr>
        <w:spacing w:line="500" w:lineRule="exact"/>
        <w:jc w:val="center"/>
        <w:rPr>
          <w:rFonts w:ascii="宋体" w:hAnsi="宋体" w:eastAsia="宋体" w:cs="宋体"/>
          <w:b/>
          <w:color w:val="auto"/>
          <w:sz w:val="24"/>
          <w:szCs w:val="24"/>
          <w:lang w:eastAsia="zh-CN"/>
        </w:rPr>
      </w:pPr>
    </w:p>
    <w:p w14:paraId="171AD77D">
      <w:pPr>
        <w:spacing w:line="500" w:lineRule="exact"/>
        <w:jc w:val="center"/>
        <w:rPr>
          <w:rFonts w:ascii="宋体" w:hAnsi="宋体" w:eastAsia="宋体" w:cs="宋体"/>
          <w:b/>
          <w:color w:val="auto"/>
          <w:sz w:val="24"/>
          <w:szCs w:val="24"/>
          <w:lang w:eastAsia="zh-CN"/>
        </w:rPr>
      </w:pPr>
    </w:p>
    <w:p w14:paraId="513700AF">
      <w:pPr>
        <w:spacing w:line="500" w:lineRule="exact"/>
        <w:jc w:val="center"/>
        <w:rPr>
          <w:rFonts w:ascii="宋体" w:hAnsi="宋体" w:eastAsia="宋体" w:cs="宋体"/>
          <w:b/>
          <w:color w:val="auto"/>
          <w:sz w:val="24"/>
          <w:szCs w:val="24"/>
          <w:lang w:eastAsia="zh-CN"/>
        </w:rPr>
      </w:pPr>
    </w:p>
    <w:p w14:paraId="736A62A4">
      <w:pPr>
        <w:spacing w:line="500" w:lineRule="exact"/>
        <w:jc w:val="center"/>
        <w:rPr>
          <w:rFonts w:ascii="宋体" w:hAnsi="宋体" w:eastAsia="宋体" w:cs="宋体"/>
          <w:b/>
          <w:color w:val="auto"/>
          <w:sz w:val="24"/>
          <w:szCs w:val="24"/>
          <w:lang w:eastAsia="zh-CN"/>
        </w:rPr>
      </w:pPr>
    </w:p>
    <w:p w14:paraId="0125E582">
      <w:pPr>
        <w:spacing w:line="500" w:lineRule="exact"/>
        <w:jc w:val="center"/>
        <w:rPr>
          <w:rFonts w:ascii="宋体" w:hAnsi="宋体" w:eastAsia="宋体" w:cs="宋体"/>
          <w:b/>
          <w:color w:val="auto"/>
          <w:sz w:val="24"/>
          <w:szCs w:val="24"/>
          <w:lang w:eastAsia="zh-CN"/>
        </w:rPr>
      </w:pPr>
    </w:p>
    <w:p w14:paraId="4F6979F5">
      <w:pPr>
        <w:spacing w:line="500" w:lineRule="exact"/>
        <w:jc w:val="center"/>
        <w:rPr>
          <w:rFonts w:ascii="宋体" w:hAnsi="宋体" w:eastAsia="宋体" w:cs="宋体"/>
          <w:b/>
          <w:color w:val="auto"/>
          <w:sz w:val="24"/>
          <w:szCs w:val="24"/>
          <w:lang w:eastAsia="zh-CN"/>
        </w:rPr>
      </w:pPr>
    </w:p>
    <w:p w14:paraId="79DD6BB6">
      <w:pPr>
        <w:spacing w:line="500" w:lineRule="exact"/>
        <w:jc w:val="center"/>
        <w:rPr>
          <w:rFonts w:ascii="宋体" w:hAnsi="宋体" w:eastAsia="宋体" w:cs="宋体"/>
          <w:b/>
          <w:color w:val="auto"/>
          <w:sz w:val="24"/>
          <w:szCs w:val="24"/>
          <w:lang w:eastAsia="zh-CN"/>
        </w:rPr>
      </w:pPr>
    </w:p>
    <w:p w14:paraId="79A62312">
      <w:pPr>
        <w:spacing w:line="500" w:lineRule="exact"/>
        <w:jc w:val="center"/>
        <w:rPr>
          <w:rFonts w:ascii="宋体" w:hAnsi="宋体" w:eastAsia="宋体" w:cs="宋体"/>
          <w:b/>
          <w:color w:val="auto"/>
          <w:sz w:val="24"/>
          <w:szCs w:val="24"/>
          <w:lang w:eastAsia="zh-CN"/>
        </w:rPr>
      </w:pPr>
    </w:p>
    <w:p w14:paraId="31304223">
      <w:pPr>
        <w:spacing w:line="500" w:lineRule="exact"/>
        <w:jc w:val="center"/>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br w:type="page"/>
      </w:r>
      <w:r>
        <w:rPr>
          <w:rFonts w:hint="eastAsia" w:ascii="宋体" w:hAnsi="宋体" w:eastAsia="宋体" w:cs="宋体"/>
          <w:b/>
          <w:color w:val="auto"/>
          <w:sz w:val="24"/>
          <w:szCs w:val="24"/>
          <w:lang w:eastAsia="zh-CN"/>
        </w:rPr>
        <w:t>用款通知书</w:t>
      </w:r>
    </w:p>
    <w:p w14:paraId="10A5107B">
      <w:pPr>
        <w:spacing w:line="500" w:lineRule="exact"/>
        <w:ind w:right="480"/>
        <w:jc w:val="center"/>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 xml:space="preserve">                                  编号：</w:t>
      </w:r>
      <w:r>
        <w:rPr>
          <w:rFonts w:hint="eastAsia" w:ascii="宋体" w:hAnsi="宋体" w:eastAsia="宋体" w:cs="宋体"/>
          <w:color w:val="auto"/>
          <w:sz w:val="24"/>
          <w:szCs w:val="24"/>
          <w:u w:val="single"/>
          <w:lang w:eastAsia="zh-CN"/>
        </w:rPr>
        <w:t xml:space="preserve">            </w:t>
      </w:r>
    </w:p>
    <w:p w14:paraId="7F072D99">
      <w:pPr>
        <w:spacing w:line="500" w:lineRule="exact"/>
        <w:rPr>
          <w:rFonts w:ascii="宋体" w:hAnsi="宋体" w:eastAsia="宋体" w:cs="宋体"/>
          <w:color w:val="auto"/>
          <w:sz w:val="24"/>
          <w:szCs w:val="24"/>
          <w:u w:val="single"/>
          <w:lang w:eastAsia="zh-CN"/>
        </w:rPr>
      </w:pPr>
    </w:p>
    <w:p w14:paraId="0C5D39DE">
      <w:pPr>
        <w:spacing w:line="500" w:lineRule="exact"/>
        <w:rPr>
          <w:rFonts w:ascii="宋体" w:hAnsi="宋体" w:eastAsia="宋体" w:cs="宋体"/>
          <w:b/>
          <w:bCs/>
          <w:color w:val="auto"/>
          <w:sz w:val="24"/>
          <w:szCs w:val="24"/>
          <w:lang w:eastAsia="zh-CN"/>
        </w:rPr>
      </w:pPr>
      <w:r>
        <w:rPr>
          <w:rFonts w:hint="eastAsia" w:ascii="宋体" w:hAnsi="宋体" w:eastAsia="宋体" w:cs="宋体"/>
          <w:b/>
          <w:bCs/>
          <w:color w:val="auto"/>
          <w:sz w:val="24"/>
          <w:szCs w:val="24"/>
          <w:u w:val="single"/>
          <w:lang w:eastAsia="zh-CN"/>
        </w:rPr>
        <w:t xml:space="preserve">         </w:t>
      </w:r>
      <w:r>
        <w:rPr>
          <w:rFonts w:hint="eastAsia" w:ascii="宋体" w:hAnsi="宋体" w:eastAsia="宋体" w:cs="宋体"/>
          <w:b/>
          <w:bCs/>
          <w:color w:val="auto"/>
          <w:sz w:val="24"/>
          <w:szCs w:val="24"/>
          <w:lang w:eastAsia="zh-CN"/>
        </w:rPr>
        <w:t>银行股份有限公司</w:t>
      </w:r>
      <w:r>
        <w:rPr>
          <w:rFonts w:hint="eastAsia" w:ascii="宋体" w:hAnsi="宋体" w:eastAsia="宋体" w:cs="宋体"/>
          <w:b/>
          <w:bCs/>
          <w:color w:val="auto"/>
          <w:sz w:val="24"/>
          <w:szCs w:val="24"/>
          <w:u w:val="single"/>
          <w:lang w:eastAsia="zh-CN"/>
        </w:rPr>
        <w:t xml:space="preserve">   </w:t>
      </w:r>
      <w:r>
        <w:rPr>
          <w:rFonts w:hint="eastAsia" w:ascii="宋体" w:hAnsi="宋体" w:eastAsia="宋体" w:cs="宋体"/>
          <w:b/>
          <w:bCs/>
          <w:color w:val="auto"/>
          <w:sz w:val="24"/>
          <w:szCs w:val="24"/>
          <w:lang w:eastAsia="zh-CN"/>
        </w:rPr>
        <w:t xml:space="preserve">分行: </w:t>
      </w:r>
    </w:p>
    <w:p w14:paraId="48AA4532">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根据《</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公司农民工工资发放专户账户监管协议》之规定，本公司特向贵司提交本用款通知书。 </w:t>
      </w:r>
    </w:p>
    <w:p w14:paraId="6865D988">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本次资金的具体用途是</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51DFF976">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请将监管账户中人民币</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（大写）资金划入下列账户：</w:t>
      </w:r>
    </w:p>
    <w:p w14:paraId="0FCF151D">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户名：</w:t>
      </w:r>
      <w:r>
        <w:rPr>
          <w:rFonts w:hint="eastAsia" w:ascii="宋体" w:hAnsi="宋体" w:eastAsia="宋体" w:cs="宋体"/>
          <w:color w:val="auto"/>
          <w:sz w:val="24"/>
          <w:szCs w:val="24"/>
          <w:u w:val="single"/>
          <w:lang w:eastAsia="zh-CN"/>
        </w:rPr>
        <w:t xml:space="preserve">                                                 </w:t>
      </w:r>
    </w:p>
    <w:p w14:paraId="33614CEA">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开户行：</w:t>
      </w:r>
      <w:r>
        <w:rPr>
          <w:rFonts w:hint="eastAsia" w:ascii="宋体" w:hAnsi="宋体" w:eastAsia="宋体" w:cs="宋体"/>
          <w:color w:val="auto"/>
          <w:sz w:val="24"/>
          <w:szCs w:val="24"/>
          <w:u w:val="single"/>
          <w:lang w:eastAsia="zh-CN"/>
        </w:rPr>
        <w:t xml:space="preserve">                                               </w:t>
      </w:r>
    </w:p>
    <w:p w14:paraId="441A4172">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账号：</w:t>
      </w:r>
      <w:r>
        <w:rPr>
          <w:rFonts w:hint="eastAsia" w:ascii="宋体" w:hAnsi="宋体" w:eastAsia="宋体" w:cs="宋体"/>
          <w:color w:val="auto"/>
          <w:sz w:val="24"/>
          <w:szCs w:val="24"/>
          <w:u w:val="single"/>
          <w:lang w:eastAsia="zh-CN"/>
        </w:rPr>
        <w:t xml:space="preserve">                                                 </w:t>
      </w:r>
    </w:p>
    <w:p w14:paraId="662C6447">
      <w:pPr>
        <w:spacing w:line="500" w:lineRule="exact"/>
        <w:rPr>
          <w:rFonts w:ascii="宋体" w:hAnsi="宋体" w:eastAsia="宋体" w:cs="宋体"/>
          <w:color w:val="auto"/>
          <w:sz w:val="24"/>
          <w:szCs w:val="24"/>
          <w:lang w:eastAsia="zh-CN"/>
        </w:rPr>
      </w:pPr>
    </w:p>
    <w:p w14:paraId="16523499">
      <w:pPr>
        <w:spacing w:line="500" w:lineRule="exact"/>
        <w:ind w:right="480" w:firstLine="360" w:firstLineChars="150"/>
        <w:rPr>
          <w:rFonts w:ascii="宋体" w:hAnsi="宋体" w:eastAsia="宋体" w:cs="宋体"/>
          <w:b/>
          <w:bCs/>
          <w:color w:val="auto"/>
          <w:sz w:val="24"/>
          <w:szCs w:val="24"/>
          <w:lang w:eastAsia="zh-CN"/>
        </w:rPr>
      </w:pP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公司农民工工资发放专户</w:t>
      </w:r>
      <w:r>
        <w:rPr>
          <w:rFonts w:hint="eastAsia" w:ascii="宋体" w:hAnsi="宋体" w:eastAsia="宋体" w:cs="宋体"/>
          <w:b/>
          <w:bCs/>
          <w:color w:val="auto"/>
          <w:sz w:val="24"/>
          <w:szCs w:val="24"/>
          <w:lang w:eastAsia="zh-CN"/>
        </w:rPr>
        <w:t xml:space="preserve">（公章）                                       </w:t>
      </w:r>
    </w:p>
    <w:p w14:paraId="0FDD1615">
      <w:pPr>
        <w:spacing w:line="500" w:lineRule="exact"/>
        <w:ind w:right="480"/>
        <w:rPr>
          <w:rFonts w:ascii="宋体" w:hAnsi="宋体" w:eastAsia="宋体" w:cs="宋体"/>
          <w:b/>
          <w:bCs/>
          <w:color w:val="auto"/>
          <w:sz w:val="24"/>
          <w:szCs w:val="24"/>
          <w:lang w:eastAsia="zh-CN"/>
        </w:rPr>
      </w:pPr>
    </w:p>
    <w:p w14:paraId="16F9B3C8">
      <w:pPr>
        <w:spacing w:line="500" w:lineRule="exact"/>
        <w:ind w:right="480"/>
        <w:rPr>
          <w:rFonts w:ascii="宋体" w:hAnsi="宋体" w:eastAsia="宋体" w:cs="宋体"/>
          <w:b/>
          <w:bCs/>
          <w:color w:val="auto"/>
          <w:sz w:val="24"/>
          <w:szCs w:val="24"/>
          <w:lang w:eastAsia="zh-CN"/>
        </w:rPr>
      </w:pPr>
    </w:p>
    <w:p w14:paraId="0B7B4083">
      <w:pPr>
        <w:spacing w:line="500" w:lineRule="exact"/>
        <w:ind w:right="480"/>
        <w:rPr>
          <w:rFonts w:ascii="宋体" w:hAnsi="宋体" w:eastAsia="宋体" w:cs="宋体"/>
          <w:b/>
          <w:bCs/>
          <w:color w:val="auto"/>
          <w:sz w:val="24"/>
          <w:szCs w:val="24"/>
          <w:lang w:eastAsia="zh-CN"/>
        </w:rPr>
      </w:pPr>
    </w:p>
    <w:p w14:paraId="2BFF20B3">
      <w:pPr>
        <w:tabs>
          <w:tab w:val="left" w:pos="315"/>
          <w:tab w:val="left" w:pos="630"/>
        </w:tabs>
        <w:spacing w:line="360" w:lineRule="auto"/>
        <w:outlineLvl w:val="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预留印鉴</w:t>
      </w:r>
    </w:p>
    <w:p w14:paraId="253E2A5F">
      <w:pPr>
        <w:tabs>
          <w:tab w:val="left" w:pos="315"/>
          <w:tab w:val="left" w:pos="630"/>
        </w:tabs>
        <w:spacing w:line="360" w:lineRule="auto"/>
        <w:outlineLvl w:val="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E8D911D">
      <w:pPr>
        <w:pStyle w:val="3"/>
        <w:rPr>
          <w:rFonts w:ascii="宋体" w:hAnsi="宋体" w:eastAsia="宋体" w:cs="宋体"/>
          <w:sz w:val="24"/>
          <w:szCs w:val="24"/>
          <w:lang w:eastAsia="zh-CN"/>
        </w:rPr>
      </w:pPr>
      <w:r>
        <w:rPr>
          <w:rFonts w:hint="eastAsia" w:ascii="宋体" w:hAnsi="宋体" w:eastAsia="宋体" w:cs="宋体"/>
          <w:b w:val="0"/>
          <w:color w:val="auto"/>
          <w:sz w:val="24"/>
          <w:szCs w:val="24"/>
          <w:lang w:eastAsia="zh-CN"/>
        </w:rPr>
        <w:t>附件10：工程项目廉政合同</w:t>
      </w:r>
    </w:p>
    <w:p w14:paraId="5A16612E">
      <w:pPr>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工程项目廉政合同</w:t>
      </w:r>
    </w:p>
    <w:p w14:paraId="4AAF8638">
      <w:pPr>
        <w:jc w:val="center"/>
        <w:rPr>
          <w:rFonts w:ascii="宋体" w:hAnsi="宋体" w:eastAsia="宋体" w:cs="宋体"/>
          <w:b/>
          <w:color w:val="auto"/>
          <w:sz w:val="24"/>
          <w:szCs w:val="24"/>
          <w:lang w:eastAsia="zh-CN"/>
        </w:rPr>
      </w:pPr>
    </w:p>
    <w:p w14:paraId="1FCD7F8F">
      <w:pPr>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法律法规和廉政建设的有关规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(以下简称甲方)与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(以下简称乙方)，特签订本廉政合同。</w:t>
      </w:r>
    </w:p>
    <w:p w14:paraId="535CDAD4">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第一条：甲乙双方的权利和义务</w:t>
      </w:r>
    </w:p>
    <w:p w14:paraId="77373276">
      <w:pPr>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双方同意并声明，在业务活动中：</w:t>
      </w:r>
    </w:p>
    <w:p w14:paraId="02F316C5">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(一)严格、自觉的遵守和执行国家关于市场准入、工程建设、和市场活动的有关法律、法规、相关政策以及党和国家关于党风廉政建设的各项规定。严格执行经济合同文件，执行工程建设管理制度。</w:t>
      </w:r>
    </w:p>
    <w:p w14:paraId="4E4E48C0">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(二)双方的业务活动坚持公开、公正、诚信的原则(除法律认定的商业秘密和合同文件另有规定之外)，严格、自觉按照合同办事，不得损害国家和甲乙双方的利益。</w:t>
      </w:r>
    </w:p>
    <w:p w14:paraId="262B57C9">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4F861FA">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(四)倡导相互监督，发现对方在业务活动中有违反廉政规定行为的，有及时提醒对方纠正的权利和义务。发现对方违反承诺条款的，有向其上级有关部门举报并要求告知处理结果的权利。</w:t>
      </w:r>
    </w:p>
    <w:p w14:paraId="29D6181A">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(五)不以损害国家、集体或第三人利益为代价获取不正当的利益。</w:t>
      </w:r>
    </w:p>
    <w:p w14:paraId="3FA53A6F">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第二条：甲方的承诺</w:t>
      </w:r>
    </w:p>
    <w:p w14:paraId="6146F9DB">
      <w:pPr>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甲方工作人员在工程建设中应遵守如下规定：</w:t>
      </w:r>
    </w:p>
    <w:p w14:paraId="674F3D5E">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(一)不得索要或接受乙方钱物(现金、有价证券、信用卡、礼金、奖金、补贴、物品等)，不得要求乙方报销任何应由甲方或个人支付的费用。</w:t>
      </w:r>
    </w:p>
    <w:p w14:paraId="7E911802">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(二)不得接受乙方安排的可能影响公务的住宿、宴请娱乐及出国（境）、旅游观光活动；不得接受乙方提供的合同规定外的通讯工具、交通工具和高档办公用品等。</w:t>
      </w:r>
    </w:p>
    <w:p w14:paraId="7D145086">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(三)不得要求或者接受乙方为其及家庭成员在住房装修、婚丧嫁娶、配偶子女的工作安排及出国、出境、旅游等方面提供方便。</w:t>
      </w:r>
    </w:p>
    <w:p w14:paraId="5B3C14DA">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(四)工作人员及其配偶、子女、亲属不得从事与工程有关的材料设备供应、工程分包、劳务等经济活动。</w:t>
      </w:r>
    </w:p>
    <w:p w14:paraId="7CF27443">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(五)不得违反规定向乙方推荐分包单位和设备、材料供应商，不得要求乙方购买合同规定外的材料和设备等。</w:t>
      </w:r>
    </w:p>
    <w:p w14:paraId="58A94745">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(六)不得为获取乙方回扣或其他谋取私利而多签或多算工程量、多结工程款；不得从乙方承包的工程中收受回扣，谋取私利。</w:t>
      </w:r>
    </w:p>
    <w:p w14:paraId="3EB053E7">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(七)不得因乙方拒绝本人的不合理要求，而故意刁难乙方。</w:t>
      </w:r>
    </w:p>
    <w:p w14:paraId="3A6F0B20">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(八)其它有关违反廉政规定的行为。</w:t>
      </w:r>
    </w:p>
    <w:p w14:paraId="259A312E">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第三条：乙方的承诺</w:t>
      </w:r>
    </w:p>
    <w:p w14:paraId="62EE3D25">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乙方应与甲方和监理单位保持正常的业务来往，按照有关法律、法规和工作程序开展业务工作并遵守以下规定：</w:t>
      </w:r>
    </w:p>
    <w:p w14:paraId="53B151D5">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(一)不得以任何理由向甲方、监理单位赠送钱物(现金、有价证券、信用卡、礼金、奖金、补贴、物品等)。</w:t>
      </w:r>
    </w:p>
    <w:p w14:paraId="0DBF0E89">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(二)不得以任何名义为甲方、监理单位报销应由甲方、监理单位或个人支付的任何费用。</w:t>
      </w:r>
    </w:p>
    <w:p w14:paraId="7F75B16E">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(三)不准以任何理由为甲方、监理单位和其它相关单位及其工作人员提供有可能影响执行公务的宴请、健身和娱乐等活动。</w:t>
      </w:r>
    </w:p>
    <w:p w14:paraId="1276791F">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(四)不得为甲方和监理单位的相关人员购置或提供合同规定外的通讯工具、交通工具和高档办公用品等。</w:t>
      </w:r>
    </w:p>
    <w:p w14:paraId="7EB0B2F0">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(五)不准接受或暗示为甲方、监理单位和其它相关单位及其工作人员装修房屋、婚丧嫁娶、配偶子女的工作安排以及出国（境）、旅游观光活动提供方便。</w:t>
      </w:r>
    </w:p>
    <w:p w14:paraId="55A8F4C4">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(六)不准利用黄、赌、贿等各种手段拉拢腐蚀甲方工作人员。</w:t>
      </w:r>
    </w:p>
    <w:p w14:paraId="269B5EB7">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(七)其它有关违反廉政规定的行为。</w:t>
      </w:r>
    </w:p>
    <w:p w14:paraId="0800F4A4">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第四条：责任追究</w:t>
      </w:r>
    </w:p>
    <w:p w14:paraId="4013B985">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495695EB">
      <w:pPr>
        <w:spacing w:line="360" w:lineRule="auto"/>
        <w:ind w:firstLine="48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(二)乙方若违反本承诺规定，甲方有权要求乙方对责任人进行处理。情节严重的，限制乙方不得进入曲江新区工程建设市场；在新闻媒体曝光并报乙方上级或行业主管部门并给予相应的行政处罚。</w:t>
      </w:r>
    </w:p>
    <w:p w14:paraId="6BCF225C">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第五条：本承诺书由双方单位或上级主管单位的纪检、监察部门负责监督执行。</w:t>
      </w:r>
    </w:p>
    <w:p w14:paraId="7DC4B2E1">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第六条：本合同作为工程施工合同的组成部分，双方签字盖章后即生效，有效期为双方签署之日起至该工程项目竣工验收合格并办理完毕工程结算时止。</w:t>
      </w:r>
    </w:p>
    <w:p w14:paraId="0D855BBF">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第七条：本合同正本</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份，甲方执</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份，乙方执</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份；副本</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份，甲方执</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份，乙方执</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份。</w:t>
      </w:r>
    </w:p>
    <w:p w14:paraId="5BA8E2AD">
      <w:pPr>
        <w:spacing w:line="360" w:lineRule="auto"/>
        <w:rPr>
          <w:rFonts w:ascii="宋体" w:hAnsi="宋体" w:eastAsia="宋体" w:cs="宋体"/>
          <w:color w:val="auto"/>
          <w:sz w:val="24"/>
          <w:szCs w:val="24"/>
          <w:lang w:eastAsia="zh-CN"/>
        </w:rPr>
      </w:pPr>
    </w:p>
    <w:p w14:paraId="5DEDD56E">
      <w:pPr>
        <w:spacing w:line="360" w:lineRule="auto"/>
        <w:ind w:firstLine="752"/>
        <w:rPr>
          <w:rFonts w:ascii="宋体" w:hAnsi="宋体" w:eastAsia="宋体" w:cs="宋体"/>
          <w:color w:val="auto"/>
          <w:sz w:val="24"/>
          <w:szCs w:val="24"/>
        </w:rPr>
      </w:pPr>
      <w:r>
        <w:rPr>
          <w:rFonts w:hint="eastAsia" w:ascii="宋体" w:hAnsi="宋体" w:eastAsia="宋体" w:cs="宋体"/>
          <w:color w:val="auto"/>
          <w:sz w:val="24"/>
          <w:szCs w:val="24"/>
        </w:rPr>
        <w:t>甲方：                            乙方：</w:t>
      </w:r>
    </w:p>
    <w:p w14:paraId="146641FF">
      <w:pPr>
        <w:spacing w:line="360" w:lineRule="auto"/>
        <w:rPr>
          <w:rFonts w:ascii="宋体" w:hAnsi="宋体" w:eastAsia="宋体" w:cs="宋体"/>
          <w:color w:val="auto"/>
          <w:sz w:val="24"/>
          <w:szCs w:val="24"/>
        </w:rPr>
      </w:pPr>
    </w:p>
    <w:p w14:paraId="5AFAC383">
      <w:pPr>
        <w:spacing w:line="360" w:lineRule="auto"/>
        <w:ind w:firstLine="482"/>
        <w:rPr>
          <w:rFonts w:ascii="宋体" w:hAnsi="宋体" w:eastAsia="宋体" w:cs="宋体"/>
          <w:color w:val="auto"/>
          <w:sz w:val="24"/>
          <w:szCs w:val="24"/>
        </w:rPr>
      </w:pPr>
      <w:r>
        <w:rPr>
          <w:rFonts w:hint="eastAsia" w:ascii="宋体" w:hAnsi="宋体" w:eastAsia="宋体" w:cs="宋体"/>
          <w:color w:val="auto"/>
          <w:sz w:val="24"/>
          <w:szCs w:val="24"/>
        </w:rPr>
        <w:t xml:space="preserve">  法定代表人(委托代理人)：          法定代表人(委托代理人)：</w:t>
      </w:r>
    </w:p>
    <w:p w14:paraId="694851E5">
      <w:pPr>
        <w:spacing w:line="360" w:lineRule="auto"/>
        <w:rPr>
          <w:rFonts w:ascii="宋体" w:hAnsi="宋体" w:eastAsia="宋体" w:cs="宋体"/>
          <w:color w:val="auto"/>
          <w:sz w:val="24"/>
          <w:szCs w:val="24"/>
        </w:rPr>
      </w:pPr>
    </w:p>
    <w:p w14:paraId="1733EF25">
      <w:pPr>
        <w:spacing w:line="360" w:lineRule="auto"/>
        <w:ind w:firstLine="700" w:firstLineChars="292"/>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监督电话：                        监督电话：</w:t>
      </w:r>
    </w:p>
    <w:p w14:paraId="230E55B8">
      <w:pPr>
        <w:spacing w:line="360" w:lineRule="auto"/>
        <w:rPr>
          <w:rFonts w:ascii="宋体" w:hAnsi="宋体" w:eastAsia="宋体" w:cs="宋体"/>
          <w:color w:val="auto"/>
          <w:sz w:val="24"/>
          <w:szCs w:val="24"/>
          <w:lang w:eastAsia="zh-CN"/>
        </w:rPr>
      </w:pPr>
    </w:p>
    <w:p w14:paraId="5F29BB78">
      <w:pPr>
        <w:tabs>
          <w:tab w:val="left" w:pos="315"/>
          <w:tab w:val="left" w:pos="630"/>
        </w:tabs>
        <w:spacing w:line="360" w:lineRule="auto"/>
        <w:ind w:firstLine="720" w:firstLineChars="300"/>
        <w:outlineLvl w:val="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年  月  日                        年   月   日</w:t>
      </w:r>
    </w:p>
    <w:p w14:paraId="5225D7D2">
      <w:pPr>
        <w:tabs>
          <w:tab w:val="left" w:pos="315"/>
          <w:tab w:val="left" w:pos="630"/>
        </w:tabs>
        <w:spacing w:line="360" w:lineRule="auto"/>
        <w:ind w:firstLine="720" w:firstLineChars="300"/>
        <w:outlineLvl w:val="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br w:type="page"/>
      </w:r>
    </w:p>
    <w:p w14:paraId="675B20AF">
      <w:pPr>
        <w:pStyle w:val="3"/>
        <w:rPr>
          <w:rFonts w:ascii="宋体" w:hAnsi="宋体" w:eastAsia="宋体" w:cs="宋体"/>
          <w:b w:val="0"/>
          <w:color w:val="auto"/>
          <w:sz w:val="24"/>
          <w:szCs w:val="24"/>
          <w:lang w:eastAsia="zh-CN"/>
        </w:rPr>
      </w:pPr>
      <w:r>
        <w:rPr>
          <w:rFonts w:hint="eastAsia" w:ascii="宋体" w:hAnsi="宋体" w:eastAsia="宋体" w:cs="宋体"/>
          <w:b w:val="0"/>
          <w:color w:val="auto"/>
          <w:sz w:val="24"/>
          <w:szCs w:val="24"/>
          <w:lang w:eastAsia="zh-CN"/>
        </w:rPr>
        <w:t>附件11：项目经理委托书</w:t>
      </w:r>
    </w:p>
    <w:p w14:paraId="31CB9C3C">
      <w:pPr>
        <w:spacing w:line="360" w:lineRule="auto"/>
        <w:jc w:val="center"/>
        <w:rPr>
          <w:rFonts w:ascii="宋体" w:hAnsi="宋体" w:eastAsia="宋体" w:cs="宋体"/>
          <w:sz w:val="24"/>
          <w:szCs w:val="24"/>
          <w:lang w:eastAsia="zh-CN"/>
        </w:rPr>
      </w:pPr>
      <w:r>
        <w:rPr>
          <w:rFonts w:hint="eastAsia" w:ascii="宋体" w:hAnsi="宋体" w:eastAsia="宋体" w:cs="宋体"/>
          <w:b/>
          <w:bCs/>
          <w:sz w:val="24"/>
          <w:szCs w:val="24"/>
          <w:lang w:eastAsia="zh-CN"/>
        </w:rPr>
        <w:t>项目经理委任书</w:t>
      </w:r>
    </w:p>
    <w:p w14:paraId="5D7BA034">
      <w:pPr>
        <w:spacing w:line="360" w:lineRule="auto"/>
        <w:rPr>
          <w:rFonts w:ascii="宋体" w:hAnsi="宋体" w:eastAsia="宋体" w:cs="宋体"/>
          <w:sz w:val="24"/>
          <w:szCs w:val="24"/>
          <w:lang w:eastAsia="zh-CN"/>
        </w:rPr>
      </w:pPr>
      <w:r>
        <w:rPr>
          <w:rFonts w:hint="eastAsia" w:ascii="宋体" w:hAnsi="宋体" w:eastAsia="宋体" w:cs="宋体"/>
          <w:sz w:val="24"/>
          <w:szCs w:val="24"/>
          <w:lang w:eastAsia="zh-CN"/>
        </w:rPr>
        <w:t>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p>
    <w:p w14:paraId="5BD278DB">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（承包人全称）法定代表人 （职务、姓名）代表本单位委任</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（职务、姓名）为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的项目经理。凡本合同执行的有关技术、工程进度、现场管理、质量检验、结算与支付等方面工作，由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（姓名）代表本单位全面负责。</w:t>
      </w:r>
    </w:p>
    <w:p w14:paraId="3AC1DDB2">
      <w:pPr>
        <w:spacing w:line="300" w:lineRule="exact"/>
        <w:jc w:val="right"/>
        <w:rPr>
          <w:rFonts w:ascii="宋体" w:hAnsi="宋体" w:eastAsia="宋体" w:cs="宋体"/>
          <w:sz w:val="24"/>
          <w:szCs w:val="24"/>
          <w:lang w:eastAsia="zh-CN"/>
        </w:rPr>
      </w:pPr>
    </w:p>
    <w:p w14:paraId="6E6000B9">
      <w:pPr>
        <w:spacing w:line="300" w:lineRule="exact"/>
        <w:jc w:val="right"/>
        <w:rPr>
          <w:rFonts w:ascii="宋体" w:hAnsi="宋体" w:eastAsia="宋体" w:cs="宋体"/>
          <w:sz w:val="24"/>
          <w:szCs w:val="24"/>
          <w:lang w:eastAsia="zh-CN"/>
        </w:rPr>
      </w:pPr>
    </w:p>
    <w:p w14:paraId="4F48852E">
      <w:pPr>
        <w:spacing w:line="300" w:lineRule="exact"/>
        <w:jc w:val="right"/>
        <w:rPr>
          <w:rFonts w:ascii="宋体" w:hAnsi="宋体" w:eastAsia="宋体" w:cs="宋体"/>
          <w:sz w:val="24"/>
          <w:szCs w:val="24"/>
          <w:lang w:eastAsia="zh-CN"/>
        </w:rPr>
      </w:pPr>
    </w:p>
    <w:p w14:paraId="790AB53F">
      <w:pPr>
        <w:spacing w:line="360" w:lineRule="auto"/>
        <w:ind w:firstLine="480"/>
        <w:rPr>
          <w:rFonts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b/>
          <w:sz w:val="24"/>
          <w:szCs w:val="24"/>
          <w:lang w:eastAsia="zh-CN"/>
        </w:rPr>
        <w:t xml:space="preserve"> </w:t>
      </w:r>
      <w:r>
        <w:rPr>
          <w:rFonts w:hint="eastAsia" w:ascii="宋体" w:hAnsi="宋体" w:eastAsia="宋体" w:cs="宋体"/>
          <w:sz w:val="24"/>
          <w:szCs w:val="24"/>
          <w:lang w:eastAsia="zh-CN"/>
        </w:rPr>
        <w:t xml:space="preserve">     承  包  人：                        （盖单位章）</w:t>
      </w:r>
    </w:p>
    <w:p w14:paraId="345575A1">
      <w:pPr>
        <w:spacing w:line="360" w:lineRule="auto"/>
        <w:ind w:firstLine="480"/>
        <w:rPr>
          <w:rFonts w:ascii="宋体" w:hAnsi="宋体" w:eastAsia="宋体" w:cs="宋体"/>
          <w:sz w:val="24"/>
          <w:szCs w:val="24"/>
          <w:lang w:eastAsia="zh-CN"/>
        </w:rPr>
      </w:pPr>
    </w:p>
    <w:p w14:paraId="61E2C7EE">
      <w:pPr>
        <w:rPr>
          <w:rFonts w:ascii="宋体" w:hAnsi="宋体" w:eastAsia="宋体" w:cs="宋体"/>
          <w:sz w:val="24"/>
          <w:szCs w:val="24"/>
          <w:lang w:eastAsia="zh-CN"/>
        </w:rPr>
      </w:pPr>
      <w:r>
        <w:rPr>
          <w:rFonts w:hint="eastAsia" w:ascii="宋体" w:hAnsi="宋体" w:eastAsia="宋体" w:cs="宋体"/>
          <w:sz w:val="24"/>
          <w:szCs w:val="24"/>
          <w:lang w:eastAsia="zh-CN"/>
        </w:rPr>
        <w:t>法定代表人：                        （签字）</w:t>
      </w:r>
    </w:p>
    <w:p w14:paraId="258F3F83">
      <w:pPr>
        <w:rPr>
          <w:rFonts w:ascii="宋体" w:hAnsi="宋体" w:eastAsia="宋体" w:cs="宋体"/>
          <w:sz w:val="24"/>
          <w:szCs w:val="24"/>
          <w:lang w:eastAsia="zh-CN"/>
        </w:rPr>
      </w:pPr>
      <w:r>
        <w:rPr>
          <w:rFonts w:hint="eastAsia" w:ascii="宋体" w:hAnsi="宋体" w:eastAsia="宋体" w:cs="宋体"/>
          <w:sz w:val="24"/>
          <w:szCs w:val="24"/>
          <w:lang w:eastAsia="zh-CN"/>
        </w:rPr>
        <w:br w:type="page"/>
      </w:r>
    </w:p>
    <w:p w14:paraId="06EBD4AF">
      <w:pPr>
        <w:pStyle w:val="14"/>
        <w:rPr>
          <w:rFonts w:ascii="宋体" w:hAnsi="宋体" w:cs="宋体"/>
          <w:kern w:val="0"/>
          <w:sz w:val="24"/>
        </w:rPr>
      </w:pPr>
      <w:r>
        <w:rPr>
          <w:rFonts w:hint="eastAsia" w:ascii="宋体" w:hAnsi="宋体" w:cs="宋体"/>
          <w:kern w:val="0"/>
          <w:sz w:val="24"/>
        </w:rPr>
        <w:t>附件12：技术标准</w:t>
      </w:r>
    </w:p>
    <w:p w14:paraId="09EF5B46">
      <w:pPr>
        <w:spacing w:before="65" w:line="228" w:lineRule="auto"/>
        <w:rPr>
          <w:rFonts w:ascii="宋体" w:hAnsi="宋体" w:eastAsia="宋体" w:cs="宋体"/>
          <w:sz w:val="20"/>
          <w:szCs w:val="20"/>
        </w:rPr>
      </w:pPr>
    </w:p>
    <w:p w14:paraId="582C57D4"/>
    <w:sectPr>
      <w:footerReference r:id="rId3" w:type="default"/>
      <w:pgSz w:w="11906" w:h="16839"/>
      <w:pgMar w:top="1426" w:right="1719" w:bottom="1151" w:left="1785" w:header="0" w:footer="98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3B793">
    <w:pPr>
      <w:spacing w:line="176" w:lineRule="auto"/>
      <w:ind w:left="408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76</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10200DD9"/>
    <w:rsid w:val="10200DD9"/>
    <w:rsid w:val="1BFF38F1"/>
    <w:rsid w:val="3ABD4D4A"/>
    <w:rsid w:val="57AC33CC"/>
    <w:rsid w:val="5FF45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qFormat/>
    <w:uiPriority w:val="0"/>
    <w:pPr>
      <w:keepNext/>
      <w:keepLines/>
      <w:spacing w:before="260" w:after="260" w:line="416" w:lineRule="auto"/>
      <w:outlineLvl w:val="2"/>
    </w:pPr>
    <w:rPr>
      <w:rFonts w:ascii="Times New Roman" w:hAnsi="Times New Roman"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widowControl w:val="0"/>
      <w:kinsoku/>
      <w:autoSpaceDE/>
      <w:autoSpaceDN/>
      <w:adjustRightInd/>
      <w:snapToGrid/>
      <w:ind w:firstLine="880" w:firstLineChars="200"/>
      <w:jc w:val="both"/>
      <w:textAlignment w:val="auto"/>
    </w:pPr>
    <w:rPr>
      <w:rFonts w:ascii="Times New Roman" w:hAnsi="Times New Roman" w:eastAsia="宋体" w:cs="Times New Roman"/>
      <w:snapToGrid/>
      <w:color w:val="auto"/>
      <w:kern w:val="2"/>
      <w:szCs w:val="20"/>
      <w:lang w:eastAsia="zh-CN"/>
    </w:rPr>
  </w:style>
  <w:style w:type="paragraph" w:styleId="4">
    <w:name w:val="Body Text"/>
    <w:basedOn w:val="1"/>
    <w:qFormat/>
    <w:uiPriority w:val="1"/>
    <w:pPr>
      <w:spacing w:after="156" w:afterLines="50" w:line="360" w:lineRule="auto"/>
    </w:pPr>
    <w:rPr>
      <w:rFonts w:ascii="宋体" w:hAnsi="宋体"/>
      <w:color w:val="000000"/>
      <w:sz w:val="24"/>
    </w:rPr>
  </w:style>
  <w:style w:type="paragraph" w:styleId="5">
    <w:name w:val="Body Text Indent"/>
    <w:basedOn w:val="1"/>
    <w:qFormat/>
    <w:uiPriority w:val="0"/>
    <w:pPr>
      <w:spacing w:after="120"/>
      <w:ind w:left="420" w:leftChars="200"/>
    </w:pPr>
    <w:rPr>
      <w:rFonts w:cs="Times New Roman"/>
    </w:rPr>
  </w:style>
  <w:style w:type="paragraph" w:styleId="6">
    <w:name w:val="Normal (Web)"/>
    <w:basedOn w:val="1"/>
    <w:qFormat/>
    <w:uiPriority w:val="0"/>
    <w:pPr>
      <w:spacing w:before="100" w:beforeAutospacing="1" w:after="100" w:afterAutospacing="1"/>
    </w:pPr>
    <w:rPr>
      <w:rFonts w:ascii="宋体" w:hAnsi="宋体" w:cs="Times New Roman"/>
      <w:sz w:val="24"/>
    </w:rPr>
  </w:style>
  <w:style w:type="paragraph" w:styleId="7">
    <w:name w:val="Title"/>
    <w:basedOn w:val="1"/>
    <w:next w:val="1"/>
    <w:qFormat/>
    <w:uiPriority w:val="0"/>
    <w:pPr>
      <w:spacing w:before="240" w:after="60" w:line="440" w:lineRule="exact"/>
      <w:jc w:val="center"/>
      <w:outlineLvl w:val="0"/>
    </w:pPr>
    <w:rPr>
      <w:rFonts w:ascii="Cambria" w:hAnsi="Cambria"/>
      <w:b/>
      <w:bCs/>
      <w:sz w:val="32"/>
      <w:szCs w:val="32"/>
    </w:rPr>
  </w:style>
  <w:style w:type="table" w:styleId="9">
    <w:name w:val="Table Grid"/>
    <w:basedOn w:val="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1 Char1"/>
    <w:qFormat/>
    <w:uiPriority w:val="99"/>
    <w:rPr>
      <w:rFonts w:ascii="黑体" w:eastAsia="黑体"/>
      <w:sz w:val="52"/>
      <w:lang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styleId="13">
    <w:name w:val="List Paragraph"/>
    <w:basedOn w:val="1"/>
    <w:qFormat/>
    <w:uiPriority w:val="34"/>
    <w:pPr>
      <w:ind w:firstLine="420" w:firstLineChars="200"/>
    </w:pPr>
    <w:rPr>
      <w:rFonts w:ascii="Calibri" w:hAnsi="Calibri" w:eastAsia="Calibri"/>
      <w:sz w:val="20"/>
      <w:szCs w:val="20"/>
    </w:r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列出段落1"/>
    <w:basedOn w:val="1"/>
    <w:unhideWhenUsed/>
    <w:qFormat/>
    <w:uiPriority w:val="0"/>
    <w:pPr>
      <w:ind w:firstLine="420" w:firstLineChars="200"/>
    </w:pPr>
    <w:rPr>
      <w:rFonts w:hint="eastAsia"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18744</Words>
  <Characters>18988</Characters>
  <Lines>0</Lines>
  <Paragraphs>0</Paragraphs>
  <TotalTime>1</TotalTime>
  <ScaleCrop>false</ScaleCrop>
  <LinksUpToDate>false</LinksUpToDate>
  <CharactersWithSpaces>20559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2025-08-05T09:56:00Z</dcterms:created>
  <dc:creator>赋玖</dc:creator>
  <cp:lastModifiedBy>赋玖</cp:lastModifiedBy>
  <dcterms:modified xsi:type="dcterms:W3CDTF">2026-01-04T11:10:50Z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0D5AA9948487469DA02394E6B4F17EF1_11</vt:lpwstr>
  </property>
  <property fmtid="{D5CDD505-2E9C-101B-9397-08002B2CF9AE}" pid="4" name="KSOTemplateDocerSaveRecord">
    <vt:lpwstr>eyJoZGlkIjoiYjhmMTU1N2Y1M2FlOGEyMTk5NmJiZWM0NWVkZmNjMmYiLCJ1c2VySWQiOiIzMzc4NTAzOTgifQ==</vt:lpwstr>
  </property>
</Properties>
</file>