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0C036">
      <w:pPr>
        <w:pStyle w:val="2"/>
        <w:keepNext w:val="0"/>
        <w:keepLines w:val="0"/>
        <w:pageBreakBefore w:val="0"/>
        <w:wordWrap/>
        <w:overflowPunct/>
        <w:topLinePunct w:val="0"/>
        <w:autoSpaceDE w:val="0"/>
        <w:autoSpaceDN w:val="0"/>
        <w:bidi w:val="0"/>
        <w:adjustRightInd w:val="0"/>
        <w:spacing w:line="540" w:lineRule="exact"/>
        <w:ind w:left="0" w:right="0" w:firstLine="550"/>
        <w:jc w:val="center"/>
        <w:rPr>
          <w:rFonts w:hint="eastAsia" w:ascii="宋体" w:hAnsi="宋体" w:eastAsia="宋体" w:cs="宋体"/>
          <w:b/>
          <w:bCs/>
          <w:color w:val="auto"/>
          <w:spacing w:val="2"/>
          <w:sz w:val="20"/>
          <w:szCs w:val="20"/>
          <w:highlight w:val="none"/>
        </w:rPr>
      </w:pPr>
      <w:r>
        <w:rPr>
          <w:rFonts w:hint="eastAsia" w:ascii="宋体" w:hAnsi="宋体" w:eastAsia="宋体" w:cs="宋体"/>
          <w:b/>
          <w:bCs/>
          <w:color w:val="auto"/>
          <w:spacing w:val="2"/>
          <w:sz w:val="20"/>
          <w:szCs w:val="20"/>
          <w:highlight w:val="none"/>
        </w:rPr>
        <w:t>拟签订采购合同文本</w:t>
      </w:r>
    </w:p>
    <w:p w14:paraId="755AAC76">
      <w:pPr>
        <w:tabs>
          <w:tab w:val="left" w:pos="735"/>
        </w:tabs>
        <w:autoSpaceDE w:val="0"/>
        <w:autoSpaceDN w:val="0"/>
        <w:adjustRightInd w:val="0"/>
        <w:snapToGrid w:val="0"/>
        <w:spacing w:before="312" w:beforeLines="100" w:line="358" w:lineRule="auto"/>
        <w:ind w:left="628" w:leftChars="299"/>
        <w:rPr>
          <w:rFonts w:asciiTheme="minorEastAsia" w:hAnsiTheme="minorEastAsia"/>
          <w:b/>
          <w:bCs/>
          <w:sz w:val="20"/>
          <w:szCs w:val="20"/>
          <w:lang w:val="zh-CN"/>
        </w:rPr>
      </w:pPr>
      <w:r>
        <w:t xml:space="preserve"> </w:t>
      </w:r>
      <w:r>
        <w:br w:type="textWrapping"/>
      </w:r>
      <w:r>
        <w:rPr>
          <w:rFonts w:hint="eastAsia" w:asciiTheme="minorEastAsia" w:hAnsiTheme="minorEastAsia"/>
          <w:b/>
          <w:bCs/>
          <w:sz w:val="20"/>
          <w:szCs w:val="20"/>
          <w:lang w:val="zh-CN"/>
        </w:rPr>
        <w:t>甲方：</w:t>
      </w:r>
      <w:r>
        <w:rPr>
          <w:rFonts w:hint="eastAsia" w:asciiTheme="minorEastAsia" w:hAnsiTheme="minorEastAsia"/>
          <w:bCs/>
          <w:sz w:val="20"/>
          <w:szCs w:val="20"/>
          <w:lang w:val="zh-CN"/>
        </w:rPr>
        <w:t>（前款所称采购人）         住所：</w:t>
      </w:r>
    </w:p>
    <w:p w14:paraId="0A86D94C">
      <w:pPr>
        <w:tabs>
          <w:tab w:val="left" w:pos="735"/>
        </w:tabs>
        <w:autoSpaceDE w:val="0"/>
        <w:autoSpaceDN w:val="0"/>
        <w:adjustRightInd w:val="0"/>
        <w:snapToGrid w:val="0"/>
        <w:spacing w:line="358" w:lineRule="auto"/>
        <w:ind w:firstLine="631"/>
        <w:rPr>
          <w:rFonts w:asciiTheme="minorEastAsia" w:hAnsiTheme="minorEastAsia"/>
          <w:bCs/>
          <w:sz w:val="20"/>
          <w:szCs w:val="20"/>
          <w:lang w:val="zh-CN"/>
        </w:rPr>
      </w:pPr>
      <w:r>
        <w:rPr>
          <w:rFonts w:hint="eastAsia" w:asciiTheme="minorEastAsia" w:hAnsiTheme="minorEastAsia"/>
          <w:b/>
          <w:bCs/>
          <w:sz w:val="20"/>
          <w:szCs w:val="20"/>
          <w:lang w:val="zh-CN"/>
        </w:rPr>
        <w:t>乙方：</w:t>
      </w:r>
      <w:r>
        <w:rPr>
          <w:rFonts w:hint="eastAsia" w:asciiTheme="minorEastAsia" w:hAnsiTheme="minorEastAsia"/>
          <w:bCs/>
          <w:sz w:val="20"/>
          <w:szCs w:val="20"/>
          <w:lang w:val="zh-CN"/>
        </w:rPr>
        <w:t>（前款所称成交供应商）     住所：</w:t>
      </w:r>
    </w:p>
    <w:p w14:paraId="41555DF8">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一、合同内容</w:t>
      </w:r>
    </w:p>
    <w:p w14:paraId="26B22A82">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（标的、数量、质量等）:</w:t>
      </w:r>
    </w:p>
    <w:p w14:paraId="6B0DACA5">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二、合同价款</w:t>
      </w:r>
    </w:p>
    <w:p w14:paraId="6764DD6F">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highlight w:val="none"/>
        </w:rPr>
      </w:pPr>
      <w:r>
        <w:rPr>
          <w:rFonts w:hint="eastAsia"/>
          <w:highlight w:val="none"/>
        </w:rPr>
        <w:t>1、合同总价：</w:t>
      </w:r>
    </w:p>
    <w:p w14:paraId="68A171FC">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highlight w:val="none"/>
        </w:rPr>
      </w:pPr>
      <w:r>
        <w:rPr>
          <w:rFonts w:hint="eastAsia"/>
          <w:highlight w:val="none"/>
        </w:rPr>
        <w:t>2、合同总价包括：完成服务要求所需的一切费用。</w:t>
      </w:r>
    </w:p>
    <w:p w14:paraId="1164BD67">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highlight w:val="none"/>
        </w:rPr>
      </w:pPr>
      <w:r>
        <w:rPr>
          <w:rFonts w:hint="eastAsia"/>
          <w:highlight w:val="none"/>
        </w:rPr>
        <w:t>3、合同总价一次包死，不受市场价变化的影响。</w:t>
      </w:r>
    </w:p>
    <w:p w14:paraId="06175BCE">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三、合同结算</w:t>
      </w:r>
    </w:p>
    <w:p w14:paraId="003267D8">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highlight w:val="none"/>
        </w:rPr>
      </w:pPr>
      <w:r>
        <w:rPr>
          <w:rFonts w:hint="eastAsia"/>
          <w:highlight w:val="none"/>
        </w:rPr>
        <w:t>1、付款比例：</w:t>
      </w:r>
    </w:p>
    <w:p w14:paraId="125AB995">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highlight w:val="none"/>
        </w:rPr>
      </w:pPr>
      <w:r>
        <w:rPr>
          <w:rFonts w:hint="eastAsia"/>
          <w:highlight w:val="none"/>
          <w:lang w:val="en-US" w:eastAsia="zh-CN"/>
        </w:rPr>
        <w:t>（1）</w:t>
      </w:r>
      <w:r>
        <w:rPr>
          <w:rFonts w:hint="eastAsia"/>
          <w:highlight w:val="none"/>
        </w:rPr>
        <w:t>合同签订后</w:t>
      </w:r>
      <w:r>
        <w:rPr>
          <w:rFonts w:hint="eastAsia"/>
          <w:highlight w:val="none"/>
          <w:lang w:val="en-US" w:eastAsia="zh-CN"/>
        </w:rPr>
        <w:t>15个工作日</w:t>
      </w:r>
      <w:r>
        <w:rPr>
          <w:rFonts w:hint="eastAsia"/>
          <w:highlight w:val="none"/>
        </w:rPr>
        <w:t xml:space="preserve"> ，达到付款条件起 30 日内，支付合同总金额的 40.00%。</w:t>
      </w:r>
    </w:p>
    <w:p w14:paraId="3F8BF305">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rPr>
        <w:t>工作完成总体成果的</w:t>
      </w:r>
      <w:r>
        <w:rPr>
          <w:rFonts w:hint="eastAsia"/>
          <w:highlight w:val="none"/>
          <w:lang w:val="en-US" w:eastAsia="zh-CN"/>
        </w:rPr>
        <w:t>10</w:t>
      </w:r>
      <w:r>
        <w:rPr>
          <w:rFonts w:hint="eastAsia"/>
          <w:highlight w:val="none"/>
        </w:rPr>
        <w:t>0.00%，提交</w:t>
      </w:r>
      <w:r>
        <w:rPr>
          <w:rFonts w:hint="eastAsia"/>
          <w:highlight w:val="none"/>
          <w:lang w:eastAsia="zh-CN"/>
        </w:rPr>
        <w:t>全部</w:t>
      </w:r>
      <w:r>
        <w:rPr>
          <w:rFonts w:hint="eastAsia"/>
          <w:highlight w:val="none"/>
        </w:rPr>
        <w:t xml:space="preserve">工作总结经过考核合格后 ，达到付款条件起 30 日内，支付合同总金额的 </w:t>
      </w:r>
      <w:r>
        <w:rPr>
          <w:rFonts w:hint="eastAsia"/>
          <w:highlight w:val="none"/>
          <w:lang w:val="en-US" w:eastAsia="zh-CN"/>
        </w:rPr>
        <w:t>6</w:t>
      </w:r>
      <w:r>
        <w:rPr>
          <w:rFonts w:hint="eastAsia"/>
          <w:highlight w:val="none"/>
        </w:rPr>
        <w:t>0.00%。</w:t>
      </w:r>
    </w:p>
    <w:p w14:paraId="503A6605">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每阶段付款需招标方根据项目考核内容，进行考核通过后，予以支付。</w:t>
      </w:r>
    </w:p>
    <w:p w14:paraId="3AD97666">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2、项目考核标准</w:t>
      </w:r>
    </w:p>
    <w:p w14:paraId="65CB547E">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（1）根据项目总体情况完成相关比例项目，未完成考核不通过。</w:t>
      </w:r>
    </w:p>
    <w:p w14:paraId="2017402E">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（2）人员到位情况需与执行方投标文件一致。</w:t>
      </w:r>
    </w:p>
    <w:p w14:paraId="2505B3DD">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（3）能够在下达诉求24小时内做出服务响应。</w:t>
      </w:r>
    </w:p>
    <w:p w14:paraId="4EF386D9">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（4）</w:t>
      </w:r>
      <w:r>
        <w:rPr>
          <w:rFonts w:hint="eastAsia" w:ascii="宋体" w:hAnsi="宋体" w:cs="宋体"/>
          <w:sz w:val="20"/>
          <w:lang w:val="en-US" w:eastAsia="zh-CN"/>
        </w:rPr>
        <w:t>短视频成品</w:t>
      </w:r>
      <w:r>
        <w:rPr>
          <w:rFonts w:hint="eastAsia" w:ascii="宋体" w:hAnsi="宋体" w:cs="宋体"/>
          <w:sz w:val="20"/>
        </w:rPr>
        <w:t>，需要根据三审三校制度严格审核，无错误。</w:t>
      </w:r>
    </w:p>
    <w:p w14:paraId="0358A712">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（5）平台运营过程中，各平台日常运营不涉及敏感话题。</w:t>
      </w:r>
    </w:p>
    <w:p w14:paraId="53B9E9B8">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（6）积极配合和协助采购人完成文件的审查、技术答疑和评审等工作。</w:t>
      </w:r>
    </w:p>
    <w:p w14:paraId="391F5DC8">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（7）所提供的服务及递交的成果具有或已取得合法知识产权，保证所供产品及服务不会出现因第三方提出侵犯其专利权、商标权或其它知识产权而引发法律或经济纠纷。</w:t>
      </w:r>
    </w:p>
    <w:p w14:paraId="16964214">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（8）项目考核不合格不予支付相关款项，待执行方进行整改合格后方可支付。</w:t>
      </w:r>
    </w:p>
    <w:p w14:paraId="6B0F2BBC">
      <w:pPr>
        <w:adjustRightInd w:val="0"/>
        <w:snapToGrid w:val="0"/>
        <w:spacing w:line="358" w:lineRule="auto"/>
        <w:ind w:firstLine="400" w:firstLineChars="200"/>
        <w:rPr>
          <w:rFonts w:hint="eastAsia" w:ascii="宋体" w:hAnsi="宋体" w:cs="宋体"/>
          <w:sz w:val="20"/>
        </w:rPr>
      </w:pPr>
      <w:r>
        <w:rPr>
          <w:rFonts w:hint="eastAsia" w:ascii="宋体" w:hAnsi="宋体" w:cs="宋体"/>
          <w:sz w:val="20"/>
        </w:rPr>
        <w:t>备注：项目阶段性工作量的确认，控制在总量的上下10%范围</w:t>
      </w:r>
      <w:r>
        <w:rPr>
          <w:rFonts w:hint="eastAsia" w:ascii="宋体" w:hAnsi="宋体" w:cs="宋体"/>
          <w:sz w:val="20"/>
          <w:lang w:val="zh-CN"/>
        </w:rPr>
        <w:t>之内。</w:t>
      </w:r>
      <w:r>
        <w:rPr>
          <w:rFonts w:hint="eastAsia" w:ascii="宋体" w:hAnsi="宋体" w:cs="宋体"/>
          <w:sz w:val="20"/>
        </w:rPr>
        <w:t>项目执行的</w:t>
      </w:r>
      <w:r>
        <w:rPr>
          <w:rFonts w:hint="eastAsia" w:ascii="宋体" w:hAnsi="宋体" w:cs="宋体"/>
          <w:sz w:val="20"/>
          <w:lang w:val="zh-CN"/>
        </w:rPr>
        <w:t>形式、</w:t>
      </w:r>
      <w:r>
        <w:rPr>
          <w:rFonts w:hint="eastAsia" w:ascii="宋体" w:hAnsi="宋体" w:cs="宋体"/>
          <w:sz w:val="20"/>
        </w:rPr>
        <w:t>主题</w:t>
      </w:r>
      <w:r>
        <w:rPr>
          <w:rFonts w:hint="eastAsia" w:ascii="宋体" w:hAnsi="宋体" w:cs="宋体"/>
          <w:sz w:val="20"/>
          <w:lang w:val="zh-CN"/>
        </w:rPr>
        <w:t>及内容</w:t>
      </w:r>
      <w:r>
        <w:rPr>
          <w:rFonts w:hint="eastAsia" w:ascii="宋体" w:hAnsi="宋体" w:cs="宋体"/>
          <w:sz w:val="20"/>
        </w:rPr>
        <w:t>可</w:t>
      </w:r>
      <w:r>
        <w:rPr>
          <w:rFonts w:hint="eastAsia" w:ascii="宋体" w:hAnsi="宋体" w:cs="宋体"/>
          <w:sz w:val="20"/>
          <w:lang w:val="zh-CN"/>
        </w:rPr>
        <w:t>根据宣传需求</w:t>
      </w:r>
      <w:r>
        <w:rPr>
          <w:rFonts w:hint="eastAsia" w:ascii="宋体" w:hAnsi="宋体" w:cs="宋体"/>
          <w:sz w:val="20"/>
        </w:rPr>
        <w:t>进行调整，以招标方最终工程量确认单为准。以上，具体考核细则以最终合同约定为准。</w:t>
      </w:r>
    </w:p>
    <w:p w14:paraId="692338F5">
      <w:pPr>
        <w:adjustRightInd w:val="0"/>
        <w:snapToGrid w:val="0"/>
        <w:spacing w:line="358" w:lineRule="auto"/>
        <w:ind w:firstLine="400" w:firstLineChars="200"/>
        <w:rPr>
          <w:rFonts w:ascii="宋体" w:hAnsi="宋体" w:cs="宋体"/>
          <w:sz w:val="20"/>
        </w:rPr>
      </w:pPr>
      <w:r>
        <w:rPr>
          <w:rFonts w:hint="eastAsia" w:ascii="宋体" w:hAnsi="宋体" w:cs="宋体"/>
          <w:sz w:val="20"/>
          <w:lang w:val="en-US" w:eastAsia="zh-CN"/>
        </w:rPr>
        <w:t>3</w:t>
      </w:r>
      <w:r>
        <w:rPr>
          <w:rFonts w:hint="eastAsia" w:ascii="宋体" w:hAnsi="宋体" w:cs="宋体"/>
          <w:sz w:val="20"/>
        </w:rPr>
        <w:t>、结算方式：银行转账。</w:t>
      </w:r>
    </w:p>
    <w:p w14:paraId="73BDA066">
      <w:pPr>
        <w:adjustRightInd w:val="0"/>
        <w:snapToGrid w:val="0"/>
        <w:spacing w:line="358" w:lineRule="auto"/>
        <w:ind w:firstLine="400" w:firstLineChars="200"/>
        <w:rPr>
          <w:rFonts w:ascii="宋体" w:hAnsi="宋体" w:cs="宋体"/>
          <w:sz w:val="20"/>
        </w:rPr>
      </w:pPr>
      <w:r>
        <w:rPr>
          <w:rFonts w:hint="eastAsia" w:ascii="宋体" w:hAnsi="宋体" w:cs="宋体"/>
          <w:sz w:val="20"/>
          <w:lang w:val="en-US" w:eastAsia="zh-CN"/>
        </w:rPr>
        <w:t>4</w:t>
      </w:r>
      <w:r>
        <w:rPr>
          <w:rFonts w:hint="eastAsia" w:ascii="宋体" w:hAnsi="宋体" w:cs="宋体"/>
          <w:sz w:val="20"/>
        </w:rPr>
        <w:t>、结算单位：由</w:t>
      </w:r>
      <w:r>
        <w:rPr>
          <w:rFonts w:hint="eastAsia" w:ascii="宋体" w:hAnsi="宋体" w:cs="宋体"/>
          <w:sz w:val="20"/>
          <w:u w:val="single"/>
        </w:rPr>
        <w:t>甲方</w:t>
      </w:r>
      <w:r>
        <w:rPr>
          <w:rFonts w:hint="eastAsia" w:ascii="宋体" w:hAnsi="宋体" w:cs="宋体"/>
          <w:sz w:val="20"/>
        </w:rPr>
        <w:t>负责结算，乙方开具合同总价数的全额发票交采购人。</w:t>
      </w:r>
    </w:p>
    <w:p w14:paraId="5C540519">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四、履行期限、地点及方式:</w:t>
      </w:r>
    </w:p>
    <w:p w14:paraId="64DAA2B9">
      <w:pPr>
        <w:widowControl/>
        <w:snapToGrid w:val="0"/>
        <w:spacing w:after="0" w:line="360" w:lineRule="auto"/>
        <w:ind w:firstLine="400" w:firstLineChars="200"/>
        <w:jc w:val="both"/>
        <w:rPr>
          <w:rFonts w:hint="eastAsia" w:asciiTheme="minorEastAsia" w:hAnsiTheme="minorEastAsia" w:eastAsiaTheme="minorEastAsia"/>
          <w:sz w:val="20"/>
          <w:szCs w:val="20"/>
          <w:highlight w:val="yellow"/>
          <w:u w:val="single"/>
          <w:lang w:eastAsia="zh-CN"/>
        </w:rPr>
      </w:pPr>
      <w:r>
        <w:rPr>
          <w:rFonts w:hint="eastAsia" w:asciiTheme="minorEastAsia" w:hAnsiTheme="minorEastAsia"/>
          <w:sz w:val="20"/>
          <w:szCs w:val="20"/>
        </w:rPr>
        <w:t>1、履行期限：</w:t>
      </w:r>
      <w:r>
        <w:rPr>
          <w:rFonts w:hint="eastAsia" w:ascii="宋体" w:hAnsi="宋体" w:cs="宋体"/>
          <w:sz w:val="20"/>
        </w:rPr>
        <w:t>2026年4月30日之前完成全部服务内容。</w:t>
      </w:r>
      <w:r>
        <w:rPr>
          <w:rFonts w:hint="eastAsia" w:ascii="宋体" w:hAnsi="宋体" w:cs="宋体"/>
          <w:sz w:val="20"/>
          <w:lang w:val="en-US" w:eastAsia="zh-CN"/>
        </w:rPr>
        <w:t xml:space="preserve"> </w:t>
      </w:r>
    </w:p>
    <w:p w14:paraId="1419B2E4">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2、地点：</w:t>
      </w:r>
      <w:r>
        <w:rPr>
          <w:rFonts w:hint="eastAsia" w:asciiTheme="minorEastAsia" w:hAnsiTheme="minorEastAsia"/>
          <w:bCs/>
          <w:sz w:val="20"/>
          <w:szCs w:val="20"/>
          <w:lang w:val="zh-CN"/>
        </w:rPr>
        <w:t>曲江新区点。</w:t>
      </w:r>
    </w:p>
    <w:p w14:paraId="38F270E7">
      <w:pPr>
        <w:adjustRightInd w:val="0"/>
        <w:snapToGrid w:val="0"/>
        <w:spacing w:line="358" w:lineRule="auto"/>
        <w:ind w:firstLine="400" w:firstLineChars="200"/>
        <w:rPr>
          <w:rFonts w:hint="eastAsia" w:asciiTheme="minorEastAsia" w:hAnsiTheme="minorEastAsia" w:eastAsiaTheme="minorEastAsia"/>
          <w:bCs/>
          <w:sz w:val="20"/>
          <w:szCs w:val="20"/>
          <w:lang w:val="zh-CN" w:eastAsia="zh-CN"/>
        </w:rPr>
      </w:pPr>
      <w:r>
        <w:rPr>
          <w:rFonts w:hint="eastAsia" w:asciiTheme="minorEastAsia" w:hAnsiTheme="minorEastAsia"/>
          <w:sz w:val="20"/>
          <w:szCs w:val="20"/>
        </w:rPr>
        <w:t>3、方式：</w:t>
      </w:r>
      <w:r>
        <w:rPr>
          <w:rFonts w:hint="eastAsia" w:asciiTheme="minorEastAsia" w:hAnsiTheme="minorEastAsia"/>
          <w:bCs/>
          <w:sz w:val="20"/>
          <w:szCs w:val="20"/>
          <w:lang w:val="zh-CN"/>
        </w:rPr>
        <w:t>按照</w:t>
      </w:r>
      <w:r>
        <w:rPr>
          <w:rFonts w:hint="eastAsia" w:asciiTheme="minorEastAsia" w:hAnsiTheme="minorEastAsia"/>
          <w:bCs/>
          <w:sz w:val="20"/>
          <w:szCs w:val="20"/>
          <w:lang w:val="en-US" w:eastAsia="zh-CN"/>
        </w:rPr>
        <w:t>采购人要求</w:t>
      </w:r>
    </w:p>
    <w:p w14:paraId="62371A88">
      <w:pPr>
        <w:spacing w:line="360" w:lineRule="auto"/>
        <w:ind w:firstLine="402" w:firstLineChars="200"/>
        <w:rPr>
          <w:rFonts w:asciiTheme="minorEastAsia" w:hAnsiTheme="minorEastAsia"/>
          <w:b/>
          <w:sz w:val="20"/>
          <w:szCs w:val="20"/>
        </w:rPr>
      </w:pPr>
      <w:r>
        <w:rPr>
          <w:rFonts w:hint="eastAsia" w:asciiTheme="minorEastAsia" w:hAnsiTheme="minorEastAsia"/>
          <w:b/>
          <w:sz w:val="20"/>
          <w:szCs w:val="20"/>
        </w:rPr>
        <w:t>五、其他事项：</w:t>
      </w:r>
    </w:p>
    <w:p w14:paraId="638C5F5A">
      <w:pPr>
        <w:spacing w:line="360" w:lineRule="auto"/>
        <w:ind w:firstLine="400" w:firstLineChars="200"/>
        <w:rPr>
          <w:rFonts w:asciiTheme="minorEastAsia" w:hAnsiTheme="minorEastAsia"/>
          <w:sz w:val="20"/>
          <w:szCs w:val="20"/>
        </w:rPr>
      </w:pPr>
      <w:r>
        <w:rPr>
          <w:rFonts w:hint="eastAsia" w:asciiTheme="minorEastAsia" w:hAnsiTheme="minorEastAsia"/>
          <w:sz w:val="20"/>
          <w:szCs w:val="20"/>
        </w:rPr>
        <w:t>1、乙方不得转让、分包给其它单位或个人。</w:t>
      </w:r>
    </w:p>
    <w:p w14:paraId="00779C69">
      <w:pPr>
        <w:spacing w:line="360" w:lineRule="auto"/>
        <w:ind w:firstLine="400" w:firstLineChars="200"/>
        <w:rPr>
          <w:rFonts w:asciiTheme="minorEastAsia" w:hAnsiTheme="minorEastAsia"/>
          <w:sz w:val="20"/>
          <w:szCs w:val="20"/>
        </w:rPr>
      </w:pPr>
      <w:r>
        <w:rPr>
          <w:rFonts w:hint="eastAsia" w:asciiTheme="minorEastAsia" w:hAnsiTheme="minorEastAsia"/>
          <w:sz w:val="20"/>
          <w:szCs w:val="20"/>
        </w:rPr>
        <w:t>2、乙方的响应文件和承诺等内容将列入合同。</w:t>
      </w:r>
    </w:p>
    <w:p w14:paraId="6EB45FFF">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六</w:t>
      </w:r>
      <w:r>
        <w:rPr>
          <w:rFonts w:asciiTheme="minorEastAsia" w:hAnsiTheme="minorEastAsia"/>
          <w:b/>
          <w:sz w:val="20"/>
          <w:szCs w:val="20"/>
        </w:rPr>
        <w:t>、甲方的权利和义务</w:t>
      </w:r>
    </w:p>
    <w:p w14:paraId="690A29D9">
      <w:pPr>
        <w:spacing w:line="360" w:lineRule="auto"/>
        <w:ind w:firstLine="400" w:firstLineChars="200"/>
        <w:rPr>
          <w:rFonts w:hint="eastAsia" w:asciiTheme="minorEastAsia" w:hAnsiTheme="minorEastAsia"/>
          <w:sz w:val="20"/>
          <w:szCs w:val="20"/>
        </w:rPr>
      </w:pPr>
      <w:r>
        <w:rPr>
          <w:rFonts w:hint="eastAsia" w:asciiTheme="minorEastAsia" w:hAnsiTheme="minorEastAsia"/>
          <w:sz w:val="20"/>
          <w:szCs w:val="20"/>
        </w:rPr>
        <w:t>1、甲方在合同约定时间内向乙方支付租金费用。</w:t>
      </w:r>
    </w:p>
    <w:p w14:paraId="2509818A">
      <w:pPr>
        <w:spacing w:line="360" w:lineRule="auto"/>
        <w:ind w:firstLine="400" w:firstLineChars="200"/>
        <w:rPr>
          <w:rFonts w:hint="eastAsia" w:asciiTheme="minorEastAsia" w:hAnsiTheme="minorEastAsia"/>
          <w:sz w:val="20"/>
          <w:szCs w:val="20"/>
        </w:rPr>
      </w:pPr>
      <w:r>
        <w:rPr>
          <w:rFonts w:hint="eastAsia" w:asciiTheme="minorEastAsia" w:hAnsiTheme="minorEastAsia"/>
          <w:sz w:val="20"/>
          <w:szCs w:val="20"/>
          <w:lang w:val="en-US" w:eastAsia="zh-CN"/>
        </w:rPr>
        <w:t>2</w:t>
      </w:r>
      <w:r>
        <w:rPr>
          <w:rFonts w:hint="eastAsia" w:asciiTheme="minorEastAsia" w:hAnsiTheme="minorEastAsia"/>
          <w:sz w:val="20"/>
          <w:szCs w:val="20"/>
        </w:rPr>
        <w:t>、代表和维护产权人、使用人的合法权益。</w:t>
      </w:r>
    </w:p>
    <w:p w14:paraId="6556FFBD">
      <w:pPr>
        <w:spacing w:line="360" w:lineRule="auto"/>
        <w:ind w:firstLine="400" w:firstLineChars="200"/>
        <w:rPr>
          <w:rFonts w:hint="eastAsia" w:asciiTheme="minorEastAsia" w:hAnsiTheme="minorEastAsia"/>
          <w:sz w:val="20"/>
          <w:szCs w:val="20"/>
        </w:rPr>
      </w:pPr>
      <w:r>
        <w:rPr>
          <w:rFonts w:hint="eastAsia" w:asciiTheme="minorEastAsia" w:hAnsiTheme="minorEastAsia"/>
          <w:sz w:val="20"/>
          <w:szCs w:val="20"/>
          <w:lang w:val="en-US" w:eastAsia="zh-CN"/>
        </w:rPr>
        <w:t>3</w:t>
      </w:r>
      <w:r>
        <w:rPr>
          <w:rFonts w:hint="eastAsia" w:asciiTheme="minorEastAsia" w:hAnsiTheme="minorEastAsia"/>
          <w:sz w:val="20"/>
          <w:szCs w:val="20"/>
        </w:rPr>
        <w:t xml:space="preserve">、有权要求乙方执行相关规定、制度及办法等。 </w:t>
      </w:r>
    </w:p>
    <w:p w14:paraId="29F58FFF">
      <w:pPr>
        <w:spacing w:line="360" w:lineRule="auto"/>
        <w:ind w:firstLine="400" w:firstLineChars="200"/>
        <w:rPr>
          <w:rFonts w:hint="eastAsia" w:asciiTheme="minorEastAsia" w:hAnsiTheme="minorEastAsia"/>
          <w:sz w:val="20"/>
          <w:szCs w:val="20"/>
          <w:lang w:val="en-US" w:eastAsia="zh-CN"/>
        </w:rPr>
      </w:pPr>
      <w:r>
        <w:rPr>
          <w:rFonts w:hint="eastAsia" w:asciiTheme="minorEastAsia" w:hAnsiTheme="minorEastAsia"/>
          <w:sz w:val="20"/>
          <w:szCs w:val="20"/>
          <w:lang w:val="en-US" w:eastAsia="zh-CN"/>
        </w:rPr>
        <w:t>4</w:t>
      </w:r>
      <w:r>
        <w:rPr>
          <w:rFonts w:hint="eastAsia" w:asciiTheme="minorEastAsia" w:hAnsiTheme="minorEastAsia"/>
          <w:sz w:val="20"/>
          <w:szCs w:val="20"/>
        </w:rPr>
        <w:t>、检查、监督和考核乙方管理工作的实施及制度的执行情况，根据考核办法及考核验收结果核算费用。</w:t>
      </w:r>
      <w:r>
        <w:rPr>
          <w:rFonts w:hint="eastAsia" w:asciiTheme="minorEastAsia" w:hAnsiTheme="minorEastAsia"/>
          <w:sz w:val="20"/>
          <w:szCs w:val="20"/>
          <w:lang w:val="en-US" w:eastAsia="zh-CN"/>
        </w:rPr>
        <w:t xml:space="preserve">  </w:t>
      </w:r>
    </w:p>
    <w:p w14:paraId="65037ACD">
      <w:pPr>
        <w:spacing w:line="360" w:lineRule="auto"/>
        <w:ind w:firstLine="400" w:firstLineChars="200"/>
        <w:rPr>
          <w:rFonts w:hint="default" w:asciiTheme="minorEastAsia" w:hAnsiTheme="minorEastAsia"/>
          <w:sz w:val="20"/>
          <w:szCs w:val="20"/>
          <w:lang w:val="en-US" w:eastAsia="zh-CN"/>
        </w:rPr>
      </w:pPr>
      <w:r>
        <w:rPr>
          <w:rFonts w:hint="eastAsia" w:asciiTheme="minorEastAsia" w:hAnsiTheme="minorEastAsia"/>
          <w:sz w:val="20"/>
          <w:szCs w:val="20"/>
          <w:lang w:val="en-US" w:eastAsia="zh-CN"/>
        </w:rPr>
        <w:t>5</w:t>
      </w:r>
      <w:r>
        <w:rPr>
          <w:rFonts w:hint="eastAsia" w:asciiTheme="minorEastAsia" w:hAnsiTheme="minorEastAsia"/>
          <w:sz w:val="20"/>
          <w:szCs w:val="20"/>
        </w:rPr>
        <w:t>、为保证工作顺利开展，对乙方委派至甲方工作的人员中不称职者，甲方有权提出更换。</w:t>
      </w:r>
    </w:p>
    <w:p w14:paraId="5C86F0CE">
      <w:pPr>
        <w:adjustRightInd w:val="0"/>
        <w:snapToGrid w:val="0"/>
        <w:spacing w:line="358" w:lineRule="auto"/>
        <w:ind w:firstLine="402" w:firstLineChars="200"/>
        <w:rPr>
          <w:rFonts w:asciiTheme="minorEastAsia" w:hAnsiTheme="minorEastAsia"/>
          <w:sz w:val="20"/>
          <w:szCs w:val="20"/>
        </w:rPr>
      </w:pPr>
      <w:r>
        <w:rPr>
          <w:rFonts w:hint="eastAsia" w:asciiTheme="minorEastAsia" w:hAnsiTheme="minorEastAsia"/>
          <w:b/>
          <w:sz w:val="20"/>
          <w:szCs w:val="20"/>
        </w:rPr>
        <w:t>七</w:t>
      </w:r>
      <w:r>
        <w:rPr>
          <w:rFonts w:asciiTheme="minorEastAsia" w:hAnsiTheme="minorEastAsia"/>
          <w:b/>
          <w:sz w:val="20"/>
          <w:szCs w:val="20"/>
        </w:rPr>
        <w:t>、乙方的权利和义务</w:t>
      </w:r>
    </w:p>
    <w:p w14:paraId="0F4424F4">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Bidi"/>
          <w:kern w:val="2"/>
          <w:sz w:val="20"/>
          <w:szCs w:val="20"/>
          <w:lang w:val="en-US" w:eastAsia="zh-CN" w:bidi="ar-SA"/>
        </w:rPr>
      </w:pPr>
      <w:bookmarkStart w:id="0" w:name="_Toc19515391"/>
      <w:r>
        <w:rPr>
          <w:rFonts w:hint="eastAsia" w:asciiTheme="minorEastAsia" w:hAnsiTheme="minorEastAsia" w:eastAsiaTheme="minorEastAsia" w:cstheme="minorBidi"/>
          <w:kern w:val="2"/>
          <w:sz w:val="20"/>
          <w:szCs w:val="20"/>
          <w:lang w:val="en-US" w:eastAsia="zh-CN" w:bidi="ar-SA"/>
        </w:rPr>
        <w:t>1、根据有关法律、法规及本合同的约定，在本合同签订后3日内制定相关</w:t>
      </w:r>
      <w:r>
        <w:rPr>
          <w:rFonts w:hint="eastAsia" w:asciiTheme="minorEastAsia" w:hAnsiTheme="minorEastAsia" w:cstheme="minorBidi"/>
          <w:kern w:val="2"/>
          <w:sz w:val="20"/>
          <w:szCs w:val="20"/>
          <w:lang w:val="en-US" w:eastAsia="zh-CN" w:bidi="ar-SA"/>
        </w:rPr>
        <w:t>宣传服务</w:t>
      </w:r>
      <w:r>
        <w:rPr>
          <w:rFonts w:hint="eastAsia" w:asciiTheme="minorEastAsia" w:hAnsiTheme="minorEastAsia" w:eastAsiaTheme="minorEastAsia" w:cstheme="minorBidi"/>
          <w:kern w:val="2"/>
          <w:sz w:val="20"/>
          <w:szCs w:val="20"/>
          <w:lang w:val="en-US" w:eastAsia="zh-CN" w:bidi="ar-SA"/>
        </w:rPr>
        <w:t>管理方案及标准，报送甲方审批。如甲方对物业管理制度及标准有异议，乙方应按甲方要求进行修改。</w:t>
      </w:r>
    </w:p>
    <w:p w14:paraId="6EF9D6C3">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Bidi"/>
          <w:kern w:val="2"/>
          <w:sz w:val="20"/>
          <w:szCs w:val="20"/>
          <w:lang w:val="en-US" w:eastAsia="zh-CN" w:bidi="ar-SA"/>
        </w:rPr>
      </w:pPr>
      <w:r>
        <w:rPr>
          <w:rFonts w:hint="eastAsia" w:asciiTheme="minorEastAsia" w:hAnsiTheme="minorEastAsia" w:eastAsiaTheme="minorEastAsia" w:cstheme="minorBidi"/>
          <w:kern w:val="2"/>
          <w:sz w:val="20"/>
          <w:szCs w:val="20"/>
          <w:lang w:val="en-US" w:eastAsia="zh-CN" w:bidi="ar-SA"/>
        </w:rPr>
        <w:t xml:space="preserve">2、乙方应按照合同约定严格履行目标管理，遵守甲方制定的相关管理规定及规章制度，保质保量完成本合同范围内的各项委托管理工作。 </w:t>
      </w:r>
    </w:p>
    <w:p w14:paraId="0FC7CC41">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Bidi"/>
          <w:kern w:val="2"/>
          <w:sz w:val="20"/>
          <w:szCs w:val="20"/>
          <w:lang w:val="en-US" w:eastAsia="zh-CN" w:bidi="ar-SA"/>
        </w:rPr>
      </w:pPr>
      <w:r>
        <w:rPr>
          <w:rFonts w:hint="eastAsia" w:asciiTheme="minorEastAsia" w:hAnsiTheme="minorEastAsia" w:eastAsiaTheme="minorEastAsia" w:cstheme="minorBidi"/>
          <w:kern w:val="2"/>
          <w:sz w:val="20"/>
          <w:szCs w:val="20"/>
          <w:lang w:val="en-US" w:eastAsia="zh-CN" w:bidi="ar-SA"/>
        </w:rPr>
        <w:t>3、接受甲方检查、监督、考核并进行有效的改进。</w:t>
      </w:r>
    </w:p>
    <w:p w14:paraId="0A533CD3">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asciiTheme="minorEastAsia" w:hAnsiTheme="minorEastAsia" w:eastAsiaTheme="minorEastAsia" w:cstheme="minorBidi"/>
          <w:kern w:val="2"/>
          <w:sz w:val="20"/>
          <w:szCs w:val="20"/>
          <w:lang w:val="en-US" w:eastAsia="zh-CN" w:bidi="ar-SA"/>
        </w:rPr>
      </w:pPr>
      <w:r>
        <w:rPr>
          <w:rFonts w:hint="eastAsia" w:asciiTheme="minorEastAsia" w:hAnsiTheme="minorEastAsia" w:eastAsiaTheme="minorEastAsia" w:cstheme="minorBidi"/>
          <w:kern w:val="2"/>
          <w:sz w:val="20"/>
          <w:szCs w:val="20"/>
          <w:lang w:val="en-US" w:eastAsia="zh-CN" w:bidi="ar-SA"/>
        </w:rPr>
        <w:t>4、对违反公司法规、规章的行为，提请甲方有关部门处理，且乙方有权针对具体行为并根据情节轻重，采取批评、规劝、警告、制止等措施。</w:t>
      </w:r>
    </w:p>
    <w:p w14:paraId="2DCC0687">
      <w:pPr>
        <w:adjustRightInd w:val="0"/>
        <w:snapToGrid w:val="0"/>
        <w:spacing w:line="358" w:lineRule="auto"/>
        <w:ind w:firstLine="402" w:firstLineChars="200"/>
        <w:rPr>
          <w:rFonts w:asciiTheme="minorEastAsia" w:hAnsiTheme="minorEastAsia"/>
          <w:b/>
          <w:sz w:val="20"/>
          <w:szCs w:val="20"/>
        </w:rPr>
      </w:pPr>
      <w:r>
        <w:rPr>
          <w:rFonts w:hint="eastAsia" w:asciiTheme="minorEastAsia" w:hAnsiTheme="minorEastAsia"/>
          <w:b/>
          <w:sz w:val="20"/>
          <w:szCs w:val="20"/>
        </w:rPr>
        <w:t>八</w:t>
      </w:r>
      <w:r>
        <w:rPr>
          <w:rFonts w:asciiTheme="minorEastAsia" w:hAnsiTheme="minorEastAsia"/>
          <w:b/>
          <w:sz w:val="20"/>
          <w:szCs w:val="20"/>
        </w:rPr>
        <w:t>、验收</w:t>
      </w:r>
      <w:bookmarkEnd w:id="0"/>
      <w:r>
        <w:rPr>
          <w:rFonts w:asciiTheme="minorEastAsia" w:hAnsiTheme="minorEastAsia"/>
          <w:b/>
          <w:sz w:val="20"/>
          <w:szCs w:val="20"/>
        </w:rPr>
        <w:t>要求</w:t>
      </w:r>
    </w:p>
    <w:p w14:paraId="5047BDAE">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验收依据：</w:t>
      </w:r>
    </w:p>
    <w:p w14:paraId="1C06FEE9">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1、合同文本、合同附件、竞争性磋商文件、磋商响应文件。</w:t>
      </w:r>
    </w:p>
    <w:p w14:paraId="20F7D408">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2、国内相应的标准、规范。</w:t>
      </w:r>
    </w:p>
    <w:p w14:paraId="17D5DC83">
      <w:pPr>
        <w:adjustRightInd w:val="0"/>
        <w:snapToGrid w:val="0"/>
        <w:spacing w:line="358" w:lineRule="auto"/>
        <w:ind w:firstLine="402" w:firstLineChars="200"/>
        <w:rPr>
          <w:rFonts w:asciiTheme="minorEastAsia" w:hAnsiTheme="minorEastAsia"/>
          <w:b/>
          <w:sz w:val="20"/>
          <w:szCs w:val="20"/>
        </w:rPr>
      </w:pPr>
      <w:bookmarkStart w:id="1" w:name="_Toc19515392"/>
      <w:r>
        <w:rPr>
          <w:rFonts w:hint="eastAsia" w:asciiTheme="minorEastAsia" w:hAnsiTheme="minorEastAsia"/>
          <w:b/>
          <w:sz w:val="20"/>
          <w:szCs w:val="20"/>
        </w:rPr>
        <w:t>九</w:t>
      </w:r>
      <w:r>
        <w:rPr>
          <w:rFonts w:asciiTheme="minorEastAsia" w:hAnsiTheme="minorEastAsia"/>
          <w:b/>
          <w:sz w:val="20"/>
          <w:szCs w:val="20"/>
        </w:rPr>
        <w:t>、违约责任</w:t>
      </w:r>
      <w:bookmarkEnd w:id="1"/>
    </w:p>
    <w:p w14:paraId="26230835">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Bidi"/>
          <w:kern w:val="2"/>
          <w:sz w:val="20"/>
          <w:szCs w:val="20"/>
          <w:lang w:val="en-US" w:eastAsia="zh-CN" w:bidi="ar-SA"/>
        </w:rPr>
      </w:pPr>
      <w:r>
        <w:rPr>
          <w:rFonts w:hint="eastAsia" w:asciiTheme="minorEastAsia" w:hAnsiTheme="minorEastAsia" w:eastAsiaTheme="minorEastAsia" w:cstheme="minorBidi"/>
          <w:kern w:val="2"/>
          <w:sz w:val="20"/>
          <w:szCs w:val="20"/>
          <w:lang w:val="en-US" w:eastAsia="zh-CN" w:bidi="ar-SA"/>
        </w:rPr>
        <w:t>1、除法律规定或双方另有约定外，乙方违反本合同约定，不能完成本合同约定服务内容及质量的或未能达到物业服务标准，甲方有权要求乙方限期整改，逾期未整改或者整改三次后仍达不到甲方的需求，甲方有权解除、终止本合同。</w:t>
      </w:r>
    </w:p>
    <w:p w14:paraId="1508F3E3">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Bidi"/>
          <w:kern w:val="2"/>
          <w:sz w:val="20"/>
          <w:szCs w:val="20"/>
          <w:lang w:val="en-US" w:eastAsia="zh-CN" w:bidi="ar-SA"/>
        </w:rPr>
      </w:pPr>
      <w:r>
        <w:rPr>
          <w:rFonts w:hint="eastAsia" w:asciiTheme="minorEastAsia" w:hAnsiTheme="minorEastAsia" w:eastAsiaTheme="minorEastAsia" w:cstheme="minorBidi"/>
          <w:kern w:val="2"/>
          <w:sz w:val="20"/>
          <w:szCs w:val="20"/>
          <w:lang w:val="en-US" w:eastAsia="zh-CN" w:bidi="ar-SA"/>
        </w:rPr>
        <w:t>2、因甲方行为违约导致乙方未能完成管理服务内容，乙方有权要求甲方在一定期限内解决，逾期不解决的，乙方有权终止本合同。</w:t>
      </w:r>
    </w:p>
    <w:p w14:paraId="73A287C9">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Bidi"/>
          <w:kern w:val="2"/>
          <w:sz w:val="20"/>
          <w:szCs w:val="20"/>
          <w:lang w:val="en-US" w:eastAsia="zh-CN" w:bidi="ar-SA"/>
        </w:rPr>
      </w:pPr>
      <w:r>
        <w:rPr>
          <w:rFonts w:hint="eastAsia" w:asciiTheme="minorEastAsia" w:hAnsiTheme="minorEastAsia" w:eastAsiaTheme="minorEastAsia" w:cstheme="minorBidi"/>
          <w:kern w:val="2"/>
          <w:sz w:val="20"/>
          <w:szCs w:val="20"/>
          <w:lang w:val="en-US" w:eastAsia="zh-CN" w:bidi="ar-SA"/>
        </w:rPr>
        <w:t>3、因乙方违法、违规或与第三方争议导致牵连甲方导致商誉、经济损失的，乙方同意向甲方赔偿全部损失以及甲方为解决相关争议支付的各项费用，如律师费、差旅费、公证费、保全费、诉讼费等。</w:t>
      </w:r>
    </w:p>
    <w:p w14:paraId="22218502">
      <w:pPr>
        <w:tabs>
          <w:tab w:val="left" w:pos="735"/>
        </w:tabs>
        <w:adjustRightInd w:val="0"/>
        <w:snapToGrid w:val="0"/>
        <w:spacing w:line="360" w:lineRule="auto"/>
        <w:ind w:firstLine="420" w:firstLineChars="210"/>
        <w:rPr>
          <w:rFonts w:hint="eastAsia" w:asciiTheme="minorEastAsia" w:hAnsiTheme="minorEastAsia" w:eastAsiaTheme="minorEastAsia" w:cstheme="minorBidi"/>
          <w:kern w:val="2"/>
          <w:sz w:val="20"/>
          <w:szCs w:val="20"/>
          <w:lang w:val="en-US" w:eastAsia="zh-CN" w:bidi="ar-SA"/>
        </w:rPr>
      </w:pPr>
      <w:r>
        <w:rPr>
          <w:rFonts w:hint="eastAsia" w:asciiTheme="minorEastAsia" w:hAnsiTheme="minorEastAsia" w:cstheme="minorBidi"/>
          <w:kern w:val="2"/>
          <w:sz w:val="20"/>
          <w:szCs w:val="20"/>
          <w:lang w:val="en-US" w:eastAsia="zh-CN" w:bidi="ar-SA"/>
        </w:rPr>
        <w:t>4</w:t>
      </w:r>
      <w:r>
        <w:rPr>
          <w:rFonts w:hint="eastAsia" w:asciiTheme="minorEastAsia" w:hAnsiTheme="minorEastAsia" w:eastAsiaTheme="minorEastAsia" w:cstheme="minorBidi"/>
          <w:kern w:val="2"/>
          <w:sz w:val="20"/>
          <w:szCs w:val="20"/>
          <w:lang w:val="en-US" w:eastAsia="zh-CN" w:bidi="ar-SA"/>
        </w:rPr>
        <w:t>、因发生不可抗力因素造成的任何意外、损失等，双方互不承担违约责任。</w:t>
      </w:r>
    </w:p>
    <w:p w14:paraId="0CBB6BD1">
      <w:pPr>
        <w:tabs>
          <w:tab w:val="left" w:pos="735"/>
        </w:tabs>
        <w:adjustRightInd w:val="0"/>
        <w:snapToGrid w:val="0"/>
        <w:spacing w:line="360" w:lineRule="auto"/>
        <w:ind w:firstLine="420" w:firstLineChars="210"/>
        <w:rPr>
          <w:rFonts w:asciiTheme="minorEastAsia" w:hAnsiTheme="minorEastAsia"/>
          <w:sz w:val="20"/>
          <w:szCs w:val="20"/>
        </w:rPr>
      </w:pPr>
      <w:r>
        <w:rPr>
          <w:rFonts w:hint="eastAsia" w:asciiTheme="minorEastAsia" w:hAnsiTheme="minorEastAsia" w:cstheme="minorBidi"/>
          <w:kern w:val="2"/>
          <w:sz w:val="20"/>
          <w:szCs w:val="20"/>
          <w:lang w:val="en-US" w:eastAsia="zh-CN" w:bidi="ar-SA"/>
        </w:rPr>
        <w:t>5</w:t>
      </w:r>
      <w:r>
        <w:rPr>
          <w:rFonts w:hint="eastAsia" w:asciiTheme="minorEastAsia" w:hAnsiTheme="minorEastAsia" w:eastAsiaTheme="minorEastAsia" w:cstheme="minorBidi"/>
          <w:kern w:val="2"/>
          <w:sz w:val="20"/>
          <w:szCs w:val="20"/>
          <w:lang w:val="en-US" w:eastAsia="zh-CN" w:bidi="ar-SA"/>
        </w:rPr>
        <w:t>、甲乙双方任何一方未按本合同条款规定履行责任，另一方有权要求给予经济赔偿。</w:t>
      </w:r>
    </w:p>
    <w:p w14:paraId="0B4995F6">
      <w:pPr>
        <w:adjustRightInd w:val="0"/>
        <w:snapToGrid w:val="0"/>
        <w:spacing w:line="358" w:lineRule="auto"/>
        <w:ind w:firstLine="402" w:firstLineChars="200"/>
        <w:rPr>
          <w:rFonts w:asciiTheme="minorEastAsia" w:hAnsiTheme="minorEastAsia"/>
          <w:b/>
          <w:sz w:val="20"/>
          <w:szCs w:val="20"/>
        </w:rPr>
      </w:pPr>
      <w:r>
        <w:rPr>
          <w:rFonts w:asciiTheme="minorEastAsia" w:hAnsiTheme="minorEastAsia"/>
          <w:b/>
          <w:sz w:val="20"/>
          <w:szCs w:val="20"/>
        </w:rPr>
        <w:t>十、不可抗力事件处理</w:t>
      </w:r>
    </w:p>
    <w:p w14:paraId="263FD6D8">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8DCA0F1">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5C7B1DD5">
      <w:pPr>
        <w:adjustRightInd w:val="0"/>
        <w:snapToGrid w:val="0"/>
        <w:spacing w:line="358" w:lineRule="auto"/>
        <w:ind w:firstLine="402" w:firstLineChars="200"/>
        <w:rPr>
          <w:rFonts w:asciiTheme="minorEastAsia" w:hAnsiTheme="minorEastAsia"/>
          <w:b/>
          <w:sz w:val="20"/>
          <w:szCs w:val="20"/>
        </w:rPr>
      </w:pPr>
      <w:bookmarkStart w:id="2" w:name="_Toc19515393"/>
      <w:r>
        <w:rPr>
          <w:rFonts w:asciiTheme="minorEastAsia" w:hAnsiTheme="minorEastAsia"/>
          <w:b/>
          <w:sz w:val="20"/>
          <w:szCs w:val="20"/>
        </w:rPr>
        <w:t>十</w:t>
      </w:r>
      <w:r>
        <w:rPr>
          <w:rFonts w:hint="eastAsia" w:asciiTheme="minorEastAsia" w:hAnsiTheme="minorEastAsia"/>
          <w:b/>
          <w:sz w:val="20"/>
          <w:szCs w:val="20"/>
        </w:rPr>
        <w:t>一</w:t>
      </w:r>
      <w:r>
        <w:rPr>
          <w:rFonts w:asciiTheme="minorEastAsia" w:hAnsiTheme="minorEastAsia"/>
          <w:b/>
          <w:sz w:val="20"/>
          <w:szCs w:val="20"/>
        </w:rPr>
        <w:t>、合同组成</w:t>
      </w:r>
      <w:bookmarkEnd w:id="2"/>
    </w:p>
    <w:p w14:paraId="76E7E7D8">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1、成交通知书</w:t>
      </w:r>
    </w:p>
    <w:p w14:paraId="1799D323">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2、合同文件</w:t>
      </w:r>
    </w:p>
    <w:p w14:paraId="2838A0DC">
      <w:pPr>
        <w:adjustRightInd w:val="0"/>
        <w:snapToGrid w:val="0"/>
        <w:spacing w:line="358" w:lineRule="auto"/>
        <w:ind w:firstLine="400" w:firstLineChars="200"/>
        <w:rPr>
          <w:rFonts w:asciiTheme="minorEastAsia" w:hAnsiTheme="minorEastAsia"/>
          <w:sz w:val="20"/>
          <w:szCs w:val="20"/>
        </w:rPr>
      </w:pPr>
      <w:r>
        <w:rPr>
          <w:rFonts w:asciiTheme="minorEastAsia" w:hAnsiTheme="minorEastAsia"/>
          <w:sz w:val="20"/>
          <w:szCs w:val="20"/>
        </w:rPr>
        <w:t>3、国家相关规范及标准</w:t>
      </w:r>
    </w:p>
    <w:p w14:paraId="59ABE735">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4</w:t>
      </w:r>
      <w:r>
        <w:rPr>
          <w:rFonts w:asciiTheme="minorEastAsia" w:hAnsiTheme="minorEastAsia"/>
          <w:sz w:val="20"/>
          <w:szCs w:val="20"/>
        </w:rPr>
        <w:t>、竞争性磋商文件</w:t>
      </w:r>
    </w:p>
    <w:p w14:paraId="5512508B">
      <w:pPr>
        <w:adjustRightInd w:val="0"/>
        <w:snapToGrid w:val="0"/>
        <w:spacing w:line="358" w:lineRule="auto"/>
        <w:ind w:firstLine="400" w:firstLineChars="200"/>
        <w:rPr>
          <w:rFonts w:asciiTheme="minorEastAsia" w:hAnsiTheme="minorEastAsia"/>
          <w:sz w:val="20"/>
          <w:szCs w:val="20"/>
        </w:rPr>
      </w:pPr>
      <w:r>
        <w:rPr>
          <w:rFonts w:hint="eastAsia" w:asciiTheme="minorEastAsia" w:hAnsiTheme="minorEastAsia"/>
          <w:sz w:val="20"/>
          <w:szCs w:val="20"/>
        </w:rPr>
        <w:t>5</w:t>
      </w:r>
      <w:r>
        <w:rPr>
          <w:rFonts w:asciiTheme="minorEastAsia" w:hAnsiTheme="minorEastAsia"/>
          <w:sz w:val="20"/>
          <w:szCs w:val="20"/>
        </w:rPr>
        <w:t>、磋商响应文件</w:t>
      </w:r>
    </w:p>
    <w:p w14:paraId="12C60D0F">
      <w:pPr>
        <w:adjustRightInd w:val="0"/>
        <w:snapToGrid w:val="0"/>
        <w:spacing w:line="358" w:lineRule="auto"/>
        <w:ind w:firstLine="402" w:firstLineChars="200"/>
        <w:rPr>
          <w:rFonts w:asciiTheme="minorEastAsia" w:hAnsiTheme="minorEastAsia"/>
          <w:b/>
          <w:sz w:val="20"/>
          <w:szCs w:val="20"/>
        </w:rPr>
      </w:pPr>
      <w:bookmarkStart w:id="3" w:name="_Toc19515394"/>
      <w:r>
        <w:rPr>
          <w:rFonts w:asciiTheme="minorEastAsia" w:hAnsiTheme="minorEastAsia"/>
          <w:b/>
          <w:sz w:val="20"/>
          <w:szCs w:val="20"/>
        </w:rPr>
        <w:t>十</w:t>
      </w:r>
      <w:r>
        <w:rPr>
          <w:rFonts w:hint="eastAsia" w:asciiTheme="minorEastAsia" w:hAnsiTheme="minorEastAsia"/>
          <w:b/>
          <w:sz w:val="20"/>
          <w:szCs w:val="20"/>
        </w:rPr>
        <w:t>二</w:t>
      </w:r>
      <w:r>
        <w:rPr>
          <w:rFonts w:asciiTheme="minorEastAsia" w:hAnsiTheme="minorEastAsia"/>
          <w:b/>
          <w:sz w:val="20"/>
          <w:szCs w:val="20"/>
        </w:rPr>
        <w:t>、解决争议的方法</w:t>
      </w:r>
      <w:bookmarkEnd w:id="3"/>
    </w:p>
    <w:p w14:paraId="745B14C8">
      <w:pPr>
        <w:widowControl/>
        <w:autoSpaceDE w:val="0"/>
        <w:autoSpaceDN w:val="0"/>
        <w:snapToGrid w:val="0"/>
        <w:spacing w:line="358" w:lineRule="auto"/>
        <w:ind w:right="-110" w:firstLine="400" w:firstLineChars="200"/>
        <w:textAlignment w:val="bottom"/>
        <w:rPr>
          <w:rFonts w:asciiTheme="minorEastAsia" w:hAnsiTheme="minorEastAsia"/>
          <w:kern w:val="0"/>
          <w:sz w:val="20"/>
          <w:szCs w:val="20"/>
        </w:rPr>
      </w:pPr>
      <w:r>
        <w:rPr>
          <w:rFonts w:asciiTheme="minorEastAsia" w:hAnsiTheme="minorEastAsia"/>
          <w:kern w:val="0"/>
          <w:sz w:val="20"/>
          <w:szCs w:val="20"/>
        </w:rPr>
        <w:t>凡因本合同引起的或与本合同有关的争议，双方应友好协商解决。协商不成时，双方均同意采用以下第（  ）种争议解决方式：</w:t>
      </w:r>
    </w:p>
    <w:p w14:paraId="6D24104E">
      <w:pPr>
        <w:widowControl/>
        <w:autoSpaceDE w:val="0"/>
        <w:autoSpaceDN w:val="0"/>
        <w:snapToGrid w:val="0"/>
        <w:spacing w:line="358" w:lineRule="auto"/>
        <w:ind w:right="-110" w:firstLine="400" w:firstLineChars="200"/>
        <w:textAlignment w:val="bottom"/>
        <w:rPr>
          <w:rFonts w:asciiTheme="minorEastAsia" w:hAnsiTheme="minorEastAsia"/>
          <w:kern w:val="0"/>
          <w:sz w:val="20"/>
          <w:szCs w:val="20"/>
        </w:rPr>
      </w:pPr>
      <w:r>
        <w:rPr>
          <w:rFonts w:asciiTheme="minorEastAsia" w:hAnsiTheme="minorEastAsia"/>
          <w:kern w:val="0"/>
          <w:sz w:val="20"/>
          <w:szCs w:val="20"/>
        </w:rPr>
        <w:t>（1）甲、乙双方均同意向（甲方所在地人民法院）提起诉讼。</w:t>
      </w:r>
    </w:p>
    <w:p w14:paraId="2E50B278">
      <w:pPr>
        <w:widowControl/>
        <w:autoSpaceDE w:val="0"/>
        <w:autoSpaceDN w:val="0"/>
        <w:snapToGrid w:val="0"/>
        <w:spacing w:line="358" w:lineRule="auto"/>
        <w:ind w:right="-110" w:firstLine="400" w:firstLineChars="200"/>
        <w:textAlignment w:val="bottom"/>
        <w:rPr>
          <w:rFonts w:asciiTheme="minorEastAsia" w:hAnsiTheme="minorEastAsia"/>
          <w:kern w:val="0"/>
          <w:sz w:val="20"/>
          <w:szCs w:val="20"/>
        </w:rPr>
      </w:pPr>
      <w:r>
        <w:rPr>
          <w:rFonts w:asciiTheme="minorEastAsia" w:hAnsiTheme="minorEastAsia"/>
          <w:kern w:val="0"/>
          <w:sz w:val="20"/>
          <w:szCs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asciiTheme="minorEastAsia" w:hAnsiTheme="minorEastAsia"/>
          <w:kern w:val="0"/>
          <w:sz w:val="20"/>
          <w:szCs w:val="20"/>
        </w:rPr>
        <w:t>仲裁委员会</w:t>
      </w:r>
      <w:r>
        <w:rPr>
          <w:rFonts w:asciiTheme="minorEastAsia" w:hAnsiTheme="minorEastAsia"/>
          <w:kern w:val="0"/>
          <w:sz w:val="20"/>
          <w:szCs w:val="20"/>
        </w:rPr>
        <w:fldChar w:fldCharType="end"/>
      </w:r>
      <w:r>
        <w:rPr>
          <w:rFonts w:asciiTheme="minorEastAsia" w:hAnsiTheme="minorEastAsia"/>
          <w:kern w:val="0"/>
          <w:sz w:val="20"/>
          <w:szCs w:val="20"/>
        </w:rPr>
        <w:t>）提起仲裁。</w:t>
      </w:r>
    </w:p>
    <w:p w14:paraId="78D2D738">
      <w:pPr>
        <w:adjustRightInd w:val="0"/>
        <w:snapToGrid w:val="0"/>
        <w:spacing w:line="358" w:lineRule="auto"/>
        <w:ind w:firstLine="402" w:firstLineChars="200"/>
        <w:rPr>
          <w:rFonts w:asciiTheme="minorEastAsia" w:hAnsiTheme="minorEastAsia"/>
          <w:b/>
          <w:sz w:val="20"/>
          <w:szCs w:val="20"/>
        </w:rPr>
      </w:pPr>
      <w:bookmarkStart w:id="4" w:name="_Toc19515395"/>
      <w:r>
        <w:rPr>
          <w:rFonts w:asciiTheme="minorEastAsia" w:hAnsiTheme="minorEastAsia"/>
          <w:b/>
          <w:sz w:val="20"/>
          <w:szCs w:val="20"/>
        </w:rPr>
        <w:t>十</w:t>
      </w:r>
      <w:r>
        <w:rPr>
          <w:rFonts w:hint="eastAsia" w:asciiTheme="minorEastAsia" w:hAnsiTheme="minorEastAsia"/>
          <w:b/>
          <w:sz w:val="20"/>
          <w:szCs w:val="20"/>
        </w:rPr>
        <w:t>三</w:t>
      </w:r>
      <w:r>
        <w:rPr>
          <w:rFonts w:asciiTheme="minorEastAsia" w:hAnsiTheme="minorEastAsia"/>
          <w:b/>
          <w:sz w:val="20"/>
          <w:szCs w:val="20"/>
        </w:rPr>
        <w:t>、合同生效及其它</w:t>
      </w:r>
      <w:bookmarkEnd w:id="4"/>
    </w:p>
    <w:p w14:paraId="746407B3">
      <w:pPr>
        <w:adjustRightInd w:val="0"/>
        <w:snapToGrid w:val="0"/>
        <w:spacing w:line="358" w:lineRule="auto"/>
        <w:ind w:firstLine="400" w:firstLineChars="200"/>
        <w:rPr>
          <w:rFonts w:asciiTheme="minorEastAsia" w:hAnsiTheme="minorEastAsia"/>
          <w:b/>
          <w:sz w:val="20"/>
          <w:szCs w:val="20"/>
        </w:rPr>
      </w:pPr>
      <w:r>
        <w:rPr>
          <w:rFonts w:asciiTheme="minorEastAsia" w:hAnsiTheme="minorEastAsia"/>
          <w:kern w:val="0"/>
          <w:sz w:val="20"/>
          <w:szCs w:val="20"/>
        </w:rPr>
        <w:t>1、合同未尽事宜、由甲、乙双方协商，作为合同补充，与原合同具有同等法律效力。</w:t>
      </w:r>
    </w:p>
    <w:p w14:paraId="565DB6A0">
      <w:pPr>
        <w:adjustRightInd w:val="0"/>
        <w:snapToGrid w:val="0"/>
        <w:spacing w:line="358" w:lineRule="auto"/>
        <w:ind w:firstLine="400" w:firstLineChars="200"/>
        <w:rPr>
          <w:rFonts w:asciiTheme="minorEastAsia" w:hAnsiTheme="minorEastAsia"/>
          <w:b/>
          <w:sz w:val="20"/>
          <w:szCs w:val="20"/>
        </w:rPr>
      </w:pPr>
      <w:r>
        <w:rPr>
          <w:rFonts w:asciiTheme="minorEastAsia" w:hAnsiTheme="minorEastAsia"/>
          <w:kern w:val="0"/>
          <w:sz w:val="20"/>
          <w:szCs w:val="20"/>
        </w:rPr>
        <w:t>2、 本合同一式</w:t>
      </w:r>
      <w:r>
        <w:rPr>
          <w:rFonts w:asciiTheme="minorEastAsia" w:hAnsiTheme="minorEastAsia"/>
          <w:kern w:val="0"/>
          <w:sz w:val="20"/>
          <w:szCs w:val="20"/>
          <w:u w:val="single"/>
        </w:rPr>
        <w:t xml:space="preserve">  </w:t>
      </w:r>
      <w:r>
        <w:rPr>
          <w:rFonts w:asciiTheme="minorEastAsia" w:hAnsiTheme="minorEastAsia"/>
          <w:kern w:val="0"/>
          <w:sz w:val="20"/>
          <w:szCs w:val="20"/>
        </w:rPr>
        <w:t>份，甲、乙双方分别</w:t>
      </w:r>
      <w:r>
        <w:rPr>
          <w:rFonts w:hint="eastAsia" w:asciiTheme="minorEastAsia" w:hAnsiTheme="minorEastAsia"/>
          <w:kern w:val="0"/>
          <w:sz w:val="20"/>
          <w:szCs w:val="20"/>
          <w:lang w:val="en-US" w:eastAsia="zh-CN"/>
        </w:rPr>
        <w:t>各</w:t>
      </w:r>
      <w:r>
        <w:rPr>
          <w:rFonts w:asciiTheme="minorEastAsia" w:hAnsiTheme="minorEastAsia"/>
          <w:kern w:val="0"/>
          <w:sz w:val="20"/>
          <w:szCs w:val="20"/>
        </w:rPr>
        <w:t>执</w:t>
      </w:r>
      <w:r>
        <w:rPr>
          <w:rFonts w:asciiTheme="minorEastAsia" w:hAnsiTheme="minorEastAsia"/>
          <w:kern w:val="0"/>
          <w:sz w:val="20"/>
          <w:szCs w:val="20"/>
          <w:u w:val="single"/>
        </w:rPr>
        <w:t xml:space="preserve">  </w:t>
      </w:r>
      <w:r>
        <w:rPr>
          <w:rFonts w:asciiTheme="minorEastAsia" w:hAnsiTheme="minorEastAsia"/>
          <w:kern w:val="0"/>
          <w:sz w:val="20"/>
          <w:szCs w:val="20"/>
        </w:rPr>
        <w:t>份，</w:t>
      </w:r>
      <w:r>
        <w:rPr>
          <w:rFonts w:asciiTheme="minorEastAsia" w:hAnsiTheme="minorEastAsia"/>
          <w:kern w:val="0"/>
          <w:sz w:val="20"/>
          <w:szCs w:val="20"/>
          <w:u w:val="single"/>
        </w:rPr>
        <w:t xml:space="preserve">   </w:t>
      </w:r>
      <w:r>
        <w:rPr>
          <w:rFonts w:asciiTheme="minorEastAsia" w:hAnsiTheme="minorEastAsia"/>
          <w:kern w:val="0"/>
          <w:sz w:val="20"/>
          <w:szCs w:val="20"/>
        </w:rPr>
        <w:t>备案</w:t>
      </w:r>
      <w:r>
        <w:rPr>
          <w:rFonts w:asciiTheme="minorEastAsia" w:hAnsiTheme="minorEastAsia"/>
          <w:kern w:val="0"/>
          <w:sz w:val="20"/>
          <w:szCs w:val="20"/>
          <w:u w:val="single"/>
        </w:rPr>
        <w:t xml:space="preserve">  </w:t>
      </w:r>
      <w:r>
        <w:rPr>
          <w:rFonts w:asciiTheme="minorEastAsia" w:hAnsiTheme="minorEastAsia"/>
          <w:kern w:val="0"/>
          <w:sz w:val="20"/>
          <w:szCs w:val="20"/>
        </w:rPr>
        <w:t>份。</w:t>
      </w:r>
    </w:p>
    <w:p w14:paraId="645F6F0F">
      <w:pPr>
        <w:adjustRightInd w:val="0"/>
        <w:snapToGrid w:val="0"/>
        <w:spacing w:line="358" w:lineRule="auto"/>
        <w:ind w:firstLine="400" w:firstLineChars="200"/>
        <w:rPr>
          <w:rFonts w:asciiTheme="minorEastAsia" w:hAnsiTheme="minorEastAsia"/>
          <w:b/>
          <w:sz w:val="20"/>
          <w:szCs w:val="20"/>
        </w:rPr>
      </w:pPr>
      <w:r>
        <w:rPr>
          <w:rFonts w:asciiTheme="minorEastAsia" w:hAnsiTheme="minorEastAsia"/>
          <w:kern w:val="0"/>
          <w:sz w:val="20"/>
          <w:szCs w:val="20"/>
        </w:rPr>
        <w:t>3、合同经甲乙双方盖章、签字后生效，合同签订地点为</w:t>
      </w:r>
      <w:r>
        <w:rPr>
          <w:rFonts w:asciiTheme="minorEastAsia" w:hAnsiTheme="minorEastAsia"/>
          <w:kern w:val="0"/>
          <w:sz w:val="20"/>
          <w:szCs w:val="20"/>
          <w:u w:val="single"/>
        </w:rPr>
        <w:t xml:space="preserve">   </w:t>
      </w:r>
      <w:r>
        <w:rPr>
          <w:rFonts w:asciiTheme="minorEastAsia" w:hAnsiTheme="minorEastAsia"/>
          <w:kern w:val="0"/>
          <w:sz w:val="20"/>
          <w:szCs w:val="20"/>
        </w:rPr>
        <w:t>。</w:t>
      </w:r>
    </w:p>
    <w:p w14:paraId="4BFA5034">
      <w:pPr>
        <w:adjustRightInd w:val="0"/>
        <w:snapToGrid w:val="0"/>
        <w:spacing w:line="358" w:lineRule="auto"/>
        <w:ind w:firstLine="400" w:firstLineChars="200"/>
        <w:rPr>
          <w:rFonts w:asciiTheme="minorEastAsia" w:hAnsiTheme="minorEastAsia"/>
          <w:kern w:val="0"/>
          <w:sz w:val="20"/>
          <w:szCs w:val="20"/>
        </w:rPr>
      </w:pPr>
      <w:r>
        <w:rPr>
          <w:rFonts w:asciiTheme="minorEastAsia" w:hAnsiTheme="minorEastAsia"/>
          <w:kern w:val="0"/>
          <w:sz w:val="20"/>
          <w:szCs w:val="20"/>
        </w:rPr>
        <w:t>4、生效时间：</w:t>
      </w:r>
      <w:r>
        <w:rPr>
          <w:rFonts w:asciiTheme="minorEastAsia" w:hAnsiTheme="minorEastAsia"/>
          <w:kern w:val="0"/>
          <w:sz w:val="20"/>
          <w:szCs w:val="20"/>
          <w:u w:val="single"/>
        </w:rPr>
        <w:t xml:space="preserve">   </w:t>
      </w:r>
      <w:r>
        <w:rPr>
          <w:rFonts w:asciiTheme="minorEastAsia" w:hAnsiTheme="minorEastAsia"/>
          <w:kern w:val="0"/>
          <w:sz w:val="20"/>
          <w:szCs w:val="20"/>
        </w:rPr>
        <w:t xml:space="preserve">年 </w:t>
      </w:r>
      <w:r>
        <w:rPr>
          <w:rFonts w:asciiTheme="minorEastAsia" w:hAnsiTheme="minorEastAsia"/>
          <w:kern w:val="0"/>
          <w:sz w:val="20"/>
          <w:szCs w:val="20"/>
          <w:u w:val="single"/>
        </w:rPr>
        <w:t xml:space="preserve">   </w:t>
      </w:r>
      <w:r>
        <w:rPr>
          <w:rFonts w:asciiTheme="minorEastAsia" w:hAnsiTheme="minorEastAsia"/>
          <w:kern w:val="0"/>
          <w:sz w:val="20"/>
          <w:szCs w:val="20"/>
        </w:rPr>
        <w:t>月</w:t>
      </w:r>
      <w:r>
        <w:rPr>
          <w:rFonts w:asciiTheme="minorEastAsia" w:hAnsiTheme="minorEastAsia"/>
          <w:kern w:val="0"/>
          <w:sz w:val="20"/>
          <w:szCs w:val="20"/>
          <w:u w:val="single"/>
        </w:rPr>
        <w:t xml:space="preserve">   </w:t>
      </w:r>
      <w:r>
        <w:rPr>
          <w:rFonts w:asciiTheme="minorEastAsia" w:hAnsiTheme="minorEastAsia"/>
          <w:kern w:val="0"/>
          <w:sz w:val="20"/>
          <w:szCs w:val="20"/>
        </w:rPr>
        <w:t>日</w:t>
      </w:r>
    </w:p>
    <w:p w14:paraId="322C3C38">
      <w:pPr>
        <w:adjustRightInd w:val="0"/>
        <w:snapToGrid w:val="0"/>
        <w:spacing w:line="358" w:lineRule="auto"/>
        <w:ind w:firstLine="400" w:firstLineChars="200"/>
        <w:rPr>
          <w:rFonts w:asciiTheme="minorEastAsia" w:hAnsiTheme="minorEastAsia"/>
          <w:kern w:val="0"/>
          <w:sz w:val="20"/>
          <w:szCs w:val="20"/>
        </w:rPr>
      </w:pPr>
    </w:p>
    <w:p w14:paraId="4CA3974E">
      <w:pPr>
        <w:adjustRightInd w:val="0"/>
        <w:snapToGrid w:val="0"/>
        <w:spacing w:line="358" w:lineRule="auto"/>
        <w:ind w:firstLine="402" w:firstLineChars="200"/>
        <w:rPr>
          <w:rFonts w:asciiTheme="minorEastAsia" w:hAnsiTheme="minorEastAsia"/>
          <w:b/>
          <w:sz w:val="20"/>
          <w:szCs w:val="20"/>
        </w:rPr>
      </w:pPr>
    </w:p>
    <w:tbl>
      <w:tblPr>
        <w:tblStyle w:val="3"/>
        <w:tblW w:w="0" w:type="auto"/>
        <w:jc w:val="center"/>
        <w:tblLayout w:type="fixed"/>
        <w:tblCellMar>
          <w:top w:w="0" w:type="dxa"/>
          <w:left w:w="108" w:type="dxa"/>
          <w:bottom w:w="0" w:type="dxa"/>
          <w:right w:w="108" w:type="dxa"/>
        </w:tblCellMar>
      </w:tblPr>
      <w:tblGrid>
        <w:gridCol w:w="4643"/>
        <w:gridCol w:w="4643"/>
      </w:tblGrid>
      <w:tr w14:paraId="6B4621AA">
        <w:tblPrEx>
          <w:tblCellMar>
            <w:top w:w="0" w:type="dxa"/>
            <w:left w:w="108" w:type="dxa"/>
            <w:bottom w:w="0" w:type="dxa"/>
            <w:right w:w="108" w:type="dxa"/>
          </w:tblCellMar>
        </w:tblPrEx>
        <w:trPr>
          <w:jc w:val="center"/>
        </w:trPr>
        <w:tc>
          <w:tcPr>
            <w:tcW w:w="4643" w:type="dxa"/>
          </w:tcPr>
          <w:p w14:paraId="3F96E914">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甲方名称</w:t>
            </w:r>
            <w:r>
              <w:rPr>
                <w:rFonts w:asciiTheme="minorEastAsia" w:hAnsiTheme="minorEastAsia"/>
                <w:spacing w:val="-20"/>
                <w:kern w:val="0"/>
                <w:sz w:val="20"/>
                <w:szCs w:val="20"/>
              </w:rPr>
              <w:t>（盖章）</w:t>
            </w:r>
            <w:r>
              <w:rPr>
                <w:rFonts w:hint="eastAsia" w:asciiTheme="minorEastAsia" w:hAnsiTheme="minorEastAsia"/>
                <w:kern w:val="0"/>
                <w:sz w:val="20"/>
                <w:szCs w:val="20"/>
              </w:rPr>
              <w:t>：</w:t>
            </w:r>
          </w:p>
          <w:p w14:paraId="431CEC8A">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地址：</w:t>
            </w:r>
          </w:p>
          <w:p w14:paraId="5BCAE382">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代表人（签字）：</w:t>
            </w:r>
          </w:p>
          <w:p w14:paraId="3E1E06FA">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电话：</w:t>
            </w:r>
          </w:p>
          <w:p w14:paraId="0A1C0078">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开户银行：</w:t>
            </w:r>
          </w:p>
          <w:p w14:paraId="3A929977">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帐号：</w:t>
            </w:r>
          </w:p>
        </w:tc>
        <w:tc>
          <w:tcPr>
            <w:tcW w:w="4643" w:type="dxa"/>
          </w:tcPr>
          <w:p w14:paraId="69674EBA">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乙方名称</w:t>
            </w:r>
            <w:r>
              <w:rPr>
                <w:rFonts w:asciiTheme="minorEastAsia" w:hAnsiTheme="minorEastAsia"/>
                <w:spacing w:val="-20"/>
                <w:kern w:val="0"/>
                <w:sz w:val="20"/>
                <w:szCs w:val="20"/>
              </w:rPr>
              <w:t>（盖章）</w:t>
            </w:r>
            <w:r>
              <w:rPr>
                <w:rFonts w:asciiTheme="minorEastAsia" w:hAnsiTheme="minorEastAsia"/>
                <w:kern w:val="0"/>
                <w:sz w:val="20"/>
                <w:szCs w:val="20"/>
              </w:rPr>
              <w:t>:</w:t>
            </w:r>
          </w:p>
          <w:p w14:paraId="7A88273E">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地址：</w:t>
            </w:r>
          </w:p>
          <w:p w14:paraId="5D4F0080">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代表人（签字）：</w:t>
            </w:r>
          </w:p>
          <w:p w14:paraId="7A3CCFA3">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电话：</w:t>
            </w:r>
          </w:p>
          <w:p w14:paraId="676DD4A0">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开户银行：</w:t>
            </w:r>
          </w:p>
          <w:p w14:paraId="312B6429">
            <w:pPr>
              <w:widowControl/>
              <w:autoSpaceDE w:val="0"/>
              <w:autoSpaceDN w:val="0"/>
              <w:snapToGrid w:val="0"/>
              <w:spacing w:line="358" w:lineRule="auto"/>
              <w:ind w:right="-154"/>
              <w:textAlignment w:val="bottom"/>
              <w:rPr>
                <w:rFonts w:asciiTheme="minorEastAsia" w:hAnsiTheme="minorEastAsia"/>
                <w:kern w:val="0"/>
                <w:sz w:val="20"/>
                <w:szCs w:val="20"/>
              </w:rPr>
            </w:pPr>
            <w:r>
              <w:rPr>
                <w:rFonts w:asciiTheme="minorEastAsia" w:hAnsiTheme="minorEastAsia"/>
                <w:kern w:val="0"/>
                <w:sz w:val="20"/>
                <w:szCs w:val="20"/>
              </w:rPr>
              <w:t>帐号：</w:t>
            </w:r>
          </w:p>
        </w:tc>
      </w:tr>
    </w:tbl>
    <w:p w14:paraId="108A4B94">
      <w:pPr>
        <w:tabs>
          <w:tab w:val="left" w:pos="735"/>
        </w:tabs>
        <w:autoSpaceDE w:val="0"/>
        <w:autoSpaceDN w:val="0"/>
        <w:adjustRightInd w:val="0"/>
        <w:snapToGrid w:val="0"/>
        <w:spacing w:before="312" w:beforeLines="100" w:line="360" w:lineRule="auto"/>
        <w:ind w:firstLine="629"/>
        <w:rPr>
          <w:rFonts w:hint="eastAsia" w:ascii="宋体" w:hAnsi="宋体" w:eastAsia="宋体" w:cs="宋体"/>
          <w:color w:val="auto"/>
          <w:sz w:val="20"/>
          <w:szCs w:val="20"/>
          <w:highlight w:val="none"/>
        </w:rPr>
      </w:pPr>
      <w:bookmarkStart w:id="5" w:name="_GoBack"/>
      <w:bookmarkEnd w:id="5"/>
    </w:p>
    <w:p w14:paraId="74AB3A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6B75FD"/>
    <w:rsid w:val="47A21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6"/>
      <w:szCs w:val="26"/>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4216</Words>
  <Characters>4318</Characters>
  <Lines>0</Lines>
  <Paragraphs>0</Paragraphs>
  <TotalTime>0</TotalTime>
  <ScaleCrop>false</ScaleCrop>
  <LinksUpToDate>false</LinksUpToDate>
  <CharactersWithSpaces>4389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2025-12-15T08:33:00Z</dcterms:created>
  <dc:creator>Administrator</dc:creator>
  <cp:lastModifiedBy>三好学生</cp:lastModifiedBy>
  <dcterms:modified xsi:type="dcterms:W3CDTF">2026-01-07T07:06:22Z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eyJoZGlkIjoiMzk2Y2VlYTc2ODgzZDQ4N2M0NWMxMTIwMzk2ZDZiYmIiLCJ1c2VySWQiOiIxMjY5OTM3OTEwIn0=</vt:lpwstr>
  </property>
  <property fmtid="{D5CDD505-2E9C-101B-9397-08002B2CF9AE}" pid="4" name="ICV">
    <vt:lpwstr>787E8965442D4AE2B8AA56186659DCEE_12</vt:lpwstr>
  </property>
</Properties>
</file>