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928767">
      <w:pPr>
        <w:pStyle w:val="6"/>
        <w:jc w:val="center"/>
        <w:outlineLvl w:val="1"/>
        <w:rPr>
          <w:highlight w:val="none"/>
        </w:rPr>
      </w:pPr>
      <w:r>
        <w:rPr>
          <w:b/>
          <w:sz w:val="36"/>
          <w:highlight w:val="none"/>
        </w:rPr>
        <w:t>拟签订采购合同文本</w:t>
      </w:r>
    </w:p>
    <w:p w14:paraId="6676F5EA">
      <w:pPr>
        <w:tabs>
          <w:tab w:val="left" w:pos="735"/>
        </w:tabs>
        <w:autoSpaceDE w:val="0"/>
        <w:autoSpaceDN w:val="0"/>
        <w:adjustRightInd w:val="0"/>
        <w:snapToGrid w:val="0"/>
        <w:spacing w:before="312" w:beforeLines="100" w:line="358" w:lineRule="auto"/>
        <w:ind w:firstLine="629"/>
        <w:rPr>
          <w:rFonts w:ascii="宋体" w:hAnsi="宋体" w:cs="宋体"/>
          <w:b/>
          <w:bCs/>
          <w:sz w:val="20"/>
          <w:highlight w:val="none"/>
          <w:lang w:val="zh-CN"/>
        </w:rPr>
      </w:pPr>
      <w:r>
        <w:rPr>
          <w:rFonts w:hint="eastAsia" w:ascii="宋体" w:hAnsi="宋体" w:cs="宋体"/>
          <w:b/>
          <w:bCs/>
          <w:sz w:val="20"/>
          <w:highlight w:val="none"/>
          <w:lang w:val="zh-CN"/>
        </w:rPr>
        <w:t>甲方：</w:t>
      </w:r>
      <w:r>
        <w:rPr>
          <w:rFonts w:hint="eastAsia" w:ascii="宋体" w:hAnsi="宋体" w:cs="宋体"/>
          <w:bCs/>
          <w:sz w:val="20"/>
          <w:highlight w:val="none"/>
          <w:lang w:val="zh-CN"/>
        </w:rPr>
        <w:t>（前款所称采购人）         住所：</w:t>
      </w:r>
    </w:p>
    <w:p w14:paraId="5CDAE721">
      <w:pPr>
        <w:tabs>
          <w:tab w:val="left" w:pos="735"/>
        </w:tabs>
        <w:autoSpaceDE w:val="0"/>
        <w:autoSpaceDN w:val="0"/>
        <w:adjustRightInd w:val="0"/>
        <w:snapToGrid w:val="0"/>
        <w:spacing w:line="358" w:lineRule="auto"/>
        <w:ind w:firstLine="631"/>
        <w:rPr>
          <w:rFonts w:ascii="宋体" w:hAnsi="宋体" w:cs="宋体"/>
          <w:bCs/>
          <w:sz w:val="20"/>
          <w:highlight w:val="none"/>
          <w:lang w:val="zh-CN"/>
        </w:rPr>
      </w:pPr>
      <w:r>
        <w:rPr>
          <w:rFonts w:hint="eastAsia" w:ascii="宋体" w:hAnsi="宋体" w:cs="宋体"/>
          <w:b/>
          <w:bCs/>
          <w:sz w:val="20"/>
          <w:highlight w:val="none"/>
          <w:lang w:val="zh-CN"/>
        </w:rPr>
        <w:t>乙方：</w:t>
      </w:r>
      <w:r>
        <w:rPr>
          <w:rFonts w:hint="eastAsia" w:ascii="宋体" w:hAnsi="宋体" w:cs="宋体"/>
          <w:bCs/>
          <w:sz w:val="20"/>
          <w:highlight w:val="none"/>
          <w:lang w:val="zh-CN"/>
        </w:rPr>
        <w:t>（前款所称成交供应商）     住所：</w:t>
      </w:r>
    </w:p>
    <w:p w14:paraId="5F4C74AE">
      <w:pPr>
        <w:adjustRightInd w:val="0"/>
        <w:snapToGrid w:val="0"/>
        <w:spacing w:line="358" w:lineRule="auto"/>
        <w:ind w:firstLine="402" w:firstLineChars="200"/>
        <w:rPr>
          <w:rFonts w:ascii="宋体" w:hAnsi="宋体" w:cs="宋体"/>
          <w:b/>
          <w:sz w:val="20"/>
          <w:highlight w:val="none"/>
        </w:rPr>
      </w:pPr>
      <w:r>
        <w:rPr>
          <w:rFonts w:hint="eastAsia" w:ascii="宋体" w:hAnsi="宋体" w:cs="宋体"/>
          <w:b/>
          <w:sz w:val="20"/>
          <w:highlight w:val="none"/>
        </w:rPr>
        <w:t>一、合同内容</w:t>
      </w:r>
    </w:p>
    <w:p w14:paraId="240E22A3">
      <w:pPr>
        <w:adjustRightInd w:val="0"/>
        <w:snapToGrid w:val="0"/>
        <w:spacing w:line="358" w:lineRule="auto"/>
        <w:ind w:firstLine="400" w:firstLineChars="200"/>
        <w:rPr>
          <w:rFonts w:ascii="宋体" w:hAnsi="宋体" w:cs="宋体"/>
          <w:sz w:val="20"/>
          <w:highlight w:val="none"/>
        </w:rPr>
      </w:pPr>
      <w:r>
        <w:rPr>
          <w:rFonts w:hint="eastAsia" w:ascii="宋体" w:hAnsi="宋体" w:cs="宋体"/>
          <w:sz w:val="20"/>
          <w:highlight w:val="none"/>
        </w:rPr>
        <w:t>（标的、数量、质量等）:</w:t>
      </w:r>
    </w:p>
    <w:p w14:paraId="1E622DED">
      <w:pPr>
        <w:adjustRightInd w:val="0"/>
        <w:snapToGrid w:val="0"/>
        <w:spacing w:line="358" w:lineRule="auto"/>
        <w:ind w:firstLine="402" w:firstLineChars="200"/>
        <w:rPr>
          <w:rFonts w:ascii="宋体" w:hAnsi="宋体" w:cs="宋体"/>
          <w:b/>
          <w:sz w:val="20"/>
          <w:highlight w:val="none"/>
        </w:rPr>
      </w:pPr>
      <w:r>
        <w:rPr>
          <w:rFonts w:hint="eastAsia" w:ascii="宋体" w:hAnsi="宋体" w:cs="宋体"/>
          <w:b/>
          <w:sz w:val="20"/>
          <w:highlight w:val="none"/>
        </w:rPr>
        <w:t>二、合同价款</w:t>
      </w:r>
    </w:p>
    <w:p w14:paraId="29B64D05">
      <w:pPr>
        <w:adjustRightInd w:val="0"/>
        <w:snapToGrid w:val="0"/>
        <w:spacing w:line="358" w:lineRule="auto"/>
        <w:ind w:firstLine="400" w:firstLineChars="200"/>
        <w:rPr>
          <w:rFonts w:ascii="宋体" w:hAnsi="宋体" w:cs="宋体"/>
          <w:sz w:val="20"/>
          <w:highlight w:val="none"/>
        </w:rPr>
      </w:pPr>
      <w:r>
        <w:rPr>
          <w:rFonts w:hint="eastAsia" w:ascii="宋体" w:hAnsi="宋体" w:cs="宋体"/>
          <w:sz w:val="20"/>
          <w:highlight w:val="none"/>
        </w:rPr>
        <w:t xml:space="preserve">1、合同总价： </w:t>
      </w:r>
    </w:p>
    <w:p w14:paraId="1CDE96F1">
      <w:pPr>
        <w:adjustRightInd w:val="0"/>
        <w:snapToGrid w:val="0"/>
        <w:spacing w:line="358" w:lineRule="auto"/>
        <w:ind w:firstLine="400" w:firstLineChars="200"/>
        <w:rPr>
          <w:rFonts w:ascii="宋体" w:hAnsi="宋体" w:cs="宋体"/>
          <w:sz w:val="20"/>
          <w:highlight w:val="none"/>
        </w:rPr>
      </w:pPr>
      <w:r>
        <w:rPr>
          <w:rFonts w:hint="eastAsia" w:ascii="宋体" w:hAnsi="宋体" w:cs="宋体"/>
          <w:sz w:val="20"/>
          <w:highlight w:val="none"/>
        </w:rPr>
        <w:t>2、合同总价包括：响应报价是完成磋商内容所需的全部费用，包括完成项目所需的</w:t>
      </w:r>
      <w:r>
        <w:rPr>
          <w:rFonts w:hint="eastAsia" w:ascii="宋体" w:hAnsi="宋体" w:cs="宋体"/>
          <w:sz w:val="20"/>
          <w:highlight w:val="none"/>
          <w:lang w:val="zh-CN"/>
        </w:rPr>
        <w:t>原创视频拍摄</w:t>
      </w:r>
      <w:r>
        <w:rPr>
          <w:rFonts w:hint="eastAsia" w:ascii="宋体" w:hAnsi="宋体" w:cs="宋体"/>
          <w:sz w:val="20"/>
          <w:highlight w:val="none"/>
        </w:rPr>
        <w:t>费、</w:t>
      </w:r>
      <w:r>
        <w:rPr>
          <w:rFonts w:hint="eastAsia" w:ascii="宋体" w:hAnsi="宋体" w:cs="宋体"/>
          <w:sz w:val="20"/>
          <w:highlight w:val="none"/>
          <w:lang w:val="zh-CN"/>
        </w:rPr>
        <w:t>视频素材升级</w:t>
      </w:r>
      <w:r>
        <w:rPr>
          <w:rFonts w:hint="eastAsia" w:ascii="宋体" w:hAnsi="宋体" w:cs="宋体"/>
          <w:sz w:val="20"/>
          <w:highlight w:val="none"/>
        </w:rPr>
        <w:t>费、精品视频制作费、税金及其它相关的费用。</w:t>
      </w:r>
    </w:p>
    <w:p w14:paraId="0D8D80E6">
      <w:pPr>
        <w:adjustRightInd w:val="0"/>
        <w:snapToGrid w:val="0"/>
        <w:spacing w:line="358" w:lineRule="auto"/>
        <w:ind w:firstLine="400" w:firstLineChars="200"/>
        <w:rPr>
          <w:rFonts w:ascii="宋体" w:hAnsi="宋体" w:cs="宋体"/>
          <w:sz w:val="20"/>
          <w:highlight w:val="none"/>
        </w:rPr>
      </w:pPr>
      <w:r>
        <w:rPr>
          <w:rFonts w:hint="eastAsia" w:ascii="宋体" w:hAnsi="宋体" w:cs="宋体"/>
          <w:sz w:val="20"/>
          <w:highlight w:val="none"/>
        </w:rPr>
        <w:t>3、合同总价一次包死，不受市场价变化的影响。</w:t>
      </w:r>
    </w:p>
    <w:p w14:paraId="16B8E053">
      <w:pPr>
        <w:adjustRightInd w:val="0"/>
        <w:snapToGrid w:val="0"/>
        <w:spacing w:line="358" w:lineRule="auto"/>
        <w:ind w:firstLine="402" w:firstLineChars="200"/>
        <w:rPr>
          <w:rFonts w:ascii="宋体" w:hAnsi="宋体" w:cs="宋体"/>
          <w:b/>
          <w:sz w:val="20"/>
          <w:highlight w:val="none"/>
        </w:rPr>
      </w:pPr>
      <w:r>
        <w:rPr>
          <w:rFonts w:hint="eastAsia" w:ascii="宋体" w:hAnsi="宋体" w:cs="宋体"/>
          <w:b/>
          <w:sz w:val="20"/>
          <w:highlight w:val="none"/>
        </w:rPr>
        <w:t>三、合同结算</w:t>
      </w:r>
    </w:p>
    <w:p w14:paraId="2E0CD53A">
      <w:pPr>
        <w:adjustRightInd w:val="0"/>
        <w:snapToGrid w:val="0"/>
        <w:spacing w:line="358" w:lineRule="auto"/>
        <w:ind w:firstLine="400" w:firstLineChars="200"/>
        <w:rPr>
          <w:rFonts w:ascii="宋体" w:hAnsi="宋体" w:cs="宋体"/>
          <w:sz w:val="20"/>
          <w:highlight w:val="none"/>
        </w:rPr>
      </w:pPr>
      <w:r>
        <w:rPr>
          <w:rFonts w:hint="eastAsia" w:ascii="宋体" w:hAnsi="宋体" w:cs="宋体"/>
          <w:sz w:val="20"/>
          <w:highlight w:val="none"/>
        </w:rPr>
        <w:t>1、资金支付条件及时间：</w:t>
      </w:r>
    </w:p>
    <w:p w14:paraId="5019FD06">
      <w:pPr>
        <w:adjustRightInd w:val="0"/>
        <w:snapToGrid w:val="0"/>
        <w:spacing w:line="358" w:lineRule="auto"/>
        <w:ind w:firstLine="400" w:firstLineChars="200"/>
        <w:rPr>
          <w:rFonts w:hint="eastAsia" w:ascii="宋体" w:hAnsi="宋体" w:cs="宋体"/>
          <w:sz w:val="20"/>
          <w:highlight w:val="none"/>
        </w:rPr>
      </w:pPr>
      <w:r>
        <w:rPr>
          <w:rFonts w:hint="eastAsia" w:ascii="宋体" w:hAnsi="宋体" w:cs="宋体"/>
          <w:sz w:val="20"/>
          <w:highlight w:val="none"/>
        </w:rPr>
        <w:t>项目分三次进行款项支付，经项目考核合格后支付相关款项：</w:t>
      </w:r>
    </w:p>
    <w:p w14:paraId="61A2F0A7">
      <w:pPr>
        <w:adjustRightInd w:val="0"/>
        <w:snapToGrid w:val="0"/>
        <w:spacing w:line="358" w:lineRule="auto"/>
        <w:ind w:firstLine="400" w:firstLineChars="200"/>
        <w:rPr>
          <w:rFonts w:hint="eastAsia" w:ascii="宋体" w:hAnsi="宋体" w:cs="宋体"/>
          <w:sz w:val="20"/>
          <w:highlight w:val="none"/>
        </w:rPr>
      </w:pPr>
      <w:r>
        <w:rPr>
          <w:rFonts w:hint="eastAsia" w:ascii="宋体" w:hAnsi="宋体" w:cs="宋体"/>
          <w:sz w:val="20"/>
          <w:highlight w:val="none"/>
        </w:rPr>
        <w:t>（1）预付款：预付款金额为合同额的40%；合同签订后15个工作日进行支付；</w:t>
      </w:r>
    </w:p>
    <w:p w14:paraId="66785765">
      <w:pPr>
        <w:adjustRightInd w:val="0"/>
        <w:snapToGrid w:val="0"/>
        <w:spacing w:line="358" w:lineRule="auto"/>
        <w:ind w:firstLine="400" w:firstLineChars="200"/>
        <w:rPr>
          <w:rFonts w:hint="eastAsia" w:ascii="宋体" w:hAnsi="宋体" w:cs="宋体"/>
          <w:sz w:val="20"/>
          <w:highlight w:val="none"/>
        </w:rPr>
      </w:pPr>
      <w:r>
        <w:rPr>
          <w:rFonts w:hint="eastAsia" w:ascii="宋体" w:hAnsi="宋体" w:cs="宋体"/>
          <w:sz w:val="20"/>
          <w:highlight w:val="none"/>
        </w:rPr>
        <w:t>（2）第二笔项目款：工作完成总体成果的50.00%，提交阶段性工作总结经过考核合格后，予以支付合同额的50%；</w:t>
      </w:r>
    </w:p>
    <w:p w14:paraId="76B4B155">
      <w:pPr>
        <w:adjustRightInd w:val="0"/>
        <w:snapToGrid w:val="0"/>
        <w:spacing w:line="358" w:lineRule="auto"/>
        <w:ind w:firstLine="400" w:firstLineChars="200"/>
        <w:rPr>
          <w:rFonts w:hint="eastAsia" w:ascii="宋体" w:hAnsi="宋体" w:cs="宋体"/>
          <w:sz w:val="20"/>
          <w:highlight w:val="none"/>
        </w:rPr>
      </w:pPr>
      <w:r>
        <w:rPr>
          <w:rFonts w:hint="eastAsia" w:ascii="宋体" w:hAnsi="宋体" w:cs="宋体"/>
          <w:sz w:val="20"/>
          <w:highlight w:val="none"/>
        </w:rPr>
        <w:t>（3）尾款：</w:t>
      </w:r>
      <w:r>
        <w:rPr>
          <w:rFonts w:hint="eastAsia"/>
          <w:highlight w:val="none"/>
          <w:lang w:val="en-US" w:eastAsia="zh-CN"/>
        </w:rPr>
        <w:t>服务完成</w:t>
      </w:r>
      <w:r>
        <w:rPr>
          <w:rFonts w:hint="eastAsia"/>
          <w:highlight w:val="none"/>
        </w:rPr>
        <w:t>，</w:t>
      </w:r>
      <w:r>
        <w:rPr>
          <w:rFonts w:hint="eastAsia"/>
          <w:highlight w:val="none"/>
          <w:lang w:val="en-US" w:eastAsia="zh-CN"/>
        </w:rPr>
        <w:t>且</w:t>
      </w:r>
      <w:r>
        <w:rPr>
          <w:rFonts w:hint="eastAsia"/>
          <w:highlight w:val="none"/>
        </w:rPr>
        <w:t>剩余工作成果经验收合格后</w:t>
      </w:r>
      <w:r>
        <w:rPr>
          <w:rFonts w:hint="eastAsia" w:ascii="宋体" w:hAnsi="宋体" w:cs="宋体"/>
          <w:sz w:val="20"/>
          <w:highlight w:val="none"/>
        </w:rPr>
        <w:t>，甲方一次性结算剩余款项。</w:t>
      </w:r>
    </w:p>
    <w:p w14:paraId="38E23517">
      <w:pPr>
        <w:adjustRightInd w:val="0"/>
        <w:snapToGrid w:val="0"/>
        <w:spacing w:line="358" w:lineRule="auto"/>
        <w:ind w:firstLine="400" w:firstLineChars="200"/>
        <w:rPr>
          <w:rFonts w:hint="eastAsia" w:ascii="宋体" w:hAnsi="宋体" w:cs="宋体"/>
          <w:sz w:val="20"/>
          <w:highlight w:val="none"/>
        </w:rPr>
      </w:pPr>
      <w:r>
        <w:rPr>
          <w:rFonts w:hint="eastAsia" w:ascii="宋体" w:hAnsi="宋体" w:cs="宋体"/>
          <w:sz w:val="20"/>
          <w:highlight w:val="none"/>
        </w:rPr>
        <w:t>每阶段付款需招标方根据项目考核内容，进行考核通过后，予以支付。</w:t>
      </w:r>
    </w:p>
    <w:p w14:paraId="6ACD830C">
      <w:pPr>
        <w:adjustRightInd w:val="0"/>
        <w:snapToGrid w:val="0"/>
        <w:spacing w:line="358" w:lineRule="auto"/>
        <w:ind w:firstLine="400" w:firstLineChars="200"/>
        <w:rPr>
          <w:rFonts w:hint="eastAsia" w:ascii="宋体" w:hAnsi="宋体" w:cs="宋体"/>
          <w:sz w:val="20"/>
          <w:highlight w:val="none"/>
        </w:rPr>
      </w:pPr>
      <w:r>
        <w:rPr>
          <w:rFonts w:hint="eastAsia" w:ascii="宋体" w:hAnsi="宋体" w:cs="宋体"/>
          <w:sz w:val="20"/>
          <w:highlight w:val="none"/>
        </w:rPr>
        <w:t>2、项目考核标准</w:t>
      </w:r>
    </w:p>
    <w:p w14:paraId="00EB90E9">
      <w:pPr>
        <w:adjustRightInd w:val="0"/>
        <w:snapToGrid w:val="0"/>
        <w:spacing w:line="358" w:lineRule="auto"/>
        <w:ind w:firstLine="400" w:firstLineChars="200"/>
        <w:rPr>
          <w:rFonts w:hint="eastAsia" w:ascii="宋体" w:hAnsi="宋体" w:cs="宋体"/>
          <w:sz w:val="20"/>
          <w:highlight w:val="none"/>
        </w:rPr>
      </w:pPr>
      <w:r>
        <w:rPr>
          <w:rFonts w:hint="eastAsia" w:ascii="宋体" w:hAnsi="宋体" w:cs="宋体"/>
          <w:sz w:val="20"/>
          <w:highlight w:val="none"/>
        </w:rPr>
        <w:t>（1）根据项目总体情况完成相关比例项目，未完成考核不通过。</w:t>
      </w:r>
    </w:p>
    <w:p w14:paraId="68F866F1">
      <w:pPr>
        <w:adjustRightInd w:val="0"/>
        <w:snapToGrid w:val="0"/>
        <w:spacing w:line="358" w:lineRule="auto"/>
        <w:ind w:firstLine="400" w:firstLineChars="200"/>
        <w:rPr>
          <w:rFonts w:hint="eastAsia" w:ascii="宋体" w:hAnsi="宋体" w:cs="宋体"/>
          <w:sz w:val="20"/>
          <w:highlight w:val="none"/>
        </w:rPr>
      </w:pPr>
      <w:r>
        <w:rPr>
          <w:rFonts w:hint="eastAsia" w:ascii="宋体" w:hAnsi="宋体" w:cs="宋体"/>
          <w:sz w:val="20"/>
          <w:highlight w:val="none"/>
        </w:rPr>
        <w:t>（2）人员到位情况需与执行方投标文件一致。</w:t>
      </w:r>
    </w:p>
    <w:p w14:paraId="2A0D32A0">
      <w:pPr>
        <w:adjustRightInd w:val="0"/>
        <w:snapToGrid w:val="0"/>
        <w:spacing w:line="358" w:lineRule="auto"/>
        <w:ind w:firstLine="400" w:firstLineChars="200"/>
        <w:rPr>
          <w:rFonts w:hint="eastAsia" w:ascii="宋体" w:hAnsi="宋体" w:cs="宋体"/>
          <w:sz w:val="20"/>
          <w:highlight w:val="none"/>
        </w:rPr>
      </w:pPr>
      <w:r>
        <w:rPr>
          <w:rFonts w:hint="eastAsia" w:ascii="宋体" w:hAnsi="宋体" w:cs="宋体"/>
          <w:sz w:val="20"/>
          <w:highlight w:val="none"/>
        </w:rPr>
        <w:t>（3）能够在下达诉求24小时内做出服务响应。</w:t>
      </w:r>
    </w:p>
    <w:p w14:paraId="3565EBBA">
      <w:pPr>
        <w:adjustRightInd w:val="0"/>
        <w:snapToGrid w:val="0"/>
        <w:spacing w:line="358" w:lineRule="auto"/>
        <w:ind w:firstLine="400" w:firstLineChars="200"/>
        <w:rPr>
          <w:rFonts w:hint="eastAsia" w:ascii="宋体" w:hAnsi="宋体" w:cs="宋体"/>
          <w:sz w:val="20"/>
          <w:highlight w:val="none"/>
        </w:rPr>
      </w:pPr>
      <w:r>
        <w:rPr>
          <w:rFonts w:hint="eastAsia" w:ascii="宋体" w:hAnsi="宋体" w:cs="宋体"/>
          <w:sz w:val="20"/>
          <w:highlight w:val="none"/>
        </w:rPr>
        <w:t>（4）</w:t>
      </w:r>
      <w:r>
        <w:rPr>
          <w:rFonts w:hint="eastAsia" w:ascii="宋体" w:hAnsi="宋体" w:cs="宋体"/>
          <w:sz w:val="20"/>
          <w:highlight w:val="none"/>
          <w:lang w:val="en-US" w:eastAsia="zh-CN"/>
        </w:rPr>
        <w:t>短视频成品</w:t>
      </w:r>
      <w:r>
        <w:rPr>
          <w:rFonts w:hint="eastAsia" w:ascii="宋体" w:hAnsi="宋体" w:cs="宋体"/>
          <w:sz w:val="20"/>
          <w:highlight w:val="none"/>
        </w:rPr>
        <w:t>，需要根据三审三校制度严格审核，无错误。</w:t>
      </w:r>
    </w:p>
    <w:p w14:paraId="17F14C66">
      <w:pPr>
        <w:adjustRightInd w:val="0"/>
        <w:snapToGrid w:val="0"/>
        <w:spacing w:line="358" w:lineRule="auto"/>
        <w:ind w:firstLine="400" w:firstLineChars="200"/>
        <w:rPr>
          <w:rFonts w:hint="eastAsia" w:ascii="宋体" w:hAnsi="宋体" w:cs="宋体"/>
          <w:sz w:val="20"/>
          <w:highlight w:val="none"/>
        </w:rPr>
      </w:pPr>
      <w:r>
        <w:rPr>
          <w:rFonts w:hint="eastAsia" w:ascii="宋体" w:hAnsi="宋体" w:cs="宋体"/>
          <w:sz w:val="20"/>
          <w:highlight w:val="none"/>
        </w:rPr>
        <w:t>（5）平台运营过程中，各平台日常运营不涉及敏感话题。</w:t>
      </w:r>
    </w:p>
    <w:p w14:paraId="65F735EC">
      <w:pPr>
        <w:adjustRightInd w:val="0"/>
        <w:snapToGrid w:val="0"/>
        <w:spacing w:line="358" w:lineRule="auto"/>
        <w:ind w:firstLine="400" w:firstLineChars="200"/>
        <w:rPr>
          <w:rFonts w:hint="eastAsia" w:ascii="宋体" w:hAnsi="宋体" w:cs="宋体"/>
          <w:sz w:val="20"/>
          <w:highlight w:val="none"/>
        </w:rPr>
      </w:pPr>
      <w:r>
        <w:rPr>
          <w:rFonts w:hint="eastAsia" w:ascii="宋体" w:hAnsi="宋体" w:cs="宋体"/>
          <w:sz w:val="20"/>
          <w:highlight w:val="none"/>
        </w:rPr>
        <w:t>（6）积极配合和协助采购人完成文件的审查、技术答疑和评审等工作。</w:t>
      </w:r>
    </w:p>
    <w:p w14:paraId="280FD18D">
      <w:pPr>
        <w:adjustRightInd w:val="0"/>
        <w:snapToGrid w:val="0"/>
        <w:spacing w:line="358" w:lineRule="auto"/>
        <w:ind w:firstLine="400" w:firstLineChars="200"/>
        <w:rPr>
          <w:rFonts w:hint="eastAsia" w:ascii="宋体" w:hAnsi="宋体" w:cs="宋体"/>
          <w:sz w:val="20"/>
          <w:highlight w:val="none"/>
        </w:rPr>
      </w:pPr>
      <w:r>
        <w:rPr>
          <w:rFonts w:hint="eastAsia" w:ascii="宋体" w:hAnsi="宋体" w:cs="宋体"/>
          <w:sz w:val="20"/>
          <w:highlight w:val="none"/>
        </w:rPr>
        <w:t>（7）所提供的服务及递交的成果具有或已取得合法知识产权，保证所供产品及服务不会出现因第三方提出侵犯其专利权、商标权或其它知识产权而引发法律或经济纠纷。</w:t>
      </w:r>
    </w:p>
    <w:p w14:paraId="61A2F0E2">
      <w:pPr>
        <w:adjustRightInd w:val="0"/>
        <w:snapToGrid w:val="0"/>
        <w:spacing w:line="358" w:lineRule="auto"/>
        <w:ind w:firstLine="400" w:firstLineChars="200"/>
        <w:rPr>
          <w:rFonts w:hint="eastAsia" w:ascii="宋体" w:hAnsi="宋体" w:cs="宋体"/>
          <w:sz w:val="20"/>
          <w:highlight w:val="none"/>
        </w:rPr>
      </w:pPr>
      <w:r>
        <w:rPr>
          <w:rFonts w:hint="eastAsia" w:ascii="宋体" w:hAnsi="宋体" w:cs="宋体"/>
          <w:sz w:val="20"/>
          <w:highlight w:val="none"/>
        </w:rPr>
        <w:t>（8）项目考核不合格不予支付相关款项，待执行方进行整改合格后方可支付。</w:t>
      </w:r>
    </w:p>
    <w:p w14:paraId="26CE2ABC">
      <w:pPr>
        <w:adjustRightInd w:val="0"/>
        <w:snapToGrid w:val="0"/>
        <w:spacing w:line="358" w:lineRule="auto"/>
        <w:ind w:firstLine="400" w:firstLineChars="200"/>
        <w:rPr>
          <w:rFonts w:hint="eastAsia" w:ascii="宋体" w:hAnsi="宋体" w:cs="宋体"/>
          <w:sz w:val="20"/>
          <w:highlight w:val="none"/>
        </w:rPr>
      </w:pPr>
      <w:r>
        <w:rPr>
          <w:rFonts w:hint="eastAsia" w:ascii="宋体" w:hAnsi="宋体" w:cs="宋体"/>
          <w:sz w:val="20"/>
          <w:highlight w:val="none"/>
        </w:rPr>
        <w:t>备注：项目阶段性工作量的确认，控制在总量的上下10%范围</w:t>
      </w:r>
      <w:r>
        <w:rPr>
          <w:rFonts w:hint="eastAsia" w:ascii="宋体" w:hAnsi="宋体" w:cs="宋体"/>
          <w:sz w:val="20"/>
          <w:highlight w:val="none"/>
          <w:lang w:val="zh-CN"/>
        </w:rPr>
        <w:t>之内。</w:t>
      </w:r>
      <w:r>
        <w:rPr>
          <w:rFonts w:hint="eastAsia" w:ascii="宋体" w:hAnsi="宋体" w:cs="宋体"/>
          <w:sz w:val="20"/>
          <w:highlight w:val="none"/>
        </w:rPr>
        <w:t>项目执行的</w:t>
      </w:r>
      <w:r>
        <w:rPr>
          <w:rFonts w:hint="eastAsia" w:ascii="宋体" w:hAnsi="宋体" w:cs="宋体"/>
          <w:sz w:val="20"/>
          <w:highlight w:val="none"/>
          <w:lang w:val="zh-CN"/>
        </w:rPr>
        <w:t>形式、</w:t>
      </w:r>
      <w:r>
        <w:rPr>
          <w:rFonts w:hint="eastAsia" w:ascii="宋体" w:hAnsi="宋体" w:cs="宋体"/>
          <w:sz w:val="20"/>
          <w:highlight w:val="none"/>
        </w:rPr>
        <w:t>主题</w:t>
      </w:r>
      <w:r>
        <w:rPr>
          <w:rFonts w:hint="eastAsia" w:ascii="宋体" w:hAnsi="宋体" w:cs="宋体"/>
          <w:sz w:val="20"/>
          <w:highlight w:val="none"/>
          <w:lang w:val="zh-CN"/>
        </w:rPr>
        <w:t>及内容</w:t>
      </w:r>
      <w:r>
        <w:rPr>
          <w:rFonts w:hint="eastAsia" w:ascii="宋体" w:hAnsi="宋体" w:cs="宋体"/>
          <w:sz w:val="20"/>
          <w:highlight w:val="none"/>
        </w:rPr>
        <w:t>可</w:t>
      </w:r>
      <w:r>
        <w:rPr>
          <w:rFonts w:hint="eastAsia" w:ascii="宋体" w:hAnsi="宋体" w:cs="宋体"/>
          <w:sz w:val="20"/>
          <w:highlight w:val="none"/>
          <w:lang w:val="zh-CN"/>
        </w:rPr>
        <w:t>根据宣传需求</w:t>
      </w:r>
      <w:r>
        <w:rPr>
          <w:rFonts w:hint="eastAsia" w:ascii="宋体" w:hAnsi="宋体" w:cs="宋体"/>
          <w:sz w:val="20"/>
          <w:highlight w:val="none"/>
        </w:rPr>
        <w:t>进行调整，以招标方最终工程量确认单为准。以上，具体考核细则以最终合同约定为准。</w:t>
      </w:r>
    </w:p>
    <w:p w14:paraId="30313E40">
      <w:pPr>
        <w:adjustRightInd w:val="0"/>
        <w:snapToGrid w:val="0"/>
        <w:spacing w:line="358" w:lineRule="auto"/>
        <w:ind w:firstLine="400" w:firstLineChars="200"/>
        <w:rPr>
          <w:rFonts w:ascii="宋体" w:hAnsi="宋体" w:cs="宋体"/>
          <w:sz w:val="20"/>
          <w:highlight w:val="none"/>
        </w:rPr>
      </w:pPr>
      <w:r>
        <w:rPr>
          <w:rFonts w:hint="eastAsia" w:ascii="宋体" w:hAnsi="宋体" w:cs="宋体"/>
          <w:sz w:val="20"/>
          <w:highlight w:val="none"/>
          <w:lang w:val="en-US" w:eastAsia="zh-CN"/>
        </w:rPr>
        <w:t>3</w:t>
      </w:r>
      <w:r>
        <w:rPr>
          <w:rFonts w:hint="eastAsia" w:ascii="宋体" w:hAnsi="宋体" w:cs="宋体"/>
          <w:sz w:val="20"/>
          <w:highlight w:val="none"/>
        </w:rPr>
        <w:t>、结算方式：银行转账。</w:t>
      </w:r>
    </w:p>
    <w:p w14:paraId="038E0274">
      <w:pPr>
        <w:adjustRightInd w:val="0"/>
        <w:snapToGrid w:val="0"/>
        <w:spacing w:line="358" w:lineRule="auto"/>
        <w:ind w:firstLine="400" w:firstLineChars="200"/>
        <w:rPr>
          <w:rFonts w:ascii="宋体" w:hAnsi="宋体" w:cs="宋体"/>
          <w:sz w:val="20"/>
          <w:highlight w:val="none"/>
        </w:rPr>
      </w:pPr>
      <w:r>
        <w:rPr>
          <w:rFonts w:hint="eastAsia" w:ascii="宋体" w:hAnsi="宋体" w:cs="宋体"/>
          <w:sz w:val="20"/>
          <w:highlight w:val="none"/>
          <w:lang w:val="en-US" w:eastAsia="zh-CN"/>
        </w:rPr>
        <w:t>4</w:t>
      </w:r>
      <w:r>
        <w:rPr>
          <w:rFonts w:hint="eastAsia" w:ascii="宋体" w:hAnsi="宋体" w:cs="宋体"/>
          <w:sz w:val="20"/>
          <w:highlight w:val="none"/>
        </w:rPr>
        <w:t>、结算单位：由</w:t>
      </w:r>
      <w:r>
        <w:rPr>
          <w:rFonts w:hint="eastAsia" w:ascii="宋体" w:hAnsi="宋体" w:cs="宋体"/>
          <w:sz w:val="20"/>
          <w:highlight w:val="none"/>
          <w:u w:val="single"/>
        </w:rPr>
        <w:t>甲方</w:t>
      </w:r>
      <w:r>
        <w:rPr>
          <w:rFonts w:hint="eastAsia" w:ascii="宋体" w:hAnsi="宋体" w:cs="宋体"/>
          <w:sz w:val="20"/>
          <w:highlight w:val="none"/>
        </w:rPr>
        <w:t>负责结算，乙方开具合同总价数的全额发票交采购人。</w:t>
      </w:r>
    </w:p>
    <w:p w14:paraId="1B1C6875">
      <w:pPr>
        <w:adjustRightInd w:val="0"/>
        <w:snapToGrid w:val="0"/>
        <w:spacing w:line="358" w:lineRule="auto"/>
        <w:ind w:firstLine="402" w:firstLineChars="200"/>
        <w:rPr>
          <w:rFonts w:ascii="宋体" w:hAnsi="宋体" w:cs="宋体"/>
          <w:b/>
          <w:sz w:val="20"/>
          <w:highlight w:val="none"/>
        </w:rPr>
      </w:pPr>
      <w:r>
        <w:rPr>
          <w:rFonts w:hint="eastAsia" w:ascii="宋体" w:hAnsi="宋体" w:cs="宋体"/>
          <w:b/>
          <w:sz w:val="20"/>
          <w:highlight w:val="none"/>
        </w:rPr>
        <w:t>四、服务期、地点及方式:</w:t>
      </w:r>
    </w:p>
    <w:p w14:paraId="56CB6787">
      <w:pPr>
        <w:adjustRightInd w:val="0"/>
        <w:snapToGrid w:val="0"/>
        <w:spacing w:line="360" w:lineRule="auto"/>
        <w:ind w:firstLine="400" w:firstLineChars="200"/>
        <w:rPr>
          <w:rFonts w:ascii="宋体" w:hAnsi="宋体" w:cs="宋体"/>
          <w:sz w:val="20"/>
          <w:highlight w:val="none"/>
          <w:u w:val="single"/>
        </w:rPr>
      </w:pPr>
      <w:r>
        <w:rPr>
          <w:rFonts w:hint="eastAsia" w:ascii="宋体" w:hAnsi="宋体" w:cs="宋体"/>
          <w:sz w:val="20"/>
          <w:highlight w:val="none"/>
        </w:rPr>
        <w:t>1、服务期：</w:t>
      </w:r>
    </w:p>
    <w:p w14:paraId="31CC34FF">
      <w:pPr>
        <w:adjustRightInd w:val="0"/>
        <w:snapToGrid w:val="0"/>
        <w:spacing w:line="358" w:lineRule="auto"/>
        <w:ind w:firstLine="400" w:firstLineChars="200"/>
        <w:rPr>
          <w:rFonts w:ascii="宋体" w:hAnsi="宋体" w:cs="宋体"/>
          <w:sz w:val="20"/>
          <w:highlight w:val="none"/>
        </w:rPr>
      </w:pPr>
      <w:r>
        <w:rPr>
          <w:rFonts w:hint="eastAsia" w:ascii="宋体" w:hAnsi="宋体" w:cs="宋体"/>
          <w:sz w:val="20"/>
          <w:highlight w:val="none"/>
        </w:rPr>
        <w:t>2、地点：</w:t>
      </w:r>
      <w:r>
        <w:rPr>
          <w:rFonts w:hint="eastAsia" w:ascii="宋体" w:hAnsi="宋体" w:cs="宋体"/>
          <w:bCs/>
          <w:sz w:val="20"/>
          <w:highlight w:val="none"/>
        </w:rPr>
        <w:t>西安市曲江新区</w:t>
      </w:r>
    </w:p>
    <w:p w14:paraId="61DB84AF">
      <w:pPr>
        <w:adjustRightInd w:val="0"/>
        <w:snapToGrid w:val="0"/>
        <w:spacing w:line="358" w:lineRule="auto"/>
        <w:ind w:firstLine="400" w:firstLineChars="200"/>
        <w:rPr>
          <w:rFonts w:ascii="宋体" w:hAnsi="宋体" w:cs="宋体"/>
          <w:bCs/>
          <w:sz w:val="20"/>
          <w:highlight w:val="none"/>
          <w:lang w:val="zh-CN"/>
        </w:rPr>
      </w:pPr>
      <w:r>
        <w:rPr>
          <w:rFonts w:hint="eastAsia" w:ascii="宋体" w:hAnsi="宋体" w:cs="宋体"/>
          <w:sz w:val="20"/>
          <w:highlight w:val="none"/>
        </w:rPr>
        <w:t>3、方式：</w:t>
      </w:r>
      <w:r>
        <w:rPr>
          <w:rFonts w:hint="eastAsia" w:ascii="宋体" w:hAnsi="宋体" w:cs="宋体"/>
          <w:bCs/>
          <w:sz w:val="20"/>
          <w:highlight w:val="none"/>
          <w:lang w:val="zh-CN"/>
        </w:rPr>
        <w:t>按照采购人要求</w:t>
      </w:r>
    </w:p>
    <w:p w14:paraId="7B56F706">
      <w:pPr>
        <w:adjustRightInd w:val="0"/>
        <w:snapToGrid w:val="0"/>
        <w:spacing w:line="360" w:lineRule="auto"/>
        <w:ind w:firstLine="402" w:firstLineChars="200"/>
        <w:rPr>
          <w:rFonts w:ascii="宋体" w:hAnsi="宋体" w:cs="宋体"/>
          <w:b/>
          <w:sz w:val="20"/>
          <w:highlight w:val="none"/>
        </w:rPr>
      </w:pPr>
      <w:r>
        <w:rPr>
          <w:rFonts w:hint="eastAsia" w:ascii="宋体" w:hAnsi="宋体" w:cs="宋体"/>
          <w:b/>
          <w:sz w:val="20"/>
          <w:highlight w:val="none"/>
        </w:rPr>
        <w:t>五、甲方的权利和义务</w:t>
      </w:r>
    </w:p>
    <w:p w14:paraId="34149212">
      <w:pPr>
        <w:adjustRightInd w:val="0"/>
        <w:snapToGrid w:val="0"/>
        <w:spacing w:line="360" w:lineRule="auto"/>
        <w:ind w:firstLine="400" w:firstLineChars="200"/>
        <w:rPr>
          <w:rFonts w:ascii="宋体" w:hAnsi="宋体" w:cs="宋体"/>
          <w:sz w:val="20"/>
          <w:highlight w:val="none"/>
        </w:rPr>
      </w:pPr>
      <w:r>
        <w:rPr>
          <w:rFonts w:hint="eastAsia" w:ascii="宋体" w:hAnsi="宋体" w:cs="宋体"/>
          <w:sz w:val="20"/>
          <w:highlight w:val="none"/>
        </w:rPr>
        <w:t>1、甲方有权督促乙方完成合同中协议的所有工作内容及其工作进度；</w:t>
      </w:r>
    </w:p>
    <w:p w14:paraId="386ED995">
      <w:pPr>
        <w:adjustRightInd w:val="0"/>
        <w:snapToGrid w:val="0"/>
        <w:spacing w:line="360" w:lineRule="auto"/>
        <w:ind w:firstLine="400" w:firstLineChars="200"/>
        <w:rPr>
          <w:rFonts w:ascii="宋体" w:hAnsi="宋体" w:cs="宋体"/>
          <w:sz w:val="20"/>
          <w:highlight w:val="none"/>
        </w:rPr>
      </w:pPr>
      <w:r>
        <w:rPr>
          <w:rFonts w:hint="eastAsia" w:ascii="宋体" w:hAnsi="宋体" w:cs="宋体"/>
          <w:sz w:val="20"/>
          <w:highlight w:val="none"/>
        </w:rPr>
        <w:t>2、甲方应主动提供有利于项目顺利执行实施的相关资源及便利；</w:t>
      </w:r>
    </w:p>
    <w:p w14:paraId="75AF3918">
      <w:pPr>
        <w:adjustRightInd w:val="0"/>
        <w:snapToGrid w:val="0"/>
        <w:spacing w:line="360" w:lineRule="auto"/>
        <w:ind w:firstLine="400" w:firstLineChars="200"/>
        <w:rPr>
          <w:rFonts w:ascii="宋体" w:hAnsi="宋体" w:cs="宋体"/>
          <w:sz w:val="20"/>
          <w:highlight w:val="none"/>
        </w:rPr>
      </w:pPr>
      <w:r>
        <w:rPr>
          <w:rFonts w:hint="eastAsia" w:ascii="宋体" w:hAnsi="宋体" w:cs="宋体"/>
          <w:sz w:val="20"/>
          <w:highlight w:val="none"/>
        </w:rPr>
        <w:t>3、甲方有权向乙方提出整改建议和意见。</w:t>
      </w:r>
    </w:p>
    <w:p w14:paraId="7A3C821B">
      <w:pPr>
        <w:adjustRightInd w:val="0"/>
        <w:snapToGrid w:val="0"/>
        <w:spacing w:line="360" w:lineRule="auto"/>
        <w:ind w:firstLine="400" w:firstLineChars="200"/>
        <w:rPr>
          <w:rFonts w:ascii="宋体" w:hAnsi="宋体" w:cs="宋体"/>
          <w:sz w:val="20"/>
          <w:highlight w:val="none"/>
        </w:rPr>
      </w:pPr>
      <w:r>
        <w:rPr>
          <w:rFonts w:hint="eastAsia" w:ascii="宋体" w:hAnsi="宋体" w:cs="宋体"/>
          <w:sz w:val="20"/>
          <w:highlight w:val="none"/>
        </w:rPr>
        <w:t>4、甲方负责监督、检查乙方提供服务的工作进度、质量情况。</w:t>
      </w:r>
    </w:p>
    <w:p w14:paraId="249D6163">
      <w:pPr>
        <w:adjustRightInd w:val="0"/>
        <w:snapToGrid w:val="0"/>
        <w:spacing w:line="360" w:lineRule="auto"/>
        <w:ind w:firstLine="402" w:firstLineChars="200"/>
        <w:rPr>
          <w:rFonts w:ascii="宋体" w:hAnsi="宋体" w:cs="宋体"/>
          <w:b/>
          <w:sz w:val="20"/>
          <w:highlight w:val="none"/>
        </w:rPr>
      </w:pPr>
      <w:r>
        <w:rPr>
          <w:rFonts w:hint="eastAsia" w:ascii="宋体" w:hAnsi="宋体" w:cs="宋体"/>
          <w:b/>
          <w:sz w:val="20"/>
          <w:highlight w:val="none"/>
        </w:rPr>
        <w:t>六、乙方的权利和义务</w:t>
      </w:r>
    </w:p>
    <w:p w14:paraId="25D76A2E">
      <w:pPr>
        <w:adjustRightInd w:val="0"/>
        <w:snapToGrid w:val="0"/>
        <w:spacing w:line="360" w:lineRule="auto"/>
        <w:ind w:firstLine="400" w:firstLineChars="200"/>
        <w:rPr>
          <w:rFonts w:ascii="宋体" w:hAnsi="宋体" w:cs="宋体"/>
          <w:sz w:val="20"/>
          <w:highlight w:val="none"/>
        </w:rPr>
      </w:pPr>
      <w:r>
        <w:rPr>
          <w:rFonts w:hint="eastAsia" w:ascii="宋体" w:hAnsi="宋体" w:cs="宋体"/>
          <w:sz w:val="20"/>
          <w:highlight w:val="none"/>
        </w:rPr>
        <w:t>1、对本合同规定的委托范围内的项目享有管理权及服务义务。</w:t>
      </w:r>
    </w:p>
    <w:p w14:paraId="1BCCB61D">
      <w:pPr>
        <w:adjustRightInd w:val="0"/>
        <w:snapToGrid w:val="0"/>
        <w:spacing w:line="360" w:lineRule="auto"/>
        <w:ind w:firstLine="400" w:firstLineChars="200"/>
        <w:rPr>
          <w:rFonts w:ascii="宋体" w:hAnsi="宋体" w:cs="宋体"/>
          <w:sz w:val="20"/>
          <w:highlight w:val="none"/>
        </w:rPr>
      </w:pPr>
      <w:r>
        <w:rPr>
          <w:rFonts w:hint="eastAsia" w:ascii="宋体" w:hAnsi="宋体" w:cs="宋体"/>
          <w:sz w:val="20"/>
          <w:highlight w:val="none"/>
        </w:rPr>
        <w:t>2、根据本合同的规定向甲方收取相关服务费用，并有权在本项目管理范围内管理及合理使用。</w:t>
      </w:r>
    </w:p>
    <w:p w14:paraId="1D554CF3">
      <w:pPr>
        <w:adjustRightInd w:val="0"/>
        <w:snapToGrid w:val="0"/>
        <w:spacing w:line="360" w:lineRule="auto"/>
        <w:ind w:firstLine="400" w:firstLineChars="200"/>
        <w:rPr>
          <w:rFonts w:ascii="宋体" w:hAnsi="宋体" w:cs="宋体"/>
          <w:sz w:val="20"/>
          <w:highlight w:val="none"/>
        </w:rPr>
      </w:pPr>
      <w:r>
        <w:rPr>
          <w:rFonts w:hint="eastAsia" w:ascii="宋体" w:hAnsi="宋体" w:cs="宋体"/>
          <w:sz w:val="20"/>
          <w:highlight w:val="none"/>
        </w:rPr>
        <w:t>3、及时向甲方通告本项目执行范围内有关的重大事项，及时配合处理投诉。</w:t>
      </w:r>
    </w:p>
    <w:p w14:paraId="0ECE0CB9">
      <w:pPr>
        <w:adjustRightInd w:val="0"/>
        <w:snapToGrid w:val="0"/>
        <w:spacing w:line="360" w:lineRule="auto"/>
        <w:ind w:firstLine="400" w:firstLineChars="200"/>
        <w:rPr>
          <w:rFonts w:ascii="宋体" w:hAnsi="宋体" w:cs="宋体"/>
          <w:sz w:val="20"/>
          <w:highlight w:val="none"/>
        </w:rPr>
      </w:pPr>
      <w:r>
        <w:rPr>
          <w:rFonts w:hint="eastAsia" w:ascii="宋体" w:hAnsi="宋体" w:cs="宋体"/>
          <w:sz w:val="20"/>
          <w:highlight w:val="none"/>
        </w:rPr>
        <w:t>4、接受项目行业管理部门及政府有关部门的指导，接受甲方的监督。</w:t>
      </w:r>
    </w:p>
    <w:p w14:paraId="062A393C">
      <w:pPr>
        <w:adjustRightInd w:val="0"/>
        <w:snapToGrid w:val="0"/>
        <w:spacing w:line="360" w:lineRule="auto"/>
        <w:ind w:firstLine="400" w:firstLineChars="200"/>
        <w:rPr>
          <w:rFonts w:ascii="宋体" w:hAnsi="宋体" w:cs="宋体"/>
          <w:sz w:val="20"/>
          <w:highlight w:val="none"/>
        </w:rPr>
      </w:pPr>
      <w:r>
        <w:rPr>
          <w:rFonts w:hint="eastAsia" w:ascii="宋体" w:hAnsi="宋体" w:cs="宋体"/>
          <w:sz w:val="20"/>
          <w:highlight w:val="none"/>
        </w:rPr>
        <w:t>5、国家法律、法规所规定由乙方承担的其它责任。</w:t>
      </w:r>
    </w:p>
    <w:p w14:paraId="2EE7FCAA">
      <w:pPr>
        <w:adjustRightInd w:val="0"/>
        <w:snapToGrid w:val="0"/>
        <w:spacing w:line="360" w:lineRule="auto"/>
        <w:ind w:firstLine="402" w:firstLineChars="200"/>
        <w:rPr>
          <w:rFonts w:ascii="宋体" w:hAnsi="宋体" w:cs="宋体"/>
          <w:b/>
          <w:sz w:val="20"/>
          <w:highlight w:val="none"/>
        </w:rPr>
      </w:pPr>
      <w:r>
        <w:rPr>
          <w:rFonts w:hint="eastAsia" w:ascii="宋体" w:hAnsi="宋体" w:cs="宋体"/>
          <w:b/>
          <w:sz w:val="20"/>
          <w:highlight w:val="none"/>
        </w:rPr>
        <w:t>七、保密条款</w:t>
      </w:r>
    </w:p>
    <w:p w14:paraId="03183903">
      <w:pPr>
        <w:adjustRightInd w:val="0"/>
        <w:snapToGrid w:val="0"/>
        <w:spacing w:line="360" w:lineRule="auto"/>
        <w:ind w:firstLine="400" w:firstLineChars="200"/>
        <w:rPr>
          <w:rFonts w:ascii="宋体" w:hAnsi="宋体" w:cs="宋体"/>
          <w:sz w:val="20"/>
          <w:highlight w:val="none"/>
        </w:rPr>
      </w:pPr>
      <w:r>
        <w:rPr>
          <w:rFonts w:hint="eastAsia" w:ascii="宋体" w:hAnsi="宋体" w:cs="宋体"/>
          <w:sz w:val="20"/>
          <w:highlight w:val="none"/>
        </w:rPr>
        <w:t>1、合同双方在订立合同过程中知悉的对方商业秘密等资料，无论合同是否成立，不得泄密或不正当使用。</w:t>
      </w:r>
    </w:p>
    <w:p w14:paraId="4BECF1BC">
      <w:pPr>
        <w:adjustRightInd w:val="0"/>
        <w:snapToGrid w:val="0"/>
        <w:spacing w:line="360" w:lineRule="auto"/>
        <w:ind w:firstLine="400" w:firstLineChars="200"/>
        <w:rPr>
          <w:rFonts w:ascii="宋体" w:hAnsi="宋体" w:cs="宋体"/>
          <w:sz w:val="20"/>
          <w:highlight w:val="none"/>
        </w:rPr>
      </w:pPr>
      <w:r>
        <w:rPr>
          <w:rFonts w:hint="eastAsia" w:ascii="宋体" w:hAnsi="宋体" w:cs="宋体"/>
          <w:sz w:val="20"/>
          <w:highlight w:val="none"/>
        </w:rPr>
        <w:t>2、泄密或不正当使用对方商业秘密给对方造成损失的，应该承担赔偿责任。</w:t>
      </w:r>
    </w:p>
    <w:p w14:paraId="4EEA40B4">
      <w:pPr>
        <w:adjustRightInd w:val="0"/>
        <w:snapToGrid w:val="0"/>
        <w:spacing w:line="360" w:lineRule="auto"/>
        <w:ind w:firstLine="400" w:firstLineChars="200"/>
        <w:rPr>
          <w:rFonts w:ascii="宋体" w:hAnsi="宋体" w:cs="宋体"/>
          <w:sz w:val="20"/>
          <w:highlight w:val="none"/>
        </w:rPr>
      </w:pPr>
      <w:r>
        <w:rPr>
          <w:rFonts w:hint="eastAsia" w:ascii="宋体" w:hAnsi="宋体" w:cs="宋体"/>
          <w:sz w:val="20"/>
          <w:highlight w:val="none"/>
        </w:rPr>
        <w:t>3、保密责任不因合同履行完毕而解除。未经双方同意，任何一方不得以任何形式公开本合同及附件内容，以及在合同订立、履行中知悉的对方商业秘密等资料。</w:t>
      </w:r>
    </w:p>
    <w:p w14:paraId="720F57F3">
      <w:pPr>
        <w:adjustRightInd w:val="0"/>
        <w:snapToGrid w:val="0"/>
        <w:spacing w:line="360" w:lineRule="auto"/>
        <w:ind w:firstLine="400" w:firstLineChars="200"/>
        <w:rPr>
          <w:rFonts w:ascii="宋体" w:hAnsi="宋体" w:cs="宋体"/>
          <w:sz w:val="20"/>
          <w:highlight w:val="none"/>
        </w:rPr>
      </w:pPr>
      <w:r>
        <w:rPr>
          <w:rFonts w:hint="eastAsia" w:ascii="宋体" w:hAnsi="宋体" w:cs="宋体"/>
          <w:sz w:val="20"/>
          <w:highlight w:val="none"/>
        </w:rPr>
        <w:t>4、任何一方对在本合同履行过程中以任何方式获知的另一方商业秘密或其他技术及经营信息均负有保密义务，不得向任何其他第三方透露或泄露，但中国现行法律、法规另有规定或经另一方书面同意的除外，不论本合同是否变更、解除或终止，上述约定的效力不受影响。</w:t>
      </w:r>
    </w:p>
    <w:p w14:paraId="7B33D133">
      <w:pPr>
        <w:adjustRightInd w:val="0"/>
        <w:snapToGrid w:val="0"/>
        <w:spacing w:line="360" w:lineRule="auto"/>
        <w:ind w:firstLine="402" w:firstLineChars="200"/>
        <w:rPr>
          <w:rFonts w:ascii="宋体" w:hAnsi="宋体" w:cs="宋体"/>
          <w:b/>
          <w:sz w:val="20"/>
          <w:highlight w:val="none"/>
        </w:rPr>
      </w:pPr>
      <w:r>
        <w:rPr>
          <w:rFonts w:hint="eastAsia" w:ascii="宋体" w:hAnsi="宋体" w:cs="宋体"/>
          <w:b/>
          <w:sz w:val="20"/>
          <w:highlight w:val="none"/>
        </w:rPr>
        <w:t>八、违约责任</w:t>
      </w:r>
    </w:p>
    <w:p w14:paraId="70BE05BC">
      <w:pPr>
        <w:adjustRightInd w:val="0"/>
        <w:snapToGrid w:val="0"/>
        <w:spacing w:line="360" w:lineRule="auto"/>
        <w:ind w:firstLine="400" w:firstLineChars="200"/>
        <w:rPr>
          <w:rFonts w:ascii="宋体" w:hAnsi="宋体" w:cs="宋体"/>
          <w:sz w:val="20"/>
          <w:highlight w:val="none"/>
        </w:rPr>
      </w:pPr>
      <w:r>
        <w:rPr>
          <w:rFonts w:hint="eastAsia" w:ascii="宋体" w:hAnsi="宋体" w:cs="宋体"/>
          <w:sz w:val="20"/>
          <w:highlight w:val="none"/>
        </w:rPr>
        <w:t>1、按《民法典》中的相关条款执行。</w:t>
      </w:r>
    </w:p>
    <w:p w14:paraId="1468B798">
      <w:pPr>
        <w:adjustRightInd w:val="0"/>
        <w:snapToGrid w:val="0"/>
        <w:spacing w:line="360" w:lineRule="auto"/>
        <w:ind w:firstLine="400" w:firstLineChars="200"/>
        <w:rPr>
          <w:rFonts w:ascii="宋体" w:hAnsi="宋体" w:cs="宋体"/>
          <w:sz w:val="20"/>
          <w:highlight w:val="none"/>
        </w:rPr>
      </w:pPr>
      <w:r>
        <w:rPr>
          <w:rFonts w:hint="eastAsia" w:ascii="宋体" w:hAnsi="宋体" w:cs="宋体"/>
          <w:sz w:val="20"/>
          <w:highlight w:val="none"/>
        </w:rPr>
        <w:t>2、乙方履约延误</w:t>
      </w:r>
    </w:p>
    <w:p w14:paraId="7C0E6727">
      <w:pPr>
        <w:adjustRightInd w:val="0"/>
        <w:snapToGrid w:val="0"/>
        <w:spacing w:line="360" w:lineRule="auto"/>
        <w:ind w:firstLine="400" w:firstLineChars="200"/>
        <w:rPr>
          <w:rFonts w:ascii="宋体" w:hAnsi="宋体" w:cs="宋体"/>
          <w:sz w:val="20"/>
          <w:highlight w:val="none"/>
        </w:rPr>
      </w:pPr>
      <w:r>
        <w:rPr>
          <w:rFonts w:hint="eastAsia" w:ascii="宋体" w:hAnsi="宋体" w:cs="宋体"/>
          <w:sz w:val="20"/>
          <w:highlight w:val="none"/>
        </w:rPr>
        <w:t>2-1、如乙方事先未征得甲方同意并得到甲方的谅解而单方面延迟服务期限，将按违约终止合同。</w:t>
      </w:r>
    </w:p>
    <w:p w14:paraId="0062A065">
      <w:pPr>
        <w:adjustRightInd w:val="0"/>
        <w:snapToGrid w:val="0"/>
        <w:spacing w:line="360" w:lineRule="auto"/>
        <w:ind w:firstLine="400" w:firstLineChars="200"/>
        <w:rPr>
          <w:rFonts w:ascii="宋体" w:hAnsi="宋体" w:cs="宋体"/>
          <w:sz w:val="20"/>
          <w:highlight w:val="none"/>
        </w:rPr>
      </w:pPr>
      <w:r>
        <w:rPr>
          <w:rFonts w:hint="eastAsia" w:ascii="宋体" w:hAnsi="宋体" w:cs="宋体"/>
          <w:sz w:val="20"/>
          <w:highlight w:val="none"/>
        </w:rPr>
        <w:t>2-2、在履行合同过程中，如果乙方遇到可能妨碍按时提供服务的情况，应及时以书面形式将拖延的事实，可能拖延的期限和理由通知甲方。甲方在收到乙方通知后，应尽快对情况进行评价，并确定是否通过修改合同，酌情延长服务时间或对乙方加收误期赔偿金。每延误一周的赔偿费按迟交或未提供服务的服务费用的百分之零点五（0.5%）计收，直至提供服务为止。误期赔偿费的最高限额为合同价格的百分之五（5%）。一旦达到误期赔偿费的最高限额，甲方可终止合同。</w:t>
      </w:r>
    </w:p>
    <w:p w14:paraId="516CBA21">
      <w:pPr>
        <w:adjustRightInd w:val="0"/>
        <w:snapToGrid w:val="0"/>
        <w:spacing w:line="360" w:lineRule="auto"/>
        <w:ind w:firstLine="400" w:firstLineChars="200"/>
        <w:rPr>
          <w:rFonts w:ascii="宋体" w:hAnsi="宋体" w:cs="宋体"/>
          <w:sz w:val="20"/>
          <w:highlight w:val="none"/>
        </w:rPr>
      </w:pPr>
      <w:r>
        <w:rPr>
          <w:rFonts w:hint="eastAsia" w:ascii="宋体" w:hAnsi="宋体" w:cs="宋体"/>
          <w:sz w:val="20"/>
          <w:highlight w:val="none"/>
        </w:rPr>
        <w:t>3、违约终止合同：未按合同要求提供服务，甲方会同监督机构有权终止合同，对乙方违约行为进行追究，同时按政府采购法的有关规定进行相应的处罚。</w:t>
      </w:r>
    </w:p>
    <w:p w14:paraId="0EC60918">
      <w:pPr>
        <w:adjustRightInd w:val="0"/>
        <w:snapToGrid w:val="0"/>
        <w:spacing w:line="360" w:lineRule="auto"/>
        <w:ind w:firstLine="402" w:firstLineChars="200"/>
        <w:rPr>
          <w:rFonts w:ascii="宋体" w:hAnsi="宋体" w:cs="宋体"/>
          <w:b/>
          <w:sz w:val="20"/>
          <w:highlight w:val="none"/>
        </w:rPr>
      </w:pPr>
      <w:r>
        <w:rPr>
          <w:rFonts w:hint="eastAsia" w:ascii="宋体" w:hAnsi="宋体" w:cs="宋体"/>
          <w:b/>
          <w:sz w:val="20"/>
          <w:highlight w:val="none"/>
        </w:rPr>
        <w:t>九、不可抗力事件处理</w:t>
      </w:r>
    </w:p>
    <w:p w14:paraId="3CE53E6E">
      <w:pPr>
        <w:adjustRightInd w:val="0"/>
        <w:snapToGrid w:val="0"/>
        <w:spacing w:line="360" w:lineRule="auto"/>
        <w:ind w:firstLine="400" w:firstLineChars="200"/>
        <w:rPr>
          <w:rFonts w:ascii="宋体" w:hAnsi="宋体" w:cs="宋体"/>
          <w:sz w:val="20"/>
          <w:highlight w:val="none"/>
        </w:rPr>
      </w:pPr>
      <w:r>
        <w:rPr>
          <w:rFonts w:hint="eastAsia" w:ascii="宋体" w:hAnsi="宋体" w:cs="宋体"/>
          <w:sz w:val="20"/>
          <w:highlight w:val="none"/>
        </w:rPr>
        <w:t>若双方任何一方由于受诸如战争、严重火灾、洪水、台风、地震等不可抗力事故的影响而不能执行合同时，履约合同的期限应予以延长，延长的期限应相当于事故所影响的时间。不可抗力事故系指在缔结合同时所不能预见的，并且它的发生及其后果是无法避免和无法克服的事故。受阻一方应在不可抗力事故发生后立即通知对方，并于事故发生后叁天内将事故发生地有关组织出具的事故证明文件用特快专递寄给对方审阅确认。因不可抗力原因导致合同履行期过长，无法满足甲方服务需求的或无法实现甲方合同目的、影响甲方正常运营，甲方有权解除合同，双方不必承担违约责任。</w:t>
      </w:r>
    </w:p>
    <w:p w14:paraId="0670FD47">
      <w:pPr>
        <w:adjustRightInd w:val="0"/>
        <w:snapToGrid w:val="0"/>
        <w:spacing w:line="360" w:lineRule="auto"/>
        <w:ind w:firstLine="402" w:firstLineChars="200"/>
        <w:rPr>
          <w:rFonts w:ascii="宋体" w:hAnsi="宋体" w:cs="宋体"/>
          <w:b/>
          <w:sz w:val="20"/>
          <w:highlight w:val="none"/>
        </w:rPr>
      </w:pPr>
      <w:r>
        <w:rPr>
          <w:rFonts w:hint="eastAsia" w:ascii="宋体" w:hAnsi="宋体" w:cs="宋体"/>
          <w:b/>
          <w:sz w:val="20"/>
          <w:highlight w:val="none"/>
        </w:rPr>
        <w:t>十、合同组成</w:t>
      </w:r>
    </w:p>
    <w:p w14:paraId="3D9464F3">
      <w:pPr>
        <w:adjustRightInd w:val="0"/>
        <w:snapToGrid w:val="0"/>
        <w:spacing w:line="360" w:lineRule="auto"/>
        <w:ind w:firstLine="400" w:firstLineChars="200"/>
        <w:rPr>
          <w:rFonts w:ascii="宋体" w:hAnsi="宋体" w:cs="宋体"/>
          <w:sz w:val="20"/>
          <w:highlight w:val="none"/>
        </w:rPr>
      </w:pPr>
      <w:r>
        <w:rPr>
          <w:rFonts w:hint="eastAsia" w:ascii="宋体" w:hAnsi="宋体" w:cs="宋体"/>
          <w:sz w:val="20"/>
          <w:highlight w:val="none"/>
        </w:rPr>
        <w:t>1、成交通知书</w:t>
      </w:r>
    </w:p>
    <w:p w14:paraId="1E8044F1">
      <w:pPr>
        <w:adjustRightInd w:val="0"/>
        <w:snapToGrid w:val="0"/>
        <w:spacing w:line="360" w:lineRule="auto"/>
        <w:ind w:firstLine="400" w:firstLineChars="200"/>
        <w:rPr>
          <w:rFonts w:ascii="宋体" w:hAnsi="宋体" w:cs="宋体"/>
          <w:sz w:val="20"/>
          <w:highlight w:val="none"/>
        </w:rPr>
      </w:pPr>
      <w:r>
        <w:rPr>
          <w:rFonts w:hint="eastAsia" w:ascii="宋体" w:hAnsi="宋体" w:cs="宋体"/>
          <w:sz w:val="20"/>
          <w:highlight w:val="none"/>
        </w:rPr>
        <w:t>2、合同文件</w:t>
      </w:r>
    </w:p>
    <w:p w14:paraId="4DA56DEF">
      <w:pPr>
        <w:adjustRightInd w:val="0"/>
        <w:snapToGrid w:val="0"/>
        <w:spacing w:line="360" w:lineRule="auto"/>
        <w:ind w:firstLine="400" w:firstLineChars="200"/>
        <w:rPr>
          <w:rFonts w:ascii="宋体" w:hAnsi="宋体" w:cs="宋体"/>
          <w:sz w:val="20"/>
          <w:highlight w:val="none"/>
        </w:rPr>
      </w:pPr>
      <w:r>
        <w:rPr>
          <w:rFonts w:hint="eastAsia" w:ascii="宋体" w:hAnsi="宋体" w:cs="宋体"/>
          <w:sz w:val="20"/>
          <w:highlight w:val="none"/>
        </w:rPr>
        <w:t>3、国家相关规范及标准</w:t>
      </w:r>
    </w:p>
    <w:p w14:paraId="469B71B7">
      <w:pPr>
        <w:adjustRightInd w:val="0"/>
        <w:snapToGrid w:val="0"/>
        <w:spacing w:line="360" w:lineRule="auto"/>
        <w:ind w:firstLine="400" w:firstLineChars="200"/>
        <w:rPr>
          <w:rFonts w:ascii="宋体" w:hAnsi="宋体" w:cs="宋体"/>
          <w:sz w:val="20"/>
          <w:highlight w:val="none"/>
        </w:rPr>
      </w:pPr>
      <w:r>
        <w:rPr>
          <w:rFonts w:hint="eastAsia" w:ascii="宋体" w:hAnsi="宋体" w:cs="宋体"/>
          <w:sz w:val="20"/>
          <w:highlight w:val="none"/>
        </w:rPr>
        <w:t>4、竞争性磋商文件</w:t>
      </w:r>
    </w:p>
    <w:p w14:paraId="3CDC2752">
      <w:pPr>
        <w:adjustRightInd w:val="0"/>
        <w:snapToGrid w:val="0"/>
        <w:spacing w:line="360" w:lineRule="auto"/>
        <w:ind w:firstLine="400" w:firstLineChars="200"/>
        <w:rPr>
          <w:rFonts w:ascii="宋体" w:hAnsi="宋体" w:cs="宋体"/>
          <w:sz w:val="20"/>
          <w:highlight w:val="none"/>
        </w:rPr>
      </w:pPr>
      <w:r>
        <w:rPr>
          <w:rFonts w:hint="eastAsia" w:ascii="宋体" w:hAnsi="宋体" w:cs="宋体"/>
          <w:sz w:val="20"/>
          <w:highlight w:val="none"/>
        </w:rPr>
        <w:t>5、磋商响应文件</w:t>
      </w:r>
    </w:p>
    <w:p w14:paraId="705A14F5">
      <w:pPr>
        <w:adjustRightInd w:val="0"/>
        <w:snapToGrid w:val="0"/>
        <w:spacing w:line="360" w:lineRule="auto"/>
        <w:ind w:firstLine="402" w:firstLineChars="200"/>
        <w:rPr>
          <w:rFonts w:ascii="宋体" w:hAnsi="宋体" w:cs="宋体"/>
          <w:b/>
          <w:sz w:val="20"/>
          <w:highlight w:val="none"/>
        </w:rPr>
      </w:pPr>
      <w:r>
        <w:rPr>
          <w:rFonts w:hint="eastAsia" w:ascii="宋体" w:hAnsi="宋体" w:cs="宋体"/>
          <w:b/>
          <w:sz w:val="20"/>
          <w:highlight w:val="none"/>
        </w:rPr>
        <w:t>十一、解决争议的方法</w:t>
      </w:r>
    </w:p>
    <w:p w14:paraId="303044C6">
      <w:pPr>
        <w:adjustRightInd w:val="0"/>
        <w:snapToGrid w:val="0"/>
        <w:spacing w:line="360" w:lineRule="auto"/>
        <w:ind w:firstLine="400" w:firstLineChars="200"/>
        <w:rPr>
          <w:rFonts w:ascii="宋体" w:hAnsi="宋体" w:cs="宋体"/>
          <w:sz w:val="20"/>
          <w:highlight w:val="none"/>
        </w:rPr>
      </w:pPr>
      <w:r>
        <w:rPr>
          <w:rFonts w:hint="eastAsia" w:ascii="宋体" w:hAnsi="宋体" w:cs="宋体"/>
          <w:sz w:val="20"/>
          <w:highlight w:val="none"/>
        </w:rPr>
        <w:t>凡因本合同引起的或与本合同有关的争议，双方应友好协商解决。协商不成时，双方均同意采用以下第（  ）种争议解决方式：</w:t>
      </w:r>
      <w:bookmarkStart w:id="0" w:name="_GoBack"/>
      <w:bookmarkEnd w:id="0"/>
    </w:p>
    <w:p w14:paraId="1E271AC7">
      <w:pPr>
        <w:adjustRightInd w:val="0"/>
        <w:snapToGrid w:val="0"/>
        <w:spacing w:line="360" w:lineRule="auto"/>
        <w:ind w:firstLine="400" w:firstLineChars="200"/>
        <w:rPr>
          <w:rFonts w:ascii="宋体" w:hAnsi="宋体" w:cs="宋体"/>
          <w:sz w:val="20"/>
          <w:highlight w:val="none"/>
        </w:rPr>
      </w:pPr>
      <w:r>
        <w:rPr>
          <w:rFonts w:hint="eastAsia" w:ascii="宋体" w:hAnsi="宋体" w:cs="宋体"/>
          <w:sz w:val="20"/>
          <w:highlight w:val="none"/>
        </w:rPr>
        <w:t>（1）甲、乙双方均同意向（甲方所在地人民法院）提起诉讼。</w:t>
      </w:r>
    </w:p>
    <w:p w14:paraId="3571EC6A">
      <w:pPr>
        <w:adjustRightInd w:val="0"/>
        <w:snapToGrid w:val="0"/>
        <w:spacing w:line="360" w:lineRule="auto"/>
        <w:ind w:firstLine="400" w:firstLineChars="200"/>
        <w:rPr>
          <w:rFonts w:ascii="宋体" w:hAnsi="宋体" w:cs="宋体"/>
          <w:sz w:val="20"/>
          <w:highlight w:val="none"/>
        </w:rPr>
      </w:pPr>
      <w:r>
        <w:rPr>
          <w:rFonts w:hint="eastAsia" w:ascii="宋体" w:hAnsi="宋体" w:cs="宋体"/>
          <w:sz w:val="20"/>
          <w:highlight w:val="none"/>
        </w:rPr>
        <w:t>（2）甲、乙双方均同意向（仲裁委员会）提起仲裁。</w:t>
      </w:r>
    </w:p>
    <w:p w14:paraId="3B4E160E">
      <w:pPr>
        <w:adjustRightInd w:val="0"/>
        <w:snapToGrid w:val="0"/>
        <w:spacing w:line="360" w:lineRule="auto"/>
        <w:ind w:firstLine="402" w:firstLineChars="200"/>
        <w:rPr>
          <w:rFonts w:ascii="宋体" w:hAnsi="宋体" w:cs="宋体"/>
          <w:b/>
          <w:sz w:val="20"/>
          <w:highlight w:val="none"/>
        </w:rPr>
      </w:pPr>
      <w:r>
        <w:rPr>
          <w:rFonts w:hint="eastAsia" w:ascii="宋体" w:hAnsi="宋体" w:cs="宋体"/>
          <w:b/>
          <w:sz w:val="20"/>
          <w:highlight w:val="none"/>
        </w:rPr>
        <w:t>十二、合同生效及其它</w:t>
      </w:r>
    </w:p>
    <w:p w14:paraId="36A97384">
      <w:pPr>
        <w:adjustRightInd w:val="0"/>
        <w:snapToGrid w:val="0"/>
        <w:spacing w:line="360" w:lineRule="auto"/>
        <w:ind w:firstLine="400" w:firstLineChars="200"/>
        <w:rPr>
          <w:rFonts w:ascii="宋体" w:hAnsi="宋体" w:cs="宋体"/>
          <w:sz w:val="20"/>
          <w:highlight w:val="none"/>
        </w:rPr>
      </w:pPr>
      <w:r>
        <w:rPr>
          <w:rFonts w:hint="eastAsia" w:ascii="宋体" w:hAnsi="宋体" w:cs="宋体"/>
          <w:sz w:val="20"/>
          <w:highlight w:val="none"/>
        </w:rPr>
        <w:t>1、合同未尽事宜、由甲、乙双方协商，作为合同补充，与原合同具有同等法律效力。</w:t>
      </w:r>
    </w:p>
    <w:p w14:paraId="0A19F0D1">
      <w:pPr>
        <w:adjustRightInd w:val="0"/>
        <w:snapToGrid w:val="0"/>
        <w:spacing w:line="360" w:lineRule="auto"/>
        <w:ind w:firstLine="400" w:firstLineChars="200"/>
        <w:rPr>
          <w:rFonts w:ascii="宋体" w:hAnsi="宋体" w:cs="宋体"/>
          <w:sz w:val="20"/>
          <w:highlight w:val="none"/>
        </w:rPr>
      </w:pPr>
      <w:r>
        <w:rPr>
          <w:rFonts w:hint="eastAsia" w:ascii="宋体" w:hAnsi="宋体" w:cs="宋体"/>
          <w:sz w:val="20"/>
          <w:highlight w:val="none"/>
        </w:rPr>
        <w:t xml:space="preserve">2、 本合同一式 </w:t>
      </w:r>
      <w:r>
        <w:rPr>
          <w:rFonts w:hint="eastAsia" w:ascii="宋体" w:hAnsi="宋体" w:cs="宋体"/>
          <w:sz w:val="20"/>
          <w:highlight w:val="none"/>
          <w:u w:val="single"/>
        </w:rPr>
        <w:t xml:space="preserve">   </w:t>
      </w:r>
      <w:r>
        <w:rPr>
          <w:rFonts w:hint="eastAsia" w:ascii="宋体" w:hAnsi="宋体" w:cs="宋体"/>
          <w:sz w:val="20"/>
          <w:highlight w:val="none"/>
        </w:rPr>
        <w:t>份，甲方、乙方双方分别执</w:t>
      </w:r>
      <w:r>
        <w:rPr>
          <w:rFonts w:hint="eastAsia" w:ascii="宋体" w:hAnsi="宋体" w:cs="宋体"/>
          <w:sz w:val="20"/>
          <w:highlight w:val="none"/>
          <w:u w:val="single"/>
        </w:rPr>
        <w:t xml:space="preserve">   </w:t>
      </w:r>
      <w:r>
        <w:rPr>
          <w:rFonts w:hint="eastAsia" w:ascii="宋体" w:hAnsi="宋体" w:cs="宋体"/>
          <w:sz w:val="20"/>
          <w:highlight w:val="none"/>
        </w:rPr>
        <w:t>份，</w:t>
      </w:r>
      <w:r>
        <w:rPr>
          <w:rFonts w:hint="eastAsia" w:ascii="宋体" w:hAnsi="宋体" w:cs="宋体"/>
          <w:sz w:val="20"/>
          <w:highlight w:val="none"/>
          <w:u w:val="single"/>
        </w:rPr>
        <w:t xml:space="preserve">    </w:t>
      </w:r>
      <w:r>
        <w:rPr>
          <w:rFonts w:hint="eastAsia" w:ascii="宋体" w:hAnsi="宋体" w:cs="宋体"/>
          <w:sz w:val="20"/>
          <w:highlight w:val="none"/>
        </w:rPr>
        <w:t>备案</w:t>
      </w:r>
      <w:r>
        <w:rPr>
          <w:rFonts w:hint="eastAsia" w:ascii="宋体" w:hAnsi="宋体" w:cs="宋体"/>
          <w:sz w:val="20"/>
          <w:highlight w:val="none"/>
          <w:u w:val="single"/>
        </w:rPr>
        <w:t xml:space="preserve">   </w:t>
      </w:r>
      <w:r>
        <w:rPr>
          <w:rFonts w:hint="eastAsia" w:ascii="宋体" w:hAnsi="宋体" w:cs="宋体"/>
          <w:sz w:val="20"/>
          <w:highlight w:val="none"/>
        </w:rPr>
        <w:t>份。</w:t>
      </w:r>
    </w:p>
    <w:p w14:paraId="6B385A46">
      <w:pPr>
        <w:adjustRightInd w:val="0"/>
        <w:snapToGrid w:val="0"/>
        <w:spacing w:line="360" w:lineRule="auto"/>
        <w:ind w:firstLine="400" w:firstLineChars="200"/>
        <w:rPr>
          <w:rFonts w:ascii="宋体" w:hAnsi="宋体" w:cs="宋体"/>
          <w:sz w:val="20"/>
          <w:highlight w:val="none"/>
        </w:rPr>
      </w:pPr>
      <w:r>
        <w:rPr>
          <w:rFonts w:hint="eastAsia" w:ascii="宋体" w:hAnsi="宋体" w:cs="宋体"/>
          <w:sz w:val="20"/>
          <w:highlight w:val="none"/>
        </w:rPr>
        <w:t>3、合同经甲乙双方盖章、签字后生效，合同签订地点为</w:t>
      </w:r>
      <w:r>
        <w:rPr>
          <w:rFonts w:hint="eastAsia" w:ascii="宋体" w:hAnsi="宋体" w:cs="宋体"/>
          <w:sz w:val="20"/>
          <w:highlight w:val="none"/>
          <w:u w:val="single"/>
        </w:rPr>
        <w:t xml:space="preserve">      </w:t>
      </w:r>
      <w:r>
        <w:rPr>
          <w:rFonts w:hint="eastAsia" w:ascii="宋体" w:hAnsi="宋体" w:cs="宋体"/>
          <w:sz w:val="20"/>
          <w:highlight w:val="none"/>
        </w:rPr>
        <w:t>。</w:t>
      </w:r>
    </w:p>
    <w:p w14:paraId="583D02B1">
      <w:pPr>
        <w:adjustRightInd w:val="0"/>
        <w:snapToGrid w:val="0"/>
        <w:spacing w:line="360" w:lineRule="auto"/>
        <w:ind w:firstLine="400" w:firstLineChars="200"/>
        <w:rPr>
          <w:rFonts w:ascii="宋体" w:hAnsi="宋体" w:cs="宋体"/>
          <w:sz w:val="20"/>
          <w:highlight w:val="none"/>
        </w:rPr>
      </w:pPr>
      <w:r>
        <w:rPr>
          <w:rFonts w:hint="eastAsia" w:ascii="宋体" w:hAnsi="宋体" w:cs="宋体"/>
          <w:sz w:val="20"/>
          <w:highlight w:val="none"/>
        </w:rPr>
        <w:t>4、生效时间：</w:t>
      </w:r>
      <w:r>
        <w:rPr>
          <w:rFonts w:hint="eastAsia" w:ascii="宋体" w:hAnsi="宋体" w:cs="宋体"/>
          <w:sz w:val="20"/>
          <w:highlight w:val="none"/>
          <w:u w:val="single"/>
        </w:rPr>
        <w:t xml:space="preserve">   </w:t>
      </w:r>
      <w:r>
        <w:rPr>
          <w:rFonts w:hint="eastAsia" w:ascii="宋体" w:hAnsi="宋体" w:cs="宋体"/>
          <w:sz w:val="20"/>
          <w:highlight w:val="none"/>
        </w:rPr>
        <w:t>年</w:t>
      </w:r>
      <w:r>
        <w:rPr>
          <w:rFonts w:hint="eastAsia" w:ascii="宋体" w:hAnsi="宋体" w:cs="宋体"/>
          <w:sz w:val="20"/>
          <w:highlight w:val="none"/>
          <w:u w:val="single"/>
        </w:rPr>
        <w:t xml:space="preserve">  </w:t>
      </w:r>
      <w:r>
        <w:rPr>
          <w:rFonts w:hint="eastAsia" w:ascii="宋体" w:hAnsi="宋体" w:cs="宋体"/>
          <w:sz w:val="20"/>
          <w:highlight w:val="none"/>
        </w:rPr>
        <w:t>月</w:t>
      </w:r>
      <w:r>
        <w:rPr>
          <w:rFonts w:hint="eastAsia" w:ascii="宋体" w:hAnsi="宋体" w:cs="宋体"/>
          <w:sz w:val="20"/>
          <w:highlight w:val="none"/>
          <w:u w:val="single"/>
        </w:rPr>
        <w:t xml:space="preserve">  </w:t>
      </w:r>
      <w:r>
        <w:rPr>
          <w:rFonts w:hint="eastAsia" w:ascii="宋体" w:hAnsi="宋体" w:cs="宋体"/>
          <w:sz w:val="20"/>
          <w:highlight w:val="none"/>
        </w:rPr>
        <w:t>日</w:t>
      </w:r>
    </w:p>
    <w:tbl>
      <w:tblPr>
        <w:tblStyle w:val="4"/>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643"/>
        <w:gridCol w:w="4643"/>
      </w:tblGrid>
      <w:tr w14:paraId="24C5D1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643" w:type="dxa"/>
          </w:tcPr>
          <w:p w14:paraId="7A12429C">
            <w:pPr>
              <w:widowControl/>
              <w:autoSpaceDE w:val="0"/>
              <w:autoSpaceDN w:val="0"/>
              <w:snapToGrid w:val="0"/>
              <w:spacing w:line="358" w:lineRule="auto"/>
              <w:ind w:right="-154"/>
              <w:textAlignment w:val="bottom"/>
              <w:rPr>
                <w:rFonts w:ascii="宋体" w:hAnsi="宋体" w:cs="宋体"/>
                <w:kern w:val="0"/>
                <w:sz w:val="20"/>
                <w:highlight w:val="none"/>
              </w:rPr>
            </w:pPr>
            <w:r>
              <w:rPr>
                <w:rFonts w:hint="eastAsia" w:ascii="宋体" w:hAnsi="宋体" w:cs="宋体"/>
                <w:kern w:val="0"/>
                <w:sz w:val="20"/>
                <w:highlight w:val="none"/>
              </w:rPr>
              <w:t>甲方名称</w:t>
            </w:r>
            <w:r>
              <w:rPr>
                <w:rFonts w:hint="eastAsia" w:ascii="宋体" w:hAnsi="宋体" w:cs="宋体"/>
                <w:spacing w:val="-20"/>
                <w:kern w:val="0"/>
                <w:sz w:val="20"/>
                <w:highlight w:val="none"/>
              </w:rPr>
              <w:t>（盖章）</w:t>
            </w:r>
            <w:r>
              <w:rPr>
                <w:rFonts w:hint="eastAsia" w:ascii="宋体" w:hAnsi="宋体" w:cs="宋体"/>
                <w:kern w:val="0"/>
                <w:sz w:val="20"/>
                <w:highlight w:val="none"/>
              </w:rPr>
              <w:t>：</w:t>
            </w:r>
          </w:p>
          <w:p w14:paraId="430BA286">
            <w:pPr>
              <w:widowControl/>
              <w:autoSpaceDE w:val="0"/>
              <w:autoSpaceDN w:val="0"/>
              <w:snapToGrid w:val="0"/>
              <w:spacing w:line="358" w:lineRule="auto"/>
              <w:ind w:right="-154"/>
              <w:textAlignment w:val="bottom"/>
              <w:rPr>
                <w:rFonts w:ascii="宋体" w:hAnsi="宋体" w:cs="宋体"/>
                <w:kern w:val="0"/>
                <w:sz w:val="20"/>
                <w:highlight w:val="none"/>
              </w:rPr>
            </w:pPr>
            <w:r>
              <w:rPr>
                <w:rFonts w:hint="eastAsia" w:ascii="宋体" w:hAnsi="宋体" w:cs="宋体"/>
                <w:kern w:val="0"/>
                <w:sz w:val="20"/>
                <w:highlight w:val="none"/>
              </w:rPr>
              <w:t>地址：</w:t>
            </w:r>
          </w:p>
          <w:p w14:paraId="7EE68C51">
            <w:pPr>
              <w:widowControl/>
              <w:autoSpaceDE w:val="0"/>
              <w:autoSpaceDN w:val="0"/>
              <w:snapToGrid w:val="0"/>
              <w:spacing w:line="358" w:lineRule="auto"/>
              <w:ind w:right="-154"/>
              <w:textAlignment w:val="bottom"/>
              <w:rPr>
                <w:rFonts w:ascii="宋体" w:hAnsi="宋体" w:cs="宋体"/>
                <w:kern w:val="0"/>
                <w:sz w:val="20"/>
                <w:highlight w:val="none"/>
              </w:rPr>
            </w:pPr>
            <w:r>
              <w:rPr>
                <w:rFonts w:hint="eastAsia" w:ascii="宋体" w:hAnsi="宋体" w:cs="宋体"/>
                <w:kern w:val="0"/>
                <w:sz w:val="20"/>
                <w:highlight w:val="none"/>
              </w:rPr>
              <w:t>代表人（签字）：</w:t>
            </w:r>
          </w:p>
          <w:p w14:paraId="752ED67D">
            <w:pPr>
              <w:widowControl/>
              <w:autoSpaceDE w:val="0"/>
              <w:autoSpaceDN w:val="0"/>
              <w:snapToGrid w:val="0"/>
              <w:spacing w:line="358" w:lineRule="auto"/>
              <w:ind w:right="-154"/>
              <w:textAlignment w:val="bottom"/>
              <w:rPr>
                <w:rFonts w:ascii="宋体" w:hAnsi="宋体" w:cs="宋体"/>
                <w:kern w:val="0"/>
                <w:sz w:val="20"/>
                <w:highlight w:val="none"/>
              </w:rPr>
            </w:pPr>
            <w:r>
              <w:rPr>
                <w:rFonts w:hint="eastAsia" w:ascii="宋体" w:hAnsi="宋体" w:cs="宋体"/>
                <w:kern w:val="0"/>
                <w:sz w:val="20"/>
                <w:highlight w:val="none"/>
              </w:rPr>
              <w:t>电话：</w:t>
            </w:r>
          </w:p>
          <w:p w14:paraId="55469A13">
            <w:pPr>
              <w:widowControl/>
              <w:autoSpaceDE w:val="0"/>
              <w:autoSpaceDN w:val="0"/>
              <w:snapToGrid w:val="0"/>
              <w:spacing w:line="358" w:lineRule="auto"/>
              <w:ind w:right="-154"/>
              <w:textAlignment w:val="bottom"/>
              <w:rPr>
                <w:rFonts w:ascii="宋体" w:hAnsi="宋体" w:cs="宋体"/>
                <w:kern w:val="0"/>
                <w:sz w:val="20"/>
                <w:highlight w:val="none"/>
              </w:rPr>
            </w:pPr>
            <w:r>
              <w:rPr>
                <w:rFonts w:hint="eastAsia" w:ascii="宋体" w:hAnsi="宋体" w:cs="宋体"/>
                <w:kern w:val="0"/>
                <w:sz w:val="20"/>
                <w:highlight w:val="none"/>
              </w:rPr>
              <w:t>开户银行：</w:t>
            </w:r>
          </w:p>
          <w:p w14:paraId="13712D34">
            <w:pPr>
              <w:widowControl/>
              <w:autoSpaceDE w:val="0"/>
              <w:autoSpaceDN w:val="0"/>
              <w:snapToGrid w:val="0"/>
              <w:spacing w:line="358" w:lineRule="auto"/>
              <w:ind w:right="-154"/>
              <w:textAlignment w:val="bottom"/>
              <w:rPr>
                <w:rFonts w:ascii="宋体" w:hAnsi="宋体" w:cs="宋体"/>
                <w:kern w:val="0"/>
                <w:sz w:val="20"/>
                <w:highlight w:val="none"/>
              </w:rPr>
            </w:pPr>
            <w:r>
              <w:rPr>
                <w:rFonts w:hint="eastAsia" w:ascii="宋体" w:hAnsi="宋体" w:cs="宋体"/>
                <w:kern w:val="0"/>
                <w:sz w:val="20"/>
                <w:highlight w:val="none"/>
              </w:rPr>
              <w:t>帐号：</w:t>
            </w:r>
          </w:p>
        </w:tc>
        <w:tc>
          <w:tcPr>
            <w:tcW w:w="4643" w:type="dxa"/>
          </w:tcPr>
          <w:p w14:paraId="0E6B3E69">
            <w:pPr>
              <w:widowControl/>
              <w:autoSpaceDE w:val="0"/>
              <w:autoSpaceDN w:val="0"/>
              <w:snapToGrid w:val="0"/>
              <w:spacing w:line="358" w:lineRule="auto"/>
              <w:ind w:right="-154"/>
              <w:textAlignment w:val="bottom"/>
              <w:rPr>
                <w:rFonts w:ascii="宋体" w:hAnsi="宋体" w:cs="宋体"/>
                <w:kern w:val="0"/>
                <w:sz w:val="20"/>
                <w:highlight w:val="none"/>
              </w:rPr>
            </w:pPr>
            <w:r>
              <w:rPr>
                <w:rFonts w:hint="eastAsia" w:ascii="宋体" w:hAnsi="宋体" w:cs="宋体"/>
                <w:kern w:val="0"/>
                <w:sz w:val="20"/>
                <w:highlight w:val="none"/>
              </w:rPr>
              <w:t>乙方名称</w:t>
            </w:r>
            <w:r>
              <w:rPr>
                <w:rFonts w:hint="eastAsia" w:ascii="宋体" w:hAnsi="宋体" w:cs="宋体"/>
                <w:spacing w:val="-20"/>
                <w:kern w:val="0"/>
                <w:sz w:val="20"/>
                <w:highlight w:val="none"/>
              </w:rPr>
              <w:t>（盖章）</w:t>
            </w:r>
            <w:r>
              <w:rPr>
                <w:rFonts w:hint="eastAsia" w:ascii="宋体" w:hAnsi="宋体" w:cs="宋体"/>
                <w:kern w:val="0"/>
                <w:sz w:val="20"/>
                <w:highlight w:val="none"/>
              </w:rPr>
              <w:t>:</w:t>
            </w:r>
          </w:p>
          <w:p w14:paraId="0C66EC70">
            <w:pPr>
              <w:widowControl/>
              <w:autoSpaceDE w:val="0"/>
              <w:autoSpaceDN w:val="0"/>
              <w:snapToGrid w:val="0"/>
              <w:spacing w:line="358" w:lineRule="auto"/>
              <w:ind w:right="-154"/>
              <w:textAlignment w:val="bottom"/>
              <w:rPr>
                <w:rFonts w:ascii="宋体" w:hAnsi="宋体" w:cs="宋体"/>
                <w:kern w:val="0"/>
                <w:sz w:val="20"/>
                <w:highlight w:val="none"/>
              </w:rPr>
            </w:pPr>
            <w:r>
              <w:rPr>
                <w:rFonts w:hint="eastAsia" w:ascii="宋体" w:hAnsi="宋体" w:cs="宋体"/>
                <w:kern w:val="0"/>
                <w:sz w:val="20"/>
                <w:highlight w:val="none"/>
              </w:rPr>
              <w:t>地址：</w:t>
            </w:r>
          </w:p>
          <w:p w14:paraId="14DEE805">
            <w:pPr>
              <w:widowControl/>
              <w:autoSpaceDE w:val="0"/>
              <w:autoSpaceDN w:val="0"/>
              <w:snapToGrid w:val="0"/>
              <w:spacing w:line="358" w:lineRule="auto"/>
              <w:ind w:right="-154"/>
              <w:textAlignment w:val="bottom"/>
              <w:rPr>
                <w:rFonts w:ascii="宋体" w:hAnsi="宋体" w:cs="宋体"/>
                <w:kern w:val="0"/>
                <w:sz w:val="20"/>
                <w:highlight w:val="none"/>
              </w:rPr>
            </w:pPr>
            <w:r>
              <w:rPr>
                <w:rFonts w:hint="eastAsia" w:ascii="宋体" w:hAnsi="宋体" w:cs="宋体"/>
                <w:kern w:val="0"/>
                <w:sz w:val="20"/>
                <w:highlight w:val="none"/>
              </w:rPr>
              <w:t>代表人（签字）：</w:t>
            </w:r>
          </w:p>
          <w:p w14:paraId="7CBDFC53">
            <w:pPr>
              <w:widowControl/>
              <w:autoSpaceDE w:val="0"/>
              <w:autoSpaceDN w:val="0"/>
              <w:snapToGrid w:val="0"/>
              <w:spacing w:line="358" w:lineRule="auto"/>
              <w:ind w:right="-154"/>
              <w:textAlignment w:val="bottom"/>
              <w:rPr>
                <w:rFonts w:ascii="宋体" w:hAnsi="宋体" w:cs="宋体"/>
                <w:kern w:val="0"/>
                <w:sz w:val="20"/>
                <w:highlight w:val="none"/>
              </w:rPr>
            </w:pPr>
            <w:r>
              <w:rPr>
                <w:rFonts w:hint="eastAsia" w:ascii="宋体" w:hAnsi="宋体" w:cs="宋体"/>
                <w:kern w:val="0"/>
                <w:sz w:val="20"/>
                <w:highlight w:val="none"/>
              </w:rPr>
              <w:t>电话：</w:t>
            </w:r>
          </w:p>
          <w:p w14:paraId="516FABB1">
            <w:pPr>
              <w:widowControl/>
              <w:autoSpaceDE w:val="0"/>
              <w:autoSpaceDN w:val="0"/>
              <w:snapToGrid w:val="0"/>
              <w:spacing w:line="358" w:lineRule="auto"/>
              <w:ind w:right="-154"/>
              <w:textAlignment w:val="bottom"/>
              <w:rPr>
                <w:rFonts w:ascii="宋体" w:hAnsi="宋体" w:cs="宋体"/>
                <w:kern w:val="0"/>
                <w:sz w:val="20"/>
                <w:highlight w:val="none"/>
              </w:rPr>
            </w:pPr>
            <w:r>
              <w:rPr>
                <w:rFonts w:hint="eastAsia" w:ascii="宋体" w:hAnsi="宋体" w:cs="宋体"/>
                <w:kern w:val="0"/>
                <w:sz w:val="20"/>
                <w:highlight w:val="none"/>
              </w:rPr>
              <w:t>开户银行：</w:t>
            </w:r>
          </w:p>
          <w:p w14:paraId="6603B69F">
            <w:pPr>
              <w:widowControl/>
              <w:autoSpaceDE w:val="0"/>
              <w:autoSpaceDN w:val="0"/>
              <w:snapToGrid w:val="0"/>
              <w:spacing w:line="358" w:lineRule="auto"/>
              <w:ind w:right="-154"/>
              <w:textAlignment w:val="bottom"/>
              <w:rPr>
                <w:rFonts w:ascii="宋体" w:hAnsi="宋体" w:cs="宋体"/>
                <w:kern w:val="0"/>
                <w:sz w:val="20"/>
                <w:highlight w:val="none"/>
              </w:rPr>
            </w:pPr>
            <w:r>
              <w:rPr>
                <w:rFonts w:hint="eastAsia" w:ascii="宋体" w:hAnsi="宋体" w:cs="宋体"/>
                <w:kern w:val="0"/>
                <w:sz w:val="20"/>
                <w:highlight w:val="none"/>
              </w:rPr>
              <w:t>帐号：</w:t>
            </w:r>
          </w:p>
        </w:tc>
      </w:tr>
    </w:tbl>
    <w:p w14:paraId="671291AB">
      <w:pPr>
        <w:rPr>
          <w:rFonts w:ascii="宋体" w:hAnsi="宋体" w:cs="宋体"/>
          <w:sz w:val="20"/>
          <w:highlight w:val="none"/>
        </w:rPr>
      </w:pPr>
    </w:p>
    <w:p w14:paraId="74EA76CF">
      <w:pPr>
        <w:pStyle w:val="6"/>
        <w:rPr>
          <w:highlight w:val="none"/>
        </w:rPr>
      </w:pPr>
      <w:r>
        <w:rPr>
          <w:highlight w:val="none"/>
        </w:rPr>
        <w:t xml:space="preserve"> </w:t>
      </w:r>
      <w:r>
        <w:rPr>
          <w:highlight w:val="none"/>
        </w:rPr>
        <w:br w:type="textWrapping"/>
      </w:r>
    </w:p>
    <w:p w14:paraId="12354BF5">
      <w:pPr>
        <w:rPr>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Lucida Sans">
    <w:altName w:val="Lucida Sans Unicode"/>
    <w:panose1 w:val="020B0602030504020204"/>
    <w:charset w:val="00"/>
    <w:family w:val="auto"/>
    <w:pitch w:val="default"/>
    <w:sig w:usb0="00000000" w:usb1="00000000" w:usb2="00000000" w:usb3="00000000" w:csb0="2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9464456"/>
    <w:rsid w:val="3D270439"/>
    <w:rsid w:val="41366CD5"/>
    <w:rsid w:val="45D26D98"/>
    <w:rsid w:val="70EE594B"/>
    <w:rsid w:val="7D6B69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rPr>
  </w:style>
  <w:style w:type="paragraph" w:styleId="3">
    <w:name w:val="footer"/>
    <w:basedOn w:val="1"/>
    <w:qFormat/>
    <w:uiPriority w:val="0"/>
    <w:pPr>
      <w:tabs>
        <w:tab w:val="center" w:pos="4153"/>
        <w:tab w:val="right" w:pos="8306"/>
      </w:tabs>
      <w:snapToGrid w:val="0"/>
      <w:jc w:val="left"/>
    </w:pPr>
    <w:rPr>
      <w:sz w:val="18"/>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1844</Words>
  <Characters>1864</Characters>
  <Lines>0</Lines>
  <Paragraphs>0</Paragraphs>
  <TotalTime>0</TotalTime>
  <ScaleCrop>false</ScaleCrop>
  <LinksUpToDate>false</LinksUpToDate>
  <CharactersWithSpaces>1911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2025-07-08T12:41:00Z</dcterms:created>
  <dc:creator>Lenovo</dc:creator>
  <cp:lastModifiedBy>皮卡期</cp:lastModifiedBy>
  <dcterms:modified xsi:type="dcterms:W3CDTF">2026-01-07T07:09:41Z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eyJoZGlkIjoiN2UwZjY4MTE0OTM1YmRkMDFhODdjZDEyZmMzNzhlYjQiLCJ1c2VySWQiOiIzNzAzNTU5MDQifQ==</vt:lpwstr>
  </property>
  <property fmtid="{D5CDD505-2E9C-101B-9397-08002B2CF9AE}" pid="4" name="ICV">
    <vt:lpwstr>2099C1350824417DAC9D761D01611CCA_12</vt:lpwstr>
  </property>
</Properties>
</file>