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西安市浐灞第二十三小学校园文化建设及提升改造项目</w:t>
      </w:r>
    </w:p>
    <w:p>
      <w:pPr>
        <w:pStyle w:val="null3"/>
        <w:jc w:val="center"/>
        <w:outlineLvl w:val="2"/>
      </w:pPr>
      <w:r>
        <w:rPr>
          <w:sz w:val="28"/>
          <w:b/>
        </w:rPr>
        <w:t>采购项目编号：</w:t>
      </w:r>
      <w:r>
        <w:rPr>
          <w:sz w:val="28"/>
          <w:b/>
        </w:rPr>
        <w:t>HSGJ2024-254</w:t>
      </w:r>
      <w:r>
        <w:br/>
      </w:r>
      <w:r>
        <w:br/>
      </w:r>
      <w:r>
        <w:br/>
      </w:r>
    </w:p>
    <w:p>
      <w:pPr>
        <w:pStyle w:val="null3"/>
        <w:jc w:val="center"/>
        <w:outlineLvl w:val="2"/>
      </w:pPr>
      <w:r>
        <w:rPr>
          <w:sz w:val="28"/>
          <w:b/>
        </w:rPr>
        <w:t>西安浐灞生态区管理委员会</w:t>
      </w:r>
    </w:p>
    <w:p>
      <w:pPr>
        <w:pStyle w:val="null3"/>
        <w:jc w:val="center"/>
        <w:outlineLvl w:val="2"/>
      </w:pPr>
      <w:r>
        <w:rPr>
          <w:sz w:val="28"/>
          <w:b/>
        </w:rPr>
        <w:t>华晟国际项目管理有限公司</w:t>
      </w:r>
      <w:r>
        <w:rPr>
          <w:sz w:val="28"/>
          <w:b/>
        </w:rPr>
        <w:t>共同编制</w:t>
      </w:r>
    </w:p>
    <w:p>
      <w:pPr>
        <w:pStyle w:val="null3"/>
        <w:jc w:val="center"/>
        <w:outlineLvl w:val="2"/>
      </w:pPr>
      <w:r>
        <w:rPr>
          <w:sz w:val="28"/>
          <w:b/>
        </w:rPr>
        <w:t>2024年10月22日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华晟国际项目管理有限公司</w:t>
      </w:r>
      <w:r>
        <w:rPr/>
        <w:t>（以下简称“代理机构”）受</w:t>
      </w:r>
      <w:r>
        <w:rPr/>
        <w:t>西安浐灞生态区管理委员会</w:t>
      </w:r>
      <w:r>
        <w:rPr/>
        <w:t>委托，拟对</w:t>
      </w:r>
      <w:r>
        <w:rPr/>
        <w:t>西安市浐灞第二十三小学校园文化建设及提升改造项目</w:t>
      </w:r>
      <w:r>
        <w:rPr/>
        <w:t>采用竞争性磋商采购方式进行采购，兹邀请供应商参加本项目的竞争性磋商。</w:t>
      </w:r>
    </w:p>
    <w:p>
      <w:pPr>
        <w:pStyle w:val="null3"/>
        <w:outlineLvl w:val="2"/>
      </w:pPr>
      <w:r>
        <w:rPr>
          <w:sz w:val="28"/>
          <w:b/>
        </w:rPr>
        <w:t>一、采购项目编号：</w:t>
      </w:r>
      <w:r>
        <w:rPr>
          <w:sz w:val="28"/>
          <w:b/>
        </w:rPr>
        <w:t>HSGJ2024-254</w:t>
      </w:r>
    </w:p>
    <w:p>
      <w:pPr>
        <w:pStyle w:val="null3"/>
        <w:outlineLvl w:val="2"/>
      </w:pPr>
      <w:r>
        <w:rPr>
          <w:sz w:val="28"/>
          <w:b/>
        </w:rPr>
        <w:t>二、采购项目名称：</w:t>
      </w:r>
      <w:r>
        <w:rPr>
          <w:sz w:val="28"/>
          <w:b/>
        </w:rPr>
        <w:t>西安市浐灞第二十三小学校园文化建设及提升改造项目</w:t>
      </w:r>
    </w:p>
    <w:p>
      <w:pPr>
        <w:pStyle w:val="null3"/>
        <w:outlineLvl w:val="2"/>
      </w:pPr>
      <w:r>
        <w:rPr>
          <w:sz w:val="28"/>
          <w:b/>
        </w:rPr>
        <w:t>三、磋商项目简介</w:t>
      </w:r>
    </w:p>
    <w:p>
      <w:pPr>
        <w:pStyle w:val="null3"/>
        <w:ind w:firstLine="480"/>
      </w:pPr>
      <w:r>
        <w:rPr/>
        <w:t>西安市浐灞第二十三小学校园文化建设及提升改造项目，教学楼连廊处区域提升；科技、劳技部室建设；教室门口地面、墙面改造提升；基础设施提升改造；图书室建设；校园绿化改造提升；餐厅改扩建等内容。具体内容详见第三章。</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采购包1（西安市浐灞第二十三小学校园文化建设及提升改造项目）：属于专门面向中小企业采购。</w:t>
      </w:r>
    </w:p>
    <w:p>
      <w:pPr>
        <w:pStyle w:val="null3"/>
        <w:ind w:firstLine="480"/>
      </w:pPr>
      <w:r>
        <w:rPr/>
        <w:t>（三）本项目的特定资格要求：</w:t>
      </w:r>
    </w:p>
    <w:p>
      <w:pPr>
        <w:pStyle w:val="null3"/>
      </w:pPr>
      <w:r>
        <w:rPr/>
        <w:t>采购包1：</w:t>
      </w:r>
    </w:p>
    <w:p>
      <w:pPr>
        <w:pStyle w:val="null3"/>
      </w:pPr>
      <w:r>
        <w:rPr/>
        <w:t>1、有效的主体资格证明：提供合格有效的法人或者其他组织的营业执照等证明文件或自然人的身份证明；</w:t>
      </w:r>
    </w:p>
    <w:p>
      <w:pPr>
        <w:pStyle w:val="null3"/>
      </w:pPr>
      <w:r>
        <w:rPr/>
        <w:t>2、财务状况报告：提供2023年度的财务审计报告或开标前六个月内其基本存款账户开户银行出具的资信证明（附开户许可证或开户备案证明或基本账户信息）；</w:t>
      </w:r>
    </w:p>
    <w:p>
      <w:pPr>
        <w:pStyle w:val="null3"/>
      </w:pPr>
      <w:r>
        <w:rPr/>
        <w:t>3、税收缴纳证明：提供2024年01月01日至今已缴存的至少一个月的纳税证明或完税证明，依法免税的单位应提供相关证明材料；</w:t>
      </w:r>
    </w:p>
    <w:p>
      <w:pPr>
        <w:pStyle w:val="null3"/>
      </w:pPr>
      <w:r>
        <w:rPr/>
        <w:t>4、社会保障资金缴纳证明：提供2024年01月01日至今已缴存的至少一个月的社会保障资金缴存单据或社保机构开具的社会保险参保缴费情况证明，依法不需要缴纳社会保障资金的单位应提供相关证明材料；</w:t>
      </w:r>
    </w:p>
    <w:p>
      <w:pPr>
        <w:pStyle w:val="null3"/>
      </w:pPr>
      <w:r>
        <w:rPr/>
        <w:t>5、无重大违法记录声明：参加政府采购活动前3年内，在经营活动中没有重大违法记录的书面声明；</w:t>
      </w:r>
    </w:p>
    <w:p>
      <w:pPr>
        <w:pStyle w:val="null3"/>
      </w:pPr>
      <w:r>
        <w:rPr/>
        <w:t>6、专业技术能力证明：具备履行合同所必需的设备和专业技术能力的证明材料(由供应商根据项目需求提供说明材料或者承诺)；</w:t>
      </w:r>
    </w:p>
    <w:p>
      <w:pPr>
        <w:pStyle w:val="null3"/>
      </w:pPr>
      <w:r>
        <w:rPr/>
        <w:t>7、法定代表人委托授权书\身份证明：供应商应授权合法的人员参加磋商全过程，其中法定代表人直接参加磋商的，须出具法定代表人身份证明书，并与营业执照上信息一致。法定代表人授权代表参加磋商的，须出具法定代表人授权书及授权代表身份证复印件。（其他组织或自然人参照执行）</w:t>
      </w:r>
    </w:p>
    <w:p>
      <w:pPr>
        <w:pStyle w:val="null3"/>
      </w:pPr>
      <w:r>
        <w:rPr/>
        <w:t>8、资质要求：供应商具备建筑工程施工总承包三级及以上资质或建筑装修装饰工程专业承包二级及以上资质（或调整后的同等级资质）,同时具有有效的安全生产许可证；</w:t>
      </w:r>
    </w:p>
    <w:p>
      <w:pPr>
        <w:pStyle w:val="null3"/>
      </w:pPr>
      <w:r>
        <w:rPr/>
        <w:t>9、项目经理：供应商拟派项目经理具备建筑工程专业注册二级（含）以上建造师资格（电子化证书与纸质证书具有同等效力），同时具有有效的安全生产考核合格证（安全考核B证），在本单位注册且无在建工程（提供承诺书）；</w:t>
      </w:r>
    </w:p>
    <w:p>
      <w:pPr>
        <w:pStyle w:val="null3"/>
      </w:pPr>
      <w:r>
        <w:rPr/>
        <w:t>10、信誉查询：供应商基本信息及项目经理的基本信息在“陕西省住房和城乡建设厅”（https://js.shaanxi.gov.cn/）或全国建筑市场监管公共服务平台（https://jzsc.mohurd.gov.cn/）可查询。</w:t>
      </w:r>
    </w:p>
    <w:p>
      <w:pPr>
        <w:pStyle w:val="null3"/>
      </w:pPr>
      <w:r>
        <w:rPr/>
        <w:t>11、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t>12、关联关系：单位负责人为同一人或者存在直接控股、管理关系的不同供应商，不得参加同一合同项下的政府采购活动。</w:t>
      </w:r>
    </w:p>
    <w:p>
      <w:pPr>
        <w:pStyle w:val="null3"/>
      </w:pPr>
      <w:r>
        <w:rPr/>
        <w:t>13、中小企业声明：本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西安浐灞生态区管理委员会</w:t>
      </w:r>
    </w:p>
    <w:p>
      <w:pPr>
        <w:pStyle w:val="null3"/>
      </w:pPr>
      <w:r>
        <w:rPr/>
        <w:t xml:space="preserve"> 地址： </w:t>
      </w:r>
      <w:r>
        <w:rPr/>
        <w:t>西安浐灞生态区浐灞大道一号浐灞商务中心</w:t>
      </w:r>
    </w:p>
    <w:p>
      <w:pPr>
        <w:pStyle w:val="null3"/>
      </w:pPr>
      <w:r>
        <w:rPr/>
        <w:t xml:space="preserve"> 邮编： </w:t>
      </w:r>
      <w:r>
        <w:rPr/>
        <w:t>710024</w:t>
      </w:r>
    </w:p>
    <w:p>
      <w:pPr>
        <w:pStyle w:val="null3"/>
      </w:pPr>
      <w:r>
        <w:rPr/>
        <w:t xml:space="preserve"> 联系人： </w:t>
      </w:r>
      <w:r>
        <w:rPr/>
        <w:t>侯老师</w:t>
      </w:r>
    </w:p>
    <w:p>
      <w:pPr>
        <w:pStyle w:val="null3"/>
      </w:pPr>
      <w:r>
        <w:rPr/>
        <w:t xml:space="preserve"> 联系电话： </w:t>
      </w:r>
      <w:r>
        <w:rPr/>
        <w:t>029-83596064</w:t>
      </w:r>
    </w:p>
    <w:p>
      <w:pPr>
        <w:pStyle w:val="null3"/>
        <w:outlineLvl w:val="3"/>
      </w:pPr>
      <w:r>
        <w:rPr>
          <w:sz w:val="24"/>
          <w:b/>
        </w:rPr>
        <w:t>代理机构：</w:t>
      </w:r>
      <w:r>
        <w:rPr>
          <w:sz w:val="24"/>
          <w:b/>
        </w:rPr>
        <w:t>华晟国际项目管理有限公司</w:t>
      </w:r>
    </w:p>
    <w:p>
      <w:pPr>
        <w:pStyle w:val="null3"/>
      </w:pPr>
      <w:r>
        <w:rPr/>
        <w:t xml:space="preserve"> 地址： </w:t>
      </w:r>
      <w:r>
        <w:rPr/>
        <w:t>陕西省西安市雁塔区陕西省西安市高新区高新路88号尚品国际B幢25层</w:t>
      </w:r>
    </w:p>
    <w:p>
      <w:pPr>
        <w:pStyle w:val="null3"/>
      </w:pPr>
      <w:r>
        <w:rPr/>
        <w:t xml:space="preserve"> 邮编： </w:t>
      </w:r>
      <w:r>
        <w:rPr/>
        <w:t>710065</w:t>
      </w:r>
    </w:p>
    <w:p>
      <w:pPr>
        <w:pStyle w:val="null3"/>
      </w:pPr>
      <w:r>
        <w:rPr/>
        <w:t xml:space="preserve"> 联系人： </w:t>
      </w:r>
      <w:r>
        <w:rPr/>
        <w:t>曹美奇、李琛</w:t>
      </w:r>
    </w:p>
    <w:p>
      <w:pPr>
        <w:pStyle w:val="null3"/>
      </w:pPr>
      <w:r>
        <w:rPr/>
        <w:t xml:space="preserve"> 联系电话： </w:t>
      </w:r>
      <w:r>
        <w:rPr/>
        <w:t>029-81779899转8013</w:t>
      </w:r>
    </w:p>
    <w:p>
      <w:pPr>
        <w:pStyle w:val="null3"/>
        <w:outlineLvl w:val="3"/>
      </w:pPr>
      <w:r>
        <w:rPr>
          <w:sz w:val="24"/>
          <w:b/>
        </w:rPr>
        <w:t>采购监督机构：</w:t>
      </w:r>
      <w:r>
        <w:rPr>
          <w:sz w:val="24"/>
          <w:b/>
        </w:rPr>
        <w:t>西安浐灞国际港财政金融局</w:t>
      </w:r>
    </w:p>
    <w:p>
      <w:pPr>
        <w:pStyle w:val="null3"/>
        <w:ind w:firstLine="480"/>
      </w:pPr>
      <w:r>
        <w:rPr/>
        <w:t>联系人：</w:t>
      </w:r>
      <w:r>
        <w:rPr/>
        <w:t>侯海平</w:t>
      </w:r>
    </w:p>
    <w:p>
      <w:pPr>
        <w:pStyle w:val="null3"/>
        <w:ind w:firstLine="480"/>
      </w:pPr>
      <w:r>
        <w:rPr/>
        <w:t>联系电话：</w:t>
      </w:r>
      <w:r>
        <w:rPr/>
        <w:t>029-83596064</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采购包1：1,460,000.00元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代理服务费收费标准：按照国家计委颁布的《招标代理服务收费管理暂行办法》（计价格『2002』1980号）及发改办价格『2003』857号文规定按工程类收取代理服务费。 银行户名：华晟国际项目管理有限公司 开户银行：建设银行西安劳动路支行 账 号：610501 740015 00000 427 转账事由：HSGJ2024-254项目代理服务费</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西安浐灞生态区管理委员会</w:t>
      </w:r>
      <w:r>
        <w:rPr/>
        <w:t>和</w:t>
      </w:r>
      <w:r>
        <w:rPr/>
        <w:t>华晟国际项目管理有限公司</w:t>
      </w:r>
      <w:r>
        <w:rPr/>
        <w:t>享有。对磋商文件中供应商参加本次政府采购活动应当具备的条件，磋商项目技术、服务、商务及其他要求，评审细则及标准由</w:t>
      </w:r>
      <w:r>
        <w:rPr/>
        <w:t>西安浐灞生态区管理委员会</w:t>
      </w:r>
      <w:r>
        <w:rPr/>
        <w:t>负责解释。除上述磋商文件内容，其他内容由</w:t>
      </w:r>
      <w:r>
        <w:rPr/>
        <w:t>华晟国际项目管理有限公司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西安浐灞生态区管理委员会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华晟国际项目管理有限公司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详见合同</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华晟国际项目管理有限公司</w:t>
      </w:r>
      <w:r>
        <w:rPr/>
        <w:t xml:space="preserve"> 负责答复；供应商对采购过程的询问、质疑由</w:t>
      </w:r>
      <w:r>
        <w:rPr/>
        <w:t>华晟国际项目管理有限公司</w:t>
      </w:r>
      <w:r>
        <w:rPr/>
        <w:t xml:space="preserve"> 负责答复；供应商对采购结果的询问、质疑由 </w:t>
      </w:r>
      <w:r>
        <w:rPr/>
        <w:t>华晟国际项目管理有限公司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联系人：曹美奇、李琛</w:t>
      </w:r>
    </w:p>
    <w:p>
      <w:pPr>
        <w:pStyle w:val="null3"/>
      </w:pPr>
      <w:r>
        <w:rPr/>
        <w:t>联系电话：029-81779899转8013</w:t>
      </w:r>
    </w:p>
    <w:p>
      <w:pPr>
        <w:pStyle w:val="null3"/>
      </w:pPr>
      <w:r>
        <w:rPr/>
        <w:t>地址：西安市高新路88号尚品国际B幢25层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1,460,000.00</w:t>
      </w:r>
    </w:p>
    <w:p>
      <w:pPr>
        <w:pStyle w:val="null3"/>
      </w:pPr>
      <w:r>
        <w:rPr/>
        <w:t>采购包最高限价（元）: 1,314,632.54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西安市浐灞第二十三小学校园文化建设及提升改造项目</w:t>
            </w:r>
          </w:p>
        </w:tc>
        <w:tc>
          <w:tcPr>
            <w:tcW w:type="dxa" w:w="1384"/>
          </w:tcPr>
          <w:p>
            <w:pPr>
              <w:pStyle w:val="null3"/>
              <w:jc w:val="right"/>
            </w:pPr>
            <w:r>
              <w:rPr/>
              <w:t>1.00</w:t>
            </w:r>
          </w:p>
        </w:tc>
        <w:tc>
          <w:tcPr>
            <w:tcW w:type="dxa" w:w="1384"/>
          </w:tcPr>
          <w:p>
            <w:pPr>
              <w:pStyle w:val="null3"/>
              <w:jc w:val="right"/>
            </w:pPr>
            <w:r>
              <w:rPr/>
              <w:t>1,460,000.00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标的名称：西安市浐灞第二十三小学校园文化建设及提升改造项目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225" w:after="90"/>
              <w:jc w:val="both"/>
            </w:pPr>
            <w:r>
              <w:rPr>
                <w:rFonts w:ascii="宋体" w:hAnsi="宋体" w:cs="宋体" w:eastAsia="宋体"/>
                <w:sz w:val="24"/>
                <w:b/>
                <w:shd w:fill="FFFFFF" w:val="clear"/>
              </w:rPr>
              <w:t>一、项目概况</w:t>
            </w:r>
          </w:p>
          <w:p>
            <w:pPr>
              <w:pStyle w:val="null3"/>
              <w:spacing w:before="225" w:after="90"/>
              <w:ind w:firstLine="480"/>
              <w:jc w:val="both"/>
            </w:pPr>
            <w:r>
              <w:rPr>
                <w:rFonts w:ascii="宋体" w:hAnsi="宋体" w:cs="宋体" w:eastAsia="宋体"/>
                <w:sz w:val="24"/>
                <w:shd w:fill="FFFFFF" w:val="clear"/>
              </w:rPr>
              <w:t>西安市浐灞第二十三小学校园文化建设及提升改造项目</w:t>
            </w:r>
            <w:r>
              <w:rPr>
                <w:rFonts w:ascii="宋体" w:hAnsi="宋体" w:cs="宋体" w:eastAsia="宋体"/>
                <w:sz w:val="24"/>
                <w:shd w:fill="FFFFFF" w:val="clear"/>
              </w:rPr>
              <w:t>，教学楼连廊处区域提升；科技、劳技部室建设；教室门口地面、墙面改造提升；基础设施提升改造；图书室建设；校园绿化改造提升；餐厅改扩建等内容。</w:t>
            </w:r>
          </w:p>
          <w:p>
            <w:pPr>
              <w:pStyle w:val="null3"/>
              <w:spacing w:before="225" w:after="90"/>
              <w:ind w:left="270"/>
              <w:jc w:val="both"/>
            </w:pPr>
            <w:r>
              <w:rPr>
                <w:rFonts w:ascii="宋体" w:hAnsi="宋体" w:cs="宋体" w:eastAsia="宋体"/>
                <w:sz w:val="24"/>
                <w:b/>
                <w:shd w:fill="FFFFFF" w:val="clear"/>
              </w:rPr>
              <w:t>二、工程内容和施工地点、计划工期</w:t>
            </w:r>
          </w:p>
          <w:p>
            <w:pPr>
              <w:pStyle w:val="null3"/>
              <w:spacing w:before="90" w:after="90"/>
              <w:ind w:firstLine="420"/>
              <w:jc w:val="both"/>
            </w:pPr>
            <w:r>
              <w:rPr>
                <w:rFonts w:ascii="宋体" w:hAnsi="宋体" w:cs="宋体" w:eastAsia="宋体"/>
                <w:sz w:val="24"/>
                <w:shd w:fill="FFFFFF" w:val="clear"/>
              </w:rPr>
              <w:t>（一）工程内容：</w:t>
            </w:r>
            <w:r>
              <w:rPr>
                <w:rFonts w:ascii="宋体" w:hAnsi="宋体" w:cs="宋体" w:eastAsia="宋体"/>
                <w:sz w:val="24"/>
                <w:shd w:fill="FFFFFF" w:val="clear"/>
              </w:rPr>
              <w:t>西安市浐灞第二十三小学校园文化建设及提升改造项目</w:t>
            </w:r>
          </w:p>
          <w:p>
            <w:pPr>
              <w:pStyle w:val="null3"/>
              <w:spacing w:before="90" w:after="90"/>
              <w:ind w:firstLine="420"/>
              <w:jc w:val="both"/>
            </w:pPr>
            <w:r>
              <w:rPr>
                <w:rFonts w:ascii="宋体" w:hAnsi="宋体" w:cs="宋体" w:eastAsia="宋体"/>
                <w:sz w:val="24"/>
                <w:shd w:fill="FFFFFF" w:val="clear"/>
              </w:rPr>
              <w:t>（二）工程地点：</w:t>
            </w:r>
            <w:r>
              <w:rPr>
                <w:rFonts w:ascii="宋体" w:hAnsi="宋体" w:cs="宋体" w:eastAsia="宋体"/>
                <w:sz w:val="24"/>
                <w:shd w:fill="FFFFFF" w:val="clear"/>
              </w:rPr>
              <w:t>甲方指定地点</w:t>
            </w:r>
          </w:p>
          <w:p>
            <w:pPr>
              <w:pStyle w:val="null3"/>
              <w:spacing w:before="90" w:after="90"/>
              <w:ind w:firstLine="420"/>
              <w:jc w:val="both"/>
            </w:pPr>
            <w:r>
              <w:rPr>
                <w:rFonts w:ascii="宋体" w:hAnsi="宋体" w:cs="宋体" w:eastAsia="宋体"/>
                <w:sz w:val="24"/>
                <w:shd w:fill="FFFFFF" w:val="clear"/>
              </w:rPr>
              <w:t>（三）计划工期：</w:t>
            </w:r>
            <w:r>
              <w:rPr>
                <w:rFonts w:ascii="宋体" w:hAnsi="宋体" w:cs="宋体" w:eastAsia="宋体"/>
                <w:sz w:val="24"/>
              </w:rPr>
              <w:t>自合同签订之日起</w:t>
            </w:r>
            <w:r>
              <w:rPr>
                <w:rFonts w:ascii="宋体" w:hAnsi="宋体" w:cs="宋体" w:eastAsia="宋体"/>
                <w:sz w:val="24"/>
              </w:rPr>
              <w:t>30个日历日内竣工。</w:t>
            </w:r>
          </w:p>
          <w:p>
            <w:pPr>
              <w:pStyle w:val="null3"/>
              <w:spacing w:before="90" w:after="90"/>
              <w:ind w:firstLine="420"/>
              <w:jc w:val="both"/>
            </w:pPr>
            <w:r>
              <w:rPr>
                <w:rFonts w:ascii="宋体" w:hAnsi="宋体" w:cs="宋体" w:eastAsia="宋体"/>
                <w:sz w:val="24"/>
                <w:shd w:fill="FFFFFF" w:val="clear"/>
              </w:rPr>
              <w:t>（四）缺陷责任期：本工程缺陷责任期为</w:t>
            </w:r>
            <w:r>
              <w:rPr>
                <w:rFonts w:ascii="宋体" w:hAnsi="宋体" w:cs="宋体" w:eastAsia="宋体"/>
                <w:sz w:val="24"/>
                <w:shd w:fill="FFFFFF" w:val="clear"/>
              </w:rPr>
              <w:t>24个月，缺陷责任期自工程竣工验收合格之日起计算。</w:t>
            </w:r>
          </w:p>
          <w:p>
            <w:pPr>
              <w:pStyle w:val="null3"/>
              <w:spacing w:before="90" w:after="90"/>
              <w:ind w:firstLine="420"/>
              <w:jc w:val="both"/>
            </w:pPr>
            <w:r>
              <w:rPr>
                <w:rFonts w:ascii="宋体" w:hAnsi="宋体" w:cs="宋体" w:eastAsia="宋体"/>
                <w:sz w:val="24"/>
                <w:shd w:fill="FFFFFF" w:val="clear"/>
              </w:rPr>
              <w:t>（五）工程质量保修期：</w:t>
            </w:r>
            <w:r>
              <w:rPr>
                <w:rFonts w:ascii="宋体" w:hAnsi="宋体" w:cs="宋体" w:eastAsia="宋体"/>
                <w:sz w:val="24"/>
                <w:shd w:fill="FFFFFF" w:val="clear"/>
              </w:rPr>
              <w:t>符合国家建设工程的最低保修期限</w:t>
            </w:r>
            <w:r>
              <w:rPr>
                <w:rFonts w:ascii="宋体" w:hAnsi="宋体" w:cs="宋体" w:eastAsia="宋体"/>
                <w:sz w:val="24"/>
                <w:shd w:fill="FFFFFF" w:val="clear"/>
              </w:rPr>
              <w:t>。</w:t>
            </w:r>
          </w:p>
          <w:p>
            <w:pPr>
              <w:pStyle w:val="null3"/>
              <w:spacing w:before="90" w:after="90"/>
              <w:ind w:firstLine="420"/>
              <w:jc w:val="both"/>
            </w:pPr>
            <w:r>
              <w:rPr>
                <w:rFonts w:ascii="宋体" w:hAnsi="宋体" w:cs="宋体" w:eastAsia="宋体"/>
                <w:sz w:val="24"/>
                <w:shd w:fill="FFFFFF" w:val="clear"/>
              </w:rPr>
              <w:t>（六）质量要求：</w:t>
            </w:r>
            <w:r>
              <w:rPr>
                <w:rFonts w:ascii="宋体" w:hAnsi="宋体" w:cs="宋体" w:eastAsia="宋体"/>
                <w:sz w:val="24"/>
              </w:rPr>
              <w:t>符合国家现行有关施工质量验收规范</w:t>
            </w:r>
            <w:r>
              <w:rPr>
                <w:rFonts w:ascii="宋体" w:hAnsi="宋体" w:cs="宋体" w:eastAsia="宋体"/>
                <w:sz w:val="24"/>
              </w:rPr>
              <w:t>“合格”要求。</w:t>
            </w:r>
          </w:p>
          <w:p>
            <w:pPr>
              <w:pStyle w:val="null3"/>
              <w:spacing w:before="225" w:after="90"/>
              <w:ind w:left="270"/>
              <w:jc w:val="both"/>
            </w:pPr>
            <w:r>
              <w:rPr>
                <w:rFonts w:ascii="宋体" w:hAnsi="宋体" w:cs="宋体" w:eastAsia="宋体"/>
                <w:sz w:val="24"/>
                <w:b/>
                <w:shd w:fill="FFFFFF" w:val="clear"/>
              </w:rPr>
              <w:t>三、工程量清单和计价依据</w:t>
            </w:r>
          </w:p>
          <w:p>
            <w:pPr>
              <w:pStyle w:val="null3"/>
              <w:spacing w:before="90" w:after="90"/>
              <w:jc w:val="both"/>
            </w:pPr>
            <w:r>
              <w:rPr>
                <w:rFonts w:ascii="宋体" w:hAnsi="宋体" w:cs="宋体" w:eastAsia="宋体"/>
                <w:sz w:val="24"/>
                <w:b/>
                <w:shd w:fill="FFFFFF" w:val="clear"/>
              </w:rPr>
              <w:t>（一）</w:t>
            </w:r>
            <w:r>
              <w:rPr>
                <w:rFonts w:ascii="宋体" w:hAnsi="宋体" w:cs="宋体" w:eastAsia="宋体"/>
                <w:sz w:val="24"/>
                <w:b/>
                <w:shd w:fill="FFFFFF" w:val="clear"/>
              </w:rPr>
              <w:t>编制</w:t>
            </w:r>
            <w:r>
              <w:rPr>
                <w:rFonts w:ascii="宋体" w:hAnsi="宋体" w:cs="宋体" w:eastAsia="宋体"/>
                <w:sz w:val="24"/>
                <w:b/>
                <w:shd w:fill="FFFFFF" w:val="clear"/>
              </w:rPr>
              <w:t>依据：</w:t>
            </w:r>
          </w:p>
          <w:p>
            <w:pPr>
              <w:pStyle w:val="null3"/>
              <w:spacing w:before="90" w:after="90"/>
              <w:ind w:firstLine="420"/>
              <w:jc w:val="both"/>
            </w:pPr>
            <w:r>
              <w:rPr>
                <w:rFonts w:ascii="宋体" w:hAnsi="宋体" w:cs="宋体" w:eastAsia="宋体"/>
                <w:sz w:val="24"/>
                <w:shd w:fill="FFFFFF" w:val="clear"/>
              </w:rPr>
              <w:t>1．清单执行《陕西省建设工程工程量清单计价规则》（2009）；</w:t>
            </w:r>
          </w:p>
          <w:p>
            <w:pPr>
              <w:pStyle w:val="null3"/>
              <w:spacing w:before="90" w:after="90"/>
              <w:ind w:firstLine="420"/>
              <w:jc w:val="both"/>
            </w:pPr>
            <w:r>
              <w:rPr>
                <w:rFonts w:ascii="宋体" w:hAnsi="宋体" w:cs="宋体" w:eastAsia="宋体"/>
                <w:sz w:val="24"/>
                <w:shd w:fill="FFFFFF" w:val="clear"/>
              </w:rPr>
              <w:t>2．正常施工组织设计及施工方法；</w:t>
            </w:r>
          </w:p>
          <w:p>
            <w:pPr>
              <w:pStyle w:val="null3"/>
              <w:spacing w:before="90" w:after="90"/>
              <w:ind w:firstLine="420"/>
              <w:jc w:val="both"/>
            </w:pPr>
            <w:r>
              <w:rPr>
                <w:rFonts w:ascii="宋体" w:hAnsi="宋体" w:cs="宋体" w:eastAsia="宋体"/>
                <w:sz w:val="24"/>
                <w:shd w:fill="FFFFFF" w:val="clear"/>
              </w:rPr>
              <w:t>3．与建设工程项目有关的标准、规范、图集、技术资料；</w:t>
            </w:r>
          </w:p>
          <w:p>
            <w:pPr>
              <w:pStyle w:val="null3"/>
              <w:spacing w:before="90" w:after="90"/>
              <w:ind w:firstLine="420"/>
              <w:jc w:val="both"/>
            </w:pPr>
            <w:r>
              <w:rPr>
                <w:rFonts w:ascii="宋体" w:hAnsi="宋体" w:cs="宋体" w:eastAsia="宋体"/>
                <w:sz w:val="24"/>
                <w:shd w:fill="FFFFFF" w:val="clear"/>
              </w:rPr>
              <w:t>4.</w:t>
            </w:r>
            <w:r>
              <w:rPr>
                <w:rFonts w:ascii="宋体" w:hAnsi="宋体" w:cs="宋体" w:eastAsia="宋体"/>
                <w:sz w:val="24"/>
                <w:shd w:fill="FFFFFF" w:val="clear"/>
              </w:rPr>
              <w:t>其他相关资料。</w:t>
            </w:r>
          </w:p>
          <w:p>
            <w:pPr>
              <w:pStyle w:val="null3"/>
              <w:spacing w:before="90" w:after="90"/>
              <w:jc w:val="both"/>
            </w:pPr>
            <w:r>
              <w:rPr>
                <w:rFonts w:ascii="宋体" w:hAnsi="宋体" w:cs="宋体" w:eastAsia="宋体"/>
                <w:sz w:val="24"/>
                <w:b/>
                <w:shd w:fill="FFFFFF" w:val="clear"/>
              </w:rPr>
              <w:t>（二）</w:t>
            </w:r>
            <w:r>
              <w:rPr>
                <w:rFonts w:ascii="宋体" w:hAnsi="宋体" w:cs="宋体" w:eastAsia="宋体"/>
                <w:sz w:val="24"/>
                <w:b/>
                <w:shd w:fill="FFFFFF" w:val="clear"/>
              </w:rPr>
              <w:t>其他相关说明</w:t>
            </w:r>
            <w:r>
              <w:rPr>
                <w:rFonts w:ascii="宋体" w:hAnsi="宋体" w:cs="宋体" w:eastAsia="宋体"/>
                <w:sz w:val="24"/>
                <w:b/>
                <w:shd w:fill="FFFFFF" w:val="clear"/>
              </w:rPr>
              <w:t>：</w:t>
            </w:r>
          </w:p>
          <w:p>
            <w:pPr>
              <w:pStyle w:val="null3"/>
              <w:spacing w:before="90" w:after="90"/>
              <w:ind w:firstLine="420"/>
              <w:jc w:val="both"/>
            </w:pPr>
            <w:r>
              <w:rPr>
                <w:rFonts w:ascii="宋体" w:hAnsi="宋体" w:cs="宋体" w:eastAsia="宋体"/>
                <w:sz w:val="24"/>
                <w:shd w:fill="FFFFFF" w:val="clear"/>
              </w:rPr>
              <w:t>1.本项目暂列金额10万元计入二十三小装饰装修工程其他项目费中；</w:t>
            </w:r>
          </w:p>
          <w:p>
            <w:pPr>
              <w:pStyle w:val="null3"/>
              <w:spacing w:before="90" w:after="90"/>
              <w:ind w:firstLine="420"/>
              <w:jc w:val="both"/>
            </w:pPr>
            <w:r>
              <w:rPr>
                <w:rFonts w:ascii="宋体" w:hAnsi="宋体" w:cs="宋体" w:eastAsia="宋体"/>
                <w:sz w:val="24"/>
                <w:shd w:fill="FFFFFF" w:val="clear"/>
              </w:rPr>
              <w:t>2.本工程量清单所提供工程项目特征仅表达了主要工程做法，投标报价时应依据相关图集、结合招标文件、合同条款、技术规范等文件进行组价；</w:t>
            </w:r>
          </w:p>
          <w:p>
            <w:pPr>
              <w:pStyle w:val="null3"/>
              <w:spacing w:before="90" w:after="90"/>
              <w:ind w:firstLine="420"/>
              <w:jc w:val="both"/>
            </w:pPr>
            <w:r>
              <w:rPr>
                <w:rFonts w:ascii="宋体" w:hAnsi="宋体" w:cs="宋体" w:eastAsia="宋体"/>
                <w:sz w:val="24"/>
                <w:shd w:fill="FFFFFF" w:val="clear"/>
              </w:rPr>
              <w:t>3.本工程采用广联达计价软件GCCP6.4100.23.120；</w:t>
            </w:r>
          </w:p>
          <w:p>
            <w:pPr>
              <w:pStyle w:val="null3"/>
              <w:spacing w:before="90" w:after="90"/>
              <w:ind w:firstLine="420"/>
              <w:jc w:val="both"/>
            </w:pPr>
            <w:r>
              <w:rPr>
                <w:rFonts w:ascii="宋体" w:hAnsi="宋体" w:cs="宋体" w:eastAsia="宋体"/>
                <w:sz w:val="24"/>
                <w:shd w:fill="FFFFFF" w:val="clear"/>
              </w:rPr>
              <w:t>4.其他相关要求详见磋商文件。</w:t>
            </w:r>
          </w:p>
          <w:p>
            <w:pPr>
              <w:pStyle w:val="null3"/>
              <w:spacing w:before="225" w:after="90"/>
              <w:ind w:left="270"/>
              <w:jc w:val="both"/>
            </w:pPr>
            <w:r>
              <w:rPr>
                <w:rFonts w:ascii="宋体" w:hAnsi="宋体" w:cs="宋体" w:eastAsia="宋体"/>
                <w:sz w:val="24"/>
                <w:b/>
                <w:shd w:fill="FFFFFF" w:val="clear"/>
              </w:rPr>
              <w:t>四、施工要求</w:t>
            </w:r>
          </w:p>
          <w:p>
            <w:pPr>
              <w:pStyle w:val="null3"/>
              <w:spacing w:before="90" w:after="90"/>
              <w:ind w:firstLine="420"/>
              <w:jc w:val="both"/>
            </w:pPr>
            <w:r>
              <w:rPr>
                <w:rFonts w:ascii="宋体" w:hAnsi="宋体" w:cs="宋体" w:eastAsia="宋体"/>
                <w:sz w:val="24"/>
                <w:shd w:fill="FFFFFF" w:val="clear"/>
              </w:rPr>
              <w:t>在施工期间，中标供应商必须注意校内人员安全，加强安全措施，并对施工人员进行安全教育。施工人员必须持证上岗。因采购人工作的特殊性，要求中标供应商在施工中做到封闭性施工。</w:t>
            </w:r>
          </w:p>
          <w:p>
            <w:pPr>
              <w:pStyle w:val="null3"/>
              <w:spacing w:before="225" w:after="90"/>
              <w:ind w:left="270"/>
              <w:jc w:val="both"/>
            </w:pPr>
            <w:r>
              <w:rPr>
                <w:rFonts w:ascii="宋体" w:hAnsi="宋体" w:cs="宋体" w:eastAsia="宋体"/>
                <w:sz w:val="24"/>
                <w:b/>
                <w:shd w:fill="FFFFFF" w:val="clear"/>
              </w:rPr>
              <w:t>五、商务要求</w:t>
            </w:r>
          </w:p>
          <w:p>
            <w:pPr>
              <w:pStyle w:val="null3"/>
              <w:jc w:val="left"/>
            </w:pPr>
            <w:r>
              <w:rPr>
                <w:rFonts w:ascii="宋体" w:hAnsi="宋体" w:cs="宋体" w:eastAsia="宋体"/>
                <w:sz w:val="24"/>
                <w:color w:val="000000"/>
              </w:rPr>
              <w:t xml:space="preserve">  </w:t>
            </w:r>
            <w:r>
              <w:rPr>
                <w:rFonts w:ascii="宋体" w:hAnsi="宋体" w:cs="宋体" w:eastAsia="宋体"/>
                <w:sz w:val="24"/>
                <w:shd w:fill="FFFFFF" w:val="clear"/>
              </w:rPr>
              <w:t>合同签订后甲方支付合同总额的40%作为预付款，项目验收完成竣工结（决）算后，支付至实际工程款的100%。</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符合国家现行有关施工质量验收规范“合格”要求。</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合同签订后甲方支付合同总额的40%作为预付款，项目验收完成竣工结（决）算后，支付至实际工程款的100%。</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提供合格有效的法人或者其他组织的营业执照等证明文件或自然人的身份证明；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提供2023年度的财务审计报告或开标前六个月内其基本存款账户开户银行出具的资信证明（附开户许可证或开户备案证明或基本账户信息）；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提供2024年01月01日至今已缴存的至少一个月的纳税证明或完税证明，依法免税的单位应提供相关证明材料；</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提供2024年01月01日至今已缴存的至少一个月的社会保障资金缴存单据或社保机构开具的社会保险参保缴费情况证明，依法不需要缴纳社会保障资金的单位应提供相关证明材料；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专业技术能力证明</w:t>
            </w:r>
          </w:p>
        </w:tc>
        <w:tc>
          <w:tcPr>
            <w:tcW w:type="dxa" w:w="3322"/>
          </w:tcPr>
          <w:p>
            <w:pPr>
              <w:pStyle w:val="null3"/>
            </w:pPr>
            <w:r>
              <w:rPr/>
              <w:t>具备履行合同所必需的设备和专业技术能力的证明材料(由供应商根据项目需求提供说明材料或者承诺)；</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法定代表人委托授权书\身份证明</w:t>
            </w:r>
          </w:p>
        </w:tc>
        <w:tc>
          <w:tcPr>
            <w:tcW w:type="dxa" w:w="3322"/>
          </w:tcPr>
          <w:p>
            <w:pPr>
              <w:pStyle w:val="null3"/>
            </w:pPr>
            <w:r>
              <w:rPr/>
              <w:t>供应商应授权合法的人员参加磋商全过程，其中法定代表人直接参加磋商的，须出具法定代表人身份证明书，并与营业执照上信息一致。法定代表人授权代表参加磋商的，须出具法定代表人授权书及授权代表身份证复印件。（其他组织或自然人参照执行）</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资质要求</w:t>
            </w:r>
          </w:p>
        </w:tc>
        <w:tc>
          <w:tcPr>
            <w:tcW w:type="dxa" w:w="3322"/>
          </w:tcPr>
          <w:p>
            <w:pPr>
              <w:pStyle w:val="null3"/>
            </w:pPr>
            <w:r>
              <w:rPr/>
              <w:t>供应商具备建筑工程施工总承包三级及以上资质或建筑装修装饰工程专业承包二级及以上资质（或调整后的同等级资质）,同时具有有效的安全生产许可证；</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项目经理</w:t>
            </w:r>
          </w:p>
        </w:tc>
        <w:tc>
          <w:tcPr>
            <w:tcW w:type="dxa" w:w="3322"/>
          </w:tcPr>
          <w:p>
            <w:pPr>
              <w:pStyle w:val="null3"/>
            </w:pPr>
            <w:r>
              <w:rPr/>
              <w:t>供应商拟派项目经理具备建筑工程专业注册二级（含）以上建造师资格（电子化证书与纸质证书具有同等效力），同时具有有效的安全生产考核合格证（安全考核B证），在本单位注册且无在建工程（提供承诺书）；</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信誉查询</w:t>
            </w:r>
          </w:p>
        </w:tc>
        <w:tc>
          <w:tcPr>
            <w:tcW w:type="dxa" w:w="3322"/>
          </w:tcPr>
          <w:p>
            <w:pPr>
              <w:pStyle w:val="null3"/>
            </w:pPr>
            <w:r>
              <w:rPr/>
              <w:t>供应商基本信息及项目经理的基本信息在“陕西省住房和城乡建设厅”（https://js.shaanxi.gov.cn/）或全国建筑市场监管公共服务平台（https://jzsc.mohurd.gov.cn/）可查询。</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信用查询</w:t>
            </w:r>
          </w:p>
        </w:tc>
        <w:tc>
          <w:tcPr>
            <w:tcW w:type="dxa" w:w="3322"/>
          </w:tcPr>
          <w:p>
            <w:pPr>
              <w:pStyle w:val="null3"/>
            </w:pPr>
            <w:r>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t>资格证明文件</w:t>
            </w:r>
          </w:p>
        </w:tc>
      </w:tr>
      <w:tr>
        <w:tc>
          <w:tcPr>
            <w:tcW w:type="dxa" w:w="831"/>
          </w:tcPr>
          <w:p>
            <w:pPr>
              <w:pStyle w:val="null3"/>
            </w:pPr>
            <w:r>
              <w:rPr/>
              <w:t>12</w:t>
            </w:r>
          </w:p>
        </w:tc>
        <w:tc>
          <w:tcPr>
            <w:tcW w:type="dxa" w:w="2492"/>
          </w:tcPr>
          <w:p>
            <w:pPr>
              <w:pStyle w:val="null3"/>
            </w:pPr>
            <w:r>
              <w:rPr/>
              <w:t>关联关系</w:t>
            </w:r>
          </w:p>
        </w:tc>
        <w:tc>
          <w:tcPr>
            <w:tcW w:type="dxa" w:w="3322"/>
          </w:tcPr>
          <w:p>
            <w:pPr>
              <w:pStyle w:val="null3"/>
            </w:pPr>
            <w:r>
              <w:rPr/>
              <w:t>单位负责人为同一人或者存在直接控股、管理关系的不同供应商，不得参加同一合同项下的政府采购活动。</w:t>
            </w:r>
          </w:p>
        </w:tc>
        <w:tc>
          <w:tcPr>
            <w:tcW w:type="dxa" w:w="1661"/>
          </w:tcPr>
          <w:p>
            <w:pPr>
              <w:pStyle w:val="null3"/>
            </w:pPr>
            <w:r>
              <w:rPr/>
              <w:t>资格证明文件</w:t>
            </w:r>
          </w:p>
        </w:tc>
      </w:tr>
      <w:tr>
        <w:tc>
          <w:tcPr>
            <w:tcW w:type="dxa" w:w="831"/>
          </w:tcPr>
          <w:p>
            <w:pPr>
              <w:pStyle w:val="null3"/>
            </w:pPr>
            <w:r>
              <w:rPr/>
              <w:t>13</w:t>
            </w:r>
          </w:p>
        </w:tc>
        <w:tc>
          <w:tcPr>
            <w:tcW w:type="dxa" w:w="2492"/>
          </w:tcPr>
          <w:p>
            <w:pPr>
              <w:pStyle w:val="null3"/>
            </w:pPr>
            <w:r>
              <w:rPr/>
              <w:t>中小企业声明</w:t>
            </w:r>
          </w:p>
        </w:tc>
        <w:tc>
          <w:tcPr>
            <w:tcW w:type="dxa" w:w="3322"/>
          </w:tcPr>
          <w:p>
            <w:pPr>
              <w:pStyle w:val="null3"/>
            </w:pPr>
            <w:r>
              <w:rPr/>
              <w:t>本项目专门面向中小企业采购，须符合《政府采购促进中小企业发展管理办法》（财库〔2020〕46号）规定的中小企业参加，符合要求的监狱企业或残疾人福利单位视同小微企业，并提供声明函。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首次报价 已标价工程量清单 报价函 标的清单</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响应文件上法定代表人或其委托代理人的签名齐全并加盖单位章</w:t>
            </w:r>
          </w:p>
        </w:tc>
        <w:tc>
          <w:tcPr>
            <w:tcW w:type="dxa" w:w="1661"/>
          </w:tcPr>
          <w:p>
            <w:pPr>
              <w:pStyle w:val="null3"/>
            </w:pPr>
            <w:r>
              <w:rPr/>
              <w:t>中小企业声明函 技术、服务、合同条款及其他商务要求应答表 强制优先采购产品承诺函 响应文件封面 首次报价 资格证明文件 项目管理机构组成表 残疾人福利性单位声明函 磋商响应单位承诺书 报价函 标的清单 响应函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首次报价 报价函 标的清单 响应函</w:t>
            </w:r>
          </w:p>
        </w:tc>
      </w:tr>
      <w:tr>
        <w:tc>
          <w:tcPr>
            <w:tcW w:type="dxa" w:w="831"/>
          </w:tcPr>
          <w:p>
            <w:pPr>
              <w:pStyle w:val="null3"/>
            </w:pPr>
            <w:r>
              <w:rPr/>
              <w:t>4</w:t>
            </w:r>
          </w:p>
        </w:tc>
        <w:tc>
          <w:tcPr>
            <w:tcW w:type="dxa" w:w="2492"/>
          </w:tcPr>
          <w:p>
            <w:pPr>
              <w:pStyle w:val="null3"/>
            </w:pPr>
            <w:r>
              <w:rPr/>
              <w:t>不存在恶意串通的情形</w:t>
            </w:r>
          </w:p>
        </w:tc>
        <w:tc>
          <w:tcPr>
            <w:tcW w:type="dxa" w:w="3322"/>
          </w:tcPr>
          <w:p>
            <w:pPr>
              <w:pStyle w:val="null3"/>
            </w:pPr>
            <w:r>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t>首次报价 报价函 标的清单</w:t>
            </w:r>
          </w:p>
        </w:tc>
      </w:tr>
      <w:tr>
        <w:tc>
          <w:tcPr>
            <w:tcW w:type="dxa" w:w="831"/>
          </w:tcPr>
          <w:p>
            <w:pPr>
              <w:pStyle w:val="null3"/>
            </w:pPr>
            <w:r>
              <w:rPr/>
              <w:t>5</w:t>
            </w:r>
          </w:p>
        </w:tc>
        <w:tc>
          <w:tcPr>
            <w:tcW w:type="dxa" w:w="2492"/>
          </w:tcPr>
          <w:p>
            <w:pPr>
              <w:pStyle w:val="null3"/>
            </w:pPr>
            <w:r>
              <w:rPr/>
              <w:t>响应文件内容</w:t>
            </w:r>
          </w:p>
        </w:tc>
        <w:tc>
          <w:tcPr>
            <w:tcW w:type="dxa" w:w="3322"/>
          </w:tcPr>
          <w:p>
            <w:pPr>
              <w:pStyle w:val="null3"/>
            </w:pPr>
            <w:r>
              <w:rPr/>
              <w:t>响应文件内容齐全、无遗漏</w:t>
            </w:r>
          </w:p>
        </w:tc>
        <w:tc>
          <w:tcPr>
            <w:tcW w:type="dxa" w:w="1661"/>
          </w:tcPr>
          <w:p>
            <w:pPr>
              <w:pStyle w:val="null3"/>
            </w:pPr>
            <w:r>
              <w:rPr/>
              <w:t>响应文件封面 技术响应方案 响应函 技术、服务、合同条款及其他商务要求应答表</w:t>
            </w:r>
          </w:p>
        </w:tc>
      </w:tr>
      <w:tr>
        <w:tc>
          <w:tcPr>
            <w:tcW w:type="dxa" w:w="831"/>
          </w:tcPr>
          <w:p>
            <w:pPr>
              <w:pStyle w:val="null3"/>
            </w:pPr>
            <w:r>
              <w:rPr/>
              <w:t>6</w:t>
            </w:r>
          </w:p>
        </w:tc>
        <w:tc>
          <w:tcPr>
            <w:tcW w:type="dxa" w:w="2492"/>
          </w:tcPr>
          <w:p>
            <w:pPr>
              <w:pStyle w:val="null3"/>
            </w:pPr>
            <w:r>
              <w:rPr/>
              <w:t>工期</w:t>
            </w:r>
          </w:p>
        </w:tc>
        <w:tc>
          <w:tcPr>
            <w:tcW w:type="dxa" w:w="3322"/>
          </w:tcPr>
          <w:p>
            <w:pPr>
              <w:pStyle w:val="null3"/>
            </w:pPr>
            <w:r>
              <w:rPr/>
              <w:t>应符合磋商文件中采购需求的规定</w:t>
            </w:r>
          </w:p>
        </w:tc>
        <w:tc>
          <w:tcPr>
            <w:tcW w:type="dxa" w:w="1661"/>
          </w:tcPr>
          <w:p>
            <w:pPr>
              <w:pStyle w:val="null3"/>
            </w:pPr>
            <w:r>
              <w:rPr/>
              <w:t>报价函 响应函 技术、服务、合同条款及其他商务要求应答表</w:t>
            </w:r>
          </w:p>
        </w:tc>
      </w:tr>
      <w:tr>
        <w:tc>
          <w:tcPr>
            <w:tcW w:type="dxa" w:w="831"/>
          </w:tcPr>
          <w:p>
            <w:pPr>
              <w:pStyle w:val="null3"/>
            </w:pPr>
            <w:r>
              <w:rPr/>
              <w:t>7</w:t>
            </w:r>
          </w:p>
        </w:tc>
        <w:tc>
          <w:tcPr>
            <w:tcW w:type="dxa" w:w="2492"/>
          </w:tcPr>
          <w:p>
            <w:pPr>
              <w:pStyle w:val="null3"/>
            </w:pPr>
            <w:r>
              <w:rPr/>
              <w:t>工程质量</w:t>
            </w:r>
          </w:p>
        </w:tc>
        <w:tc>
          <w:tcPr>
            <w:tcW w:type="dxa" w:w="3322"/>
          </w:tcPr>
          <w:p>
            <w:pPr>
              <w:pStyle w:val="null3"/>
            </w:pPr>
            <w:r>
              <w:rPr/>
              <w:t>应符合磋商文件中采购需求的规定</w:t>
            </w:r>
          </w:p>
        </w:tc>
        <w:tc>
          <w:tcPr>
            <w:tcW w:type="dxa" w:w="1661"/>
          </w:tcPr>
          <w:p>
            <w:pPr>
              <w:pStyle w:val="null3"/>
            </w:pPr>
            <w:r>
              <w:rPr/>
              <w:t>首次报价 报价函 技术、服务、合同条款及其他商务要求应答表</w:t>
            </w:r>
          </w:p>
        </w:tc>
      </w:tr>
      <w:tr>
        <w:tc>
          <w:tcPr>
            <w:tcW w:type="dxa" w:w="831"/>
          </w:tcPr>
          <w:p>
            <w:pPr>
              <w:pStyle w:val="null3"/>
            </w:pPr>
            <w:r>
              <w:rPr/>
              <w:t>8</w:t>
            </w:r>
          </w:p>
        </w:tc>
        <w:tc>
          <w:tcPr>
            <w:tcW w:type="dxa" w:w="2492"/>
          </w:tcPr>
          <w:p>
            <w:pPr>
              <w:pStyle w:val="null3"/>
            </w:pPr>
            <w:r>
              <w:rPr/>
              <w:t>保修期</w:t>
            </w:r>
          </w:p>
        </w:tc>
        <w:tc>
          <w:tcPr>
            <w:tcW w:type="dxa" w:w="3322"/>
          </w:tcPr>
          <w:p>
            <w:pPr>
              <w:pStyle w:val="null3"/>
            </w:pPr>
            <w:r>
              <w:rPr/>
              <w:t>应符合磋商文件中采购需求的规定</w:t>
            </w:r>
          </w:p>
        </w:tc>
        <w:tc>
          <w:tcPr>
            <w:tcW w:type="dxa" w:w="1661"/>
          </w:tcPr>
          <w:p>
            <w:pPr>
              <w:pStyle w:val="null3"/>
            </w:pPr>
            <w:r>
              <w:rPr/>
              <w:t>首次报价 技术、服务、合同条款及其他商务要求应答表</w:t>
            </w:r>
          </w:p>
        </w:tc>
      </w:tr>
      <w:tr>
        <w:tc>
          <w:tcPr>
            <w:tcW w:type="dxa" w:w="831"/>
          </w:tcPr>
          <w:p>
            <w:pPr>
              <w:pStyle w:val="null3"/>
            </w:pPr>
            <w:r>
              <w:rPr/>
              <w:t>9</w:t>
            </w:r>
          </w:p>
        </w:tc>
        <w:tc>
          <w:tcPr>
            <w:tcW w:type="dxa" w:w="2492"/>
          </w:tcPr>
          <w:p>
            <w:pPr>
              <w:pStyle w:val="null3"/>
            </w:pPr>
            <w:r>
              <w:rPr/>
              <w:t>对磋商文件响应程度</w:t>
            </w:r>
          </w:p>
        </w:tc>
        <w:tc>
          <w:tcPr>
            <w:tcW w:type="dxa" w:w="3322"/>
          </w:tcPr>
          <w:p>
            <w:pPr>
              <w:pStyle w:val="null3"/>
            </w:pPr>
            <w:r>
              <w:rPr/>
              <w:t>应符合磋商文件实质性要求的规定</w:t>
            </w:r>
          </w:p>
        </w:tc>
        <w:tc>
          <w:tcPr>
            <w:tcW w:type="dxa" w:w="1661"/>
          </w:tcPr>
          <w:p>
            <w:pPr>
              <w:pStyle w:val="null3"/>
            </w:pPr>
            <w:r>
              <w:rPr/>
              <w:t>技术响应方案 报价函 响应函 技术、服务、合同条款及其他商务要求应答表</w:t>
            </w:r>
          </w:p>
        </w:tc>
      </w:tr>
      <w:tr>
        <w:tc>
          <w:tcPr>
            <w:tcW w:type="dxa" w:w="831"/>
          </w:tcPr>
          <w:p>
            <w:pPr>
              <w:pStyle w:val="null3"/>
            </w:pPr>
            <w:r>
              <w:rPr/>
              <w:t>10</w:t>
            </w:r>
          </w:p>
        </w:tc>
        <w:tc>
          <w:tcPr>
            <w:tcW w:type="dxa" w:w="2492"/>
          </w:tcPr>
          <w:p>
            <w:pPr>
              <w:pStyle w:val="null3"/>
            </w:pPr>
            <w:r>
              <w:rPr/>
              <w:t>磋商有效期</w:t>
            </w:r>
          </w:p>
        </w:tc>
        <w:tc>
          <w:tcPr>
            <w:tcW w:type="dxa" w:w="3322"/>
          </w:tcPr>
          <w:p>
            <w:pPr>
              <w:pStyle w:val="null3"/>
            </w:pPr>
            <w:r>
              <w:rPr/>
              <w:t>应符合磋商文件中的规定</w:t>
            </w:r>
          </w:p>
        </w:tc>
        <w:tc>
          <w:tcPr>
            <w:tcW w:type="dxa" w:w="1661"/>
          </w:tcPr>
          <w:p>
            <w:pPr>
              <w:pStyle w:val="null3"/>
            </w:pPr>
            <w:r>
              <w:rPr/>
              <w:t>响应函 技术、服务、合同条款及其他商务要求应答表</w:t>
            </w:r>
          </w:p>
        </w:tc>
      </w:tr>
      <w:tr>
        <w:tc>
          <w:tcPr>
            <w:tcW w:type="dxa" w:w="831"/>
          </w:tcPr>
          <w:p>
            <w:pPr>
              <w:pStyle w:val="null3"/>
            </w:pPr>
            <w:r>
              <w:rPr/>
              <w:t>11</w:t>
            </w:r>
          </w:p>
        </w:tc>
        <w:tc>
          <w:tcPr>
            <w:tcW w:type="dxa" w:w="2492"/>
          </w:tcPr>
          <w:p>
            <w:pPr>
              <w:pStyle w:val="null3"/>
            </w:pPr>
            <w:r>
              <w:rPr/>
              <w:t>已标价工程量清单</w:t>
            </w:r>
          </w:p>
        </w:tc>
        <w:tc>
          <w:tcPr>
            <w:tcW w:type="dxa" w:w="3322"/>
          </w:tcPr>
          <w:p>
            <w:pPr>
              <w:pStyle w:val="null3"/>
            </w:pPr>
            <w:r>
              <w:rPr/>
              <w:t>应符合磋商文件给出的范围和数量</w:t>
            </w:r>
          </w:p>
        </w:tc>
        <w:tc>
          <w:tcPr>
            <w:tcW w:type="dxa" w:w="1661"/>
          </w:tcPr>
          <w:p>
            <w:pPr>
              <w:pStyle w:val="null3"/>
            </w:pPr>
            <w:r>
              <w:rPr/>
              <w:t>已标价工程量清单</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施工部署</w:t>
            </w:r>
          </w:p>
        </w:tc>
        <w:tc>
          <w:tcPr>
            <w:tcW w:type="dxa" w:w="2492"/>
          </w:tcPr>
          <w:p>
            <w:pPr>
              <w:pStyle w:val="null3"/>
            </w:pPr>
            <w:r>
              <w:rPr/>
              <w:t>①施工目标:成本目标、工期目标、质量目标 ②施工准备：技术准备、材料准备、机械准备、机具准备 ③施工平面布置与安排：现场围挡及收入口管理、消防及道路安排。 方案各部分内容全面详细、阐述条理清晰详尽、符合本项目采购需求得 （6-8]分； 方案各部分内容较详细、阐述较清晰详尽、基本符合本项目采购需求得 （3-6]分； 方案各部分一般符合本项目采购需求得[0-3]；</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施工方案</w:t>
            </w:r>
          </w:p>
        </w:tc>
        <w:tc>
          <w:tcPr>
            <w:tcW w:type="dxa" w:w="2492"/>
          </w:tcPr>
          <w:p>
            <w:pPr>
              <w:pStyle w:val="null3"/>
            </w:pPr>
            <w:r>
              <w:rPr/>
              <w:t>制定详细的施工方案、方法与技术措施， 符合行业规范及行业标准。 方案内容全面详细、阐述条理清晰详尽、符合本项目采购需求得(6-8]分； 方案内容较详细、阐述较清晰详尽、技术措施较完善得（3-6]分； 方案内容一般详细、阐述较清晰详尽、技术措施一般得（0-3]分；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确保工程质量的技术组织措施</w:t>
            </w:r>
          </w:p>
        </w:tc>
        <w:tc>
          <w:tcPr>
            <w:tcW w:type="dxa" w:w="2492"/>
          </w:tcPr>
          <w:p>
            <w:pPr>
              <w:pStyle w:val="null3"/>
            </w:pPr>
            <w:r>
              <w:rPr/>
              <w:t>提供针对本项目措施方案，包括但不限于对施工进行全过程的质量检查，对施工材料、施工方法及实体质量的措施内容， 措施内容合理可行完全符合项目需求的得(4-6]分； 措施内容合理可行基本满足项目需求的得(2-4]分； 措施内容合理可行部分符合项目需求得(0-2]分。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确保安全生产的技术组织措施</w:t>
            </w:r>
          </w:p>
        </w:tc>
        <w:tc>
          <w:tcPr>
            <w:tcW w:type="dxa" w:w="2492"/>
          </w:tcPr>
          <w:p>
            <w:pPr>
              <w:pStyle w:val="null3"/>
            </w:pPr>
            <w:r>
              <w:rPr/>
              <w:t>提供针对本项目制定的措施方案，包括但不限于安全管理制度、安全教育培训等内容， 方案思路清晰、合理、科学详细完整、可行性强的得(3-6]分； 方案思路较清晰、较合理、较科学详细完整、可行性较强得(0-3]分。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施工进度计划</w:t>
            </w:r>
          </w:p>
        </w:tc>
        <w:tc>
          <w:tcPr>
            <w:tcW w:type="dxa" w:w="2492"/>
          </w:tcPr>
          <w:p>
            <w:pPr>
              <w:pStyle w:val="null3"/>
            </w:pPr>
            <w:r>
              <w:rPr/>
              <w:t>①施工进度计划横道图 ②进度计划保证措施 ③工期保证措施。 方案内容全面详细、阐述条理清晰详尽、符合本项目采购需求得(4-6]分； 方案内容较详细、阐述较清晰详尽、技术措施较完善得（2-4]分； 方案内容一般详细、阐述较清晰详尽、技术措施一般得（0-2]分；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文明施工措施</w:t>
            </w:r>
          </w:p>
        </w:tc>
        <w:tc>
          <w:tcPr>
            <w:tcW w:type="dxa" w:w="2492"/>
          </w:tcPr>
          <w:p>
            <w:pPr>
              <w:pStyle w:val="null3"/>
            </w:pPr>
            <w:r>
              <w:rPr/>
              <w:t>①文明施工管理目标及技术措施 ②文明施工现场管理：材料管理、防扰民措施。 方案各部分内容全面详细、阐述条理清晰详尽、措施到位、符合本项目采购需求得(4-6]分； 案内容较详细、阐述较清晰详尽技术措施较完善得（2-4]分； 方案内容一般详细、阐述较清晰详尽、技术措施一般得（0-2]分；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项目管理机构与劳动力安排计划</w:t>
            </w:r>
          </w:p>
        </w:tc>
        <w:tc>
          <w:tcPr>
            <w:tcW w:type="dxa" w:w="2492"/>
          </w:tcPr>
          <w:p>
            <w:pPr>
              <w:pStyle w:val="null3"/>
            </w:pPr>
            <w:r>
              <w:rPr/>
              <w:t>项目管理机构业务能力强、管理水平高和具有丰富施工经验，劳动力安排配备合理、分工明确并完全符合项目采购需求的得(3-5]分,基本符合项目需求的得(0-3]分。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技术响应方案</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组织机构</w:t>
            </w:r>
          </w:p>
        </w:tc>
        <w:tc>
          <w:tcPr>
            <w:tcW w:type="dxa" w:w="2492"/>
          </w:tcPr>
          <w:p>
            <w:pPr>
              <w:pStyle w:val="null3"/>
            </w:pPr>
            <w:r>
              <w:rPr/>
              <w:t>组织机构健全，工程类各岗位人员配备齐全得[3-5]分; 基本满足要求得[0-3]分；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施工重难点分析</w:t>
            </w:r>
          </w:p>
        </w:tc>
        <w:tc>
          <w:tcPr>
            <w:tcW w:type="dxa" w:w="2492"/>
          </w:tcPr>
          <w:p>
            <w:pPr>
              <w:pStyle w:val="null3"/>
            </w:pPr>
            <w:r>
              <w:rPr/>
              <w:t>①地面施工重难点②搭建施工重难点。 方案各部分内容全面详细、阐述条理清晰详尽、重难点分析到位并具有解决措施、符合本项目采购需求得(4-5]分； 方案各部分内容较详细、阐述条理较清晰详尽、重难点分析较到位符合本项目采购需求得(2-4]分； 方案各部分内容一般、阐述条理一般、重难点分析基本到位并符合本项目采购需求得(0-2]分；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新材料新工艺</w:t>
            </w:r>
          </w:p>
        </w:tc>
        <w:tc>
          <w:tcPr>
            <w:tcW w:type="dxa" w:w="2492"/>
          </w:tcPr>
          <w:p>
            <w:pPr>
              <w:pStyle w:val="null3"/>
            </w:pPr>
            <w:r>
              <w:rPr/>
              <w:t>针对本项目具有①新材料②新技术和新工艺的应用情况。 方案内容全面详细、阐述条理清晰详尽、符合本项目采购需求得(4-5]分； 方案内容较详细、阐述较清晰详尽、技术措施较完善得（2-4]分； 方案内容一般详细、阐述较清晰详尽、技术措施一般得（0-2]分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应急保障措施</w:t>
            </w:r>
          </w:p>
        </w:tc>
        <w:tc>
          <w:tcPr>
            <w:tcW w:type="dxa" w:w="2492"/>
          </w:tcPr>
          <w:p>
            <w:pPr>
              <w:pStyle w:val="null3"/>
            </w:pPr>
            <w:r>
              <w:rPr/>
              <w:t>根据供应商针对突发事件应急保障措施及迎检方案的可行性（包含恶劣天气影响、自然灾害等特殊情况制定应急处置方案等） 应急保障措施方案详尽、全面、有效、合理，可实施性强，得(3-5]分；应急保障措施方案有效、合理，具有一定实施性，得(0-3]分。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技术响应方案</w:t>
            </w:r>
          </w:p>
        </w:tc>
      </w:tr>
      <w:tr>
        <w:tc>
          <w:tcPr>
            <w:tcW w:type="dxa" w:w="831"/>
            <w:vMerge/>
          </w:tcPr>
          <w:p/>
        </w:tc>
        <w:tc>
          <w:tcPr>
            <w:tcW w:type="dxa" w:w="1661"/>
          </w:tcPr>
          <w:p>
            <w:pPr>
              <w:pStyle w:val="null3"/>
            </w:pPr>
            <w:r>
              <w:rPr/>
              <w:t>类似业绩</w:t>
            </w:r>
          </w:p>
        </w:tc>
        <w:tc>
          <w:tcPr>
            <w:tcW w:type="dxa" w:w="2492"/>
          </w:tcPr>
          <w:p>
            <w:pPr>
              <w:pStyle w:val="null3"/>
            </w:pPr>
            <w:r>
              <w:rPr/>
              <w:t>提供2021年01月01日以来类似项目业绩合同（以合同签订时间为准），每份计1分，满分5分。 （注：以上证明文件在响应文件中附业绩合同扫描件并加盖公司公章。）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详见附件：首次报价</w:t>
      </w:r>
    </w:p>
    <w:p>
      <w:pPr>
        <w:pStyle w:val="null3"/>
        <w:ind w:firstLine="960"/>
      </w:pPr>
      <w:r>
        <w:rPr/>
        <w:t>详见附件：标的清单</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详见附件：技术响应方案</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详见附件：资格证明文件</w:t>
      </w:r>
    </w:p>
    <w:p>
      <w:pPr>
        <w:pStyle w:val="null3"/>
        <w:ind w:firstLine="960"/>
      </w:pPr>
      <w:r>
        <w:rPr/>
        <w:t>详见附件：磋商响应单位承诺书</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详见附件：254合同.docx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