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西安浐灞国际港教育局2024年公办学校招聘服务项目</w:t>
      </w:r>
    </w:p>
    <w:p>
      <w:pPr>
        <w:pStyle w:val="null3"/>
        <w:jc w:val="center"/>
        <w:outlineLvl w:val="2"/>
      </w:pPr>
      <w:r>
        <w:rPr>
          <w:sz w:val="28"/>
          <w:b/>
        </w:rPr>
        <w:t>采购项目编号：</w:t>
      </w:r>
      <w:r>
        <w:rPr>
          <w:sz w:val="28"/>
          <w:b/>
        </w:rPr>
        <w:t>HSGJ2024-164</w:t>
      </w:r>
      <w:r>
        <w:br/>
      </w:r>
      <w:r>
        <w:br/>
      </w:r>
      <w:r>
        <w:br/>
      </w:r>
    </w:p>
    <w:p>
      <w:pPr>
        <w:pStyle w:val="null3"/>
        <w:jc w:val="center"/>
        <w:outlineLvl w:val="2"/>
      </w:pPr>
      <w:r>
        <w:rPr>
          <w:sz w:val="28"/>
          <w:b/>
        </w:rPr>
        <w:t>西安浐灞生态区管理委员会</w:t>
      </w:r>
    </w:p>
    <w:p>
      <w:pPr>
        <w:pStyle w:val="null3"/>
        <w:jc w:val="center"/>
        <w:outlineLvl w:val="2"/>
      </w:pPr>
      <w:r>
        <w:rPr>
          <w:sz w:val="28"/>
          <w:b/>
        </w:rPr>
        <w:t>华晟国际项目管理有限公司</w:t>
      </w:r>
      <w:r>
        <w:rPr>
          <w:sz w:val="28"/>
          <w:b/>
        </w:rPr>
        <w:t>共同编制</w:t>
      </w:r>
    </w:p>
    <w:p>
      <w:pPr>
        <w:pStyle w:val="null3"/>
        <w:jc w:val="center"/>
        <w:outlineLvl w:val="2"/>
      </w:pPr>
      <w:r>
        <w:rPr>
          <w:sz w:val="28"/>
          <w:b/>
        </w:rPr>
        <w:t>2024年05月20日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华晟国际项目管理有限公司</w:t>
      </w:r>
      <w:r>
        <w:rPr/>
        <w:t>（以下简称“代理机构”）受</w:t>
      </w:r>
      <w:r>
        <w:rPr/>
        <w:t>西安浐灞生态区管理委员会</w:t>
      </w:r>
      <w:r>
        <w:rPr/>
        <w:t>委托，拟对</w:t>
      </w:r>
      <w:r>
        <w:rPr/>
        <w:t>西安浐灞国际港教育局2024年公办学校招聘服务项目</w:t>
      </w:r>
      <w:r>
        <w:rPr/>
        <w:t>采用竞争性磋商采购方式进行采购，兹邀请供应商参加本项目的竞争性磋商。</w:t>
      </w:r>
    </w:p>
    <w:p>
      <w:pPr>
        <w:pStyle w:val="null3"/>
        <w:outlineLvl w:val="2"/>
      </w:pPr>
      <w:r>
        <w:rPr>
          <w:sz w:val="28"/>
          <w:b/>
        </w:rPr>
        <w:t>一、项目编号：</w:t>
      </w:r>
      <w:r>
        <w:rPr>
          <w:sz w:val="28"/>
          <w:b/>
        </w:rPr>
        <w:t>HSGJ2024-164</w:t>
      </w:r>
    </w:p>
    <w:p>
      <w:pPr>
        <w:pStyle w:val="null3"/>
        <w:outlineLvl w:val="2"/>
      </w:pPr>
      <w:r>
        <w:rPr>
          <w:sz w:val="28"/>
          <w:b/>
        </w:rPr>
        <w:t>二、项目名称：</w:t>
      </w:r>
      <w:r>
        <w:rPr>
          <w:sz w:val="28"/>
          <w:b/>
        </w:rPr>
        <w:t>西安浐灞国际港教育局2024年公办学校招聘服务项目</w:t>
      </w:r>
    </w:p>
    <w:p>
      <w:pPr>
        <w:pStyle w:val="null3"/>
        <w:outlineLvl w:val="2"/>
      </w:pPr>
      <w:r>
        <w:rPr>
          <w:sz w:val="28"/>
          <w:b/>
        </w:rPr>
        <w:t>三、磋商项目简介</w:t>
      </w:r>
    </w:p>
    <w:p>
      <w:pPr>
        <w:pStyle w:val="null3"/>
        <w:ind w:firstLine="480"/>
      </w:pPr>
      <w:r>
        <w:rPr/>
        <w:t>为满足公办学校开班及教育教学需要，西安浐灞国际港计划开展2024年度公办学校面向社会公开招聘工作。计划通过高层次紧缺人才公开招聘、面向社会招聘普通教师共为区内公办学校招聘教职工101人。为组织好此项工作，现按照国家法律、法规的相关规定要求，拟对有关招聘项目组织竞争性磋商。具体内容详见第3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采购包1（西安浐灞国际港教育局2024年公办学校招聘服务项目）：属于专门面向中小企业采购。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1、有效的主体资格证明：提供合格有效的法人或者其他组织的营业执照等证明文件或自然人的身份证明；</w:t>
      </w:r>
    </w:p>
    <w:p>
      <w:pPr>
        <w:pStyle w:val="null3"/>
      </w:pPr>
      <w:r>
        <w:rPr/>
        <w:t>2、财务状况报告：提供2022年度或2023年度的财务审计报告或开标前六个月内其基本存款账户开户银行出具的资信证明（附开户许可证或开户备案证明或基本账户信息）；</w:t>
      </w:r>
    </w:p>
    <w:p>
      <w:pPr>
        <w:pStyle w:val="null3"/>
      </w:pPr>
      <w:r>
        <w:rPr/>
        <w:t>3、税收缴纳证明：提供2023年07月01日至今已缴存的至少一个月的纳税证明或完税证明，依法免税的单位应提供相关证明材料；</w:t>
      </w:r>
    </w:p>
    <w:p>
      <w:pPr>
        <w:pStyle w:val="null3"/>
      </w:pPr>
      <w:r>
        <w:rPr/>
        <w:t>4、社会保障资金缴纳证明：提供2023年07月01日至今已缴存的至少一个月的社会保障资金缴存单据或社保机构开具的社会保险参保缴费情况证明，依法不需要缴纳社会保障资金的单位应提供相关证明材料；</w:t>
      </w:r>
    </w:p>
    <w:p>
      <w:pPr>
        <w:pStyle w:val="null3"/>
      </w:pPr>
      <w:r>
        <w:rPr/>
        <w:t>5、无重大违法记录声明：参加政府采购活动前3年内，在经营活动中没有重大违法记录的书面声明；</w:t>
      </w:r>
    </w:p>
    <w:p>
      <w:pPr>
        <w:pStyle w:val="null3"/>
      </w:pPr>
      <w:r>
        <w:rPr/>
        <w:t>6、专业技术能力证明 ：具备履行合同所必需的设备和专业技术能力的证明材料(由供应商根据项目需求提供说明材料或者承诺)；</w:t>
      </w:r>
    </w:p>
    <w:p>
      <w:pPr>
        <w:pStyle w:val="null3"/>
      </w:pPr>
      <w:r>
        <w:rPr/>
        <w:t>7、法定代表人委托授权书\身份证明：供应商应授权合法的人员参加磋商全过程，其中法定代表人直接参加磋商的，须出具法定代表人身份证明书，并与营业执照上信息一致。法定代表人授权代表参加磋商的，须出具法定代表人授权书及授权代表身份证复印件。（其他组织或自然人参照执行）</w:t>
      </w:r>
    </w:p>
    <w:p>
      <w:pPr>
        <w:pStyle w:val="null3"/>
      </w:pPr>
      <w:r>
        <w:rPr/>
        <w:t>8、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pPr>
        <w:pStyle w:val="null3"/>
      </w:pPr>
      <w:r>
        <w:rPr/>
        <w:t>9、人力资源服务许可证：供应商具有行业行政主管部门颁发的《人力资源服务许可证》</w:t>
      </w:r>
    </w:p>
    <w:p>
      <w:pPr>
        <w:pStyle w:val="null3"/>
      </w:pPr>
      <w:r>
        <w:rPr/>
        <w:t>10、中小企业声明函：本项目专门面向中小微企业采购，须符合《政府采购促进中小企业发展管理办法》（财库〔2020〕46号）规定的中小微企业参加，符合要求的监狱企业或残疾人福利单位视同小微企业，并按要求提供声明函。</w:t>
      </w:r>
    </w:p>
    <w:p>
      <w:pPr>
        <w:pStyle w:val="null3"/>
      </w:pPr>
      <w:r>
        <w:rPr/>
        <w:t>11、关联关系：单位负责人为同一人或者存在直接控股、管理关系的不同供应商，不得参加同一合同项下的政府采购活动。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西安浐灞生态区管理委员会</w:t>
      </w:r>
    </w:p>
    <w:p>
      <w:pPr>
        <w:pStyle w:val="null3"/>
      </w:pPr>
      <w:r>
        <w:rPr/>
        <w:t xml:space="preserve"> 地址： </w:t>
      </w:r>
      <w:r>
        <w:rPr/>
        <w:t>西安浐灞生态区浐灞大道一号浐灞商务中心</w:t>
      </w:r>
    </w:p>
    <w:p>
      <w:pPr>
        <w:pStyle w:val="null3"/>
      </w:pPr>
      <w:r>
        <w:rPr/>
        <w:t xml:space="preserve"> 邮编： </w:t>
      </w:r>
      <w:r>
        <w:rPr/>
        <w:t>710024</w:t>
      </w:r>
    </w:p>
    <w:p>
      <w:pPr>
        <w:pStyle w:val="null3"/>
      </w:pPr>
      <w:r>
        <w:rPr/>
        <w:t xml:space="preserve"> 联系人： </w:t>
      </w:r>
      <w:r>
        <w:rPr/>
        <w:t>侯老师</w:t>
      </w:r>
    </w:p>
    <w:p>
      <w:pPr>
        <w:pStyle w:val="null3"/>
      </w:pPr>
      <w:r>
        <w:rPr/>
        <w:t xml:space="preserve"> 联系电话： </w:t>
      </w:r>
      <w:r>
        <w:rPr/>
        <w:t>029-83596064</w:t>
      </w:r>
    </w:p>
    <w:p>
      <w:pPr>
        <w:pStyle w:val="null3"/>
        <w:outlineLvl w:val="3"/>
      </w:pPr>
      <w:r>
        <w:rPr>
          <w:sz w:val="24"/>
          <w:b/>
        </w:rPr>
        <w:t>代理机构：</w:t>
      </w:r>
      <w:r>
        <w:rPr>
          <w:sz w:val="24"/>
          <w:b/>
        </w:rPr>
        <w:t>华晟国际项目管理有限公司</w:t>
      </w:r>
    </w:p>
    <w:p>
      <w:pPr>
        <w:pStyle w:val="null3"/>
      </w:pPr>
      <w:r>
        <w:rPr/>
        <w:t xml:space="preserve"> 地址： </w:t>
      </w:r>
      <w:r>
        <w:rPr/>
        <w:t>西安市高新路88号尚品国际B幢25层</w:t>
      </w:r>
    </w:p>
    <w:p>
      <w:pPr>
        <w:pStyle w:val="null3"/>
      </w:pPr>
      <w:r>
        <w:rPr/>
        <w:t xml:space="preserve"> 邮编： </w:t>
      </w:r>
      <w:r>
        <w:rPr/>
        <w:t>710065</w:t>
      </w:r>
    </w:p>
    <w:p>
      <w:pPr>
        <w:pStyle w:val="null3"/>
      </w:pPr>
      <w:r>
        <w:rPr/>
        <w:t xml:space="preserve"> 联系人： </w:t>
      </w:r>
      <w:r>
        <w:rPr/>
        <w:t>曹美奇、赵钰、刘沁园</w:t>
      </w:r>
    </w:p>
    <w:p>
      <w:pPr>
        <w:pStyle w:val="null3"/>
      </w:pPr>
      <w:r>
        <w:rPr/>
        <w:t xml:space="preserve"> 联系电话： </w:t>
      </w:r>
      <w:r>
        <w:rPr/>
        <w:t>029-81779899转8013</w:t>
      </w:r>
    </w:p>
    <w:p>
      <w:pPr>
        <w:pStyle w:val="null3"/>
        <w:outlineLvl w:val="3"/>
      </w:pPr>
      <w:r>
        <w:rPr>
          <w:sz w:val="24"/>
          <w:b/>
        </w:rPr>
        <w:t>采购监督机构：</w:t>
      </w:r>
      <w:r>
        <w:rPr>
          <w:sz w:val="24"/>
          <w:b/>
        </w:rPr>
        <w:t>西安浐灞生态区管理委员会政府采购管理股</w:t>
      </w:r>
    </w:p>
    <w:p>
      <w:pPr>
        <w:pStyle w:val="null3"/>
        <w:ind w:firstLine="480"/>
      </w:pPr>
      <w:r>
        <w:rPr/>
        <w:t>联系人：</w:t>
      </w:r>
      <w:r>
        <w:rPr/>
        <w:t>侯海平</w:t>
      </w:r>
    </w:p>
    <w:p>
      <w:pPr>
        <w:pStyle w:val="null3"/>
        <w:ind w:firstLine="480"/>
      </w:pPr>
      <w:r>
        <w:rPr/>
        <w:t>联系电话：</w:t>
      </w:r>
      <w:r>
        <w:rPr/>
        <w:t>029-83596064</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采购包1：870,000.00元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转账事由：HSGJ2024-164 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西安浐灞生态区管理委员会</w:t>
      </w:r>
      <w:r>
        <w:rPr/>
        <w:t>和</w:t>
      </w:r>
      <w:r>
        <w:rPr/>
        <w:t>华晟国际项目管理有限公司</w:t>
      </w:r>
      <w:r>
        <w:rPr/>
        <w:t>享有。对磋商文件中供应商参加本次政府采购活动应当具备的条件，磋商项目技术、服务、商务及其他要求，评审细则及标准由</w:t>
      </w:r>
      <w:r>
        <w:rPr/>
        <w:t>西安浐灞生态区管理委员会</w:t>
      </w:r>
      <w:r>
        <w:rPr/>
        <w:t>负责解释。除上述磋商文件内容，其他内容由</w:t>
      </w:r>
      <w:r>
        <w:rPr/>
        <w:t>华晟国际项目管理有限公司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西安浐灞生态区管理委员会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华晟国际项目管理有限公司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华晟国际项目管理有限公司</w:t>
      </w:r>
      <w:r>
        <w:rPr/>
        <w:t xml:space="preserve"> 负责答复；供应商对除采购需求外的采购文件的询问、质疑由</w:t>
      </w:r>
      <w:r>
        <w:rPr/>
        <w:t>华晟国际项目管理有限公司</w:t>
      </w:r>
      <w:r>
        <w:rPr/>
        <w:t xml:space="preserve"> 负责答复；供应商对采购过程、采购结果的询问、质疑由 </w:t>
      </w:r>
      <w:r>
        <w:rPr/>
        <w:t>华晟国际项目管理有限公司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联系人：曹美奇、赵钰、刘沁园</w:t>
      </w:r>
    </w:p>
    <w:p>
      <w:pPr>
        <w:pStyle w:val="null3"/>
      </w:pPr>
      <w:r>
        <w:rPr/>
        <w:t>联系电话：029-81779899转8013</w:t>
      </w:r>
    </w:p>
    <w:p>
      <w:pPr>
        <w:pStyle w:val="null3"/>
      </w:pPr>
      <w:r>
        <w:rPr/>
        <w:t>地址：西安市高新路88号尚品国际B幢25层</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满足公办学校开班及教育教学需要，西安浐灞国际港计划开展2024年度公办学校面向社会公开招聘工作。计划通过高层次紧缺人才公开招聘、面向社会招聘普通教师共为区内公办学校招聘教职工101人。为组织好此项工作，现按照国家法律、法规的相关规定要求，拟对有关招聘项目组织竞争性磋商。</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870,000.00</w:t>
      </w:r>
    </w:p>
    <w:p>
      <w:pPr>
        <w:pStyle w:val="null3"/>
      </w:pPr>
      <w:r>
        <w:rPr/>
        <w:t>采购包最高限价（元）: 870,000.00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西安浐灞国际港教育局2024年公办学校招聘服务项目</w:t>
            </w:r>
          </w:p>
        </w:tc>
        <w:tc>
          <w:tcPr>
            <w:tcW w:type="dxa" w:w="831"/>
          </w:tcPr>
          <w:p>
            <w:pPr>
              <w:pStyle w:val="null3"/>
              <w:jc w:val="right"/>
            </w:pPr>
            <w:r>
              <w:rPr/>
              <w:t>1.00</w:t>
            </w:r>
          </w:p>
        </w:tc>
        <w:tc>
          <w:tcPr>
            <w:tcW w:type="dxa" w:w="831"/>
          </w:tcPr>
          <w:p>
            <w:pPr>
              <w:pStyle w:val="null3"/>
              <w:jc w:val="right"/>
            </w:pPr>
            <w:r>
              <w:rPr/>
              <w:t>870,000.00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标的名称：西安浐灞国际港教育局2024年公办学校招聘服务项目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b/>
                <w:color w:val="000000"/>
              </w:rPr>
              <w:t>一、项目概况</w:t>
            </w:r>
          </w:p>
          <w:p>
            <w:pPr>
              <w:pStyle w:val="null3"/>
              <w:ind w:firstLine="420"/>
              <w:jc w:val="left"/>
            </w:pPr>
            <w:r>
              <w:rPr>
                <w:rFonts w:ascii="宋体" w:hAnsi="宋体" w:cs="宋体" w:eastAsia="宋体"/>
                <w:sz w:val="21"/>
                <w:color w:val="000000"/>
              </w:rPr>
              <w:t>为满足公办学校开班及教育教学需要，西安浐灞国际港计划开展</w:t>
            </w:r>
            <w:r>
              <w:rPr>
                <w:rFonts w:ascii="宋体" w:hAnsi="宋体" w:cs="宋体" w:eastAsia="宋体"/>
                <w:sz w:val="21"/>
                <w:color w:val="000000"/>
              </w:rPr>
              <w:t>2024年度公办学校面向社会公开招聘工作。计划通过高层次紧缺人才公开招聘、面向社会招聘普通教师共为区内公办学校招聘教职工101人。为组织好此项工作，现按照国家法律、法规的相关规定要求，拟对有关招聘项目组织</w:t>
            </w:r>
            <w:r>
              <w:rPr>
                <w:rFonts w:ascii="宋体" w:hAnsi="宋体" w:cs="宋体" w:eastAsia="宋体"/>
                <w:sz w:val="21"/>
                <w:color w:val="000000"/>
              </w:rPr>
              <w:t>竞争性磋商</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二、供应商要求</w:t>
            </w:r>
          </w:p>
          <w:p>
            <w:pPr>
              <w:pStyle w:val="null3"/>
              <w:ind w:firstLine="420"/>
              <w:jc w:val="left"/>
            </w:pPr>
            <w:r>
              <w:rPr>
                <w:rFonts w:ascii="宋体" w:hAnsi="宋体" w:cs="宋体" w:eastAsia="宋体"/>
                <w:sz w:val="21"/>
                <w:color w:val="000000"/>
              </w:rPr>
              <w:t>（一）投标单位须为中华人民共和国境内正式注册，并具有有效独立法人资格，提供企业资格证明（企业法人营业执照、税务登记证、组织机构代码证）；</w:t>
            </w:r>
          </w:p>
          <w:p>
            <w:pPr>
              <w:pStyle w:val="null3"/>
              <w:ind w:firstLine="420"/>
              <w:jc w:val="left"/>
            </w:pPr>
            <w:r>
              <w:rPr>
                <w:rFonts w:ascii="宋体" w:hAnsi="宋体" w:cs="宋体" w:eastAsia="宋体"/>
                <w:sz w:val="21"/>
                <w:color w:val="000000"/>
              </w:rPr>
              <w:t>（二）投标单位须提供法定代表人委托授权书及代理人身份证</w:t>
            </w:r>
            <w:r>
              <w:rPr>
                <w:rFonts w:ascii="宋体" w:hAnsi="宋体" w:cs="宋体" w:eastAsia="宋体"/>
                <w:sz w:val="21"/>
                <w:color w:val="000000"/>
              </w:rPr>
              <w:t>复印件</w:t>
            </w:r>
            <w:r>
              <w:rPr>
                <w:rFonts w:ascii="宋体" w:hAnsi="宋体" w:cs="宋体" w:eastAsia="宋体"/>
                <w:sz w:val="21"/>
                <w:color w:val="000000"/>
              </w:rPr>
              <w:t>（法定代表人直接参加时，只须出示法定代表人身份证</w:t>
            </w:r>
            <w:r>
              <w:rPr>
                <w:rFonts w:ascii="宋体" w:hAnsi="宋体" w:cs="宋体" w:eastAsia="宋体"/>
                <w:sz w:val="21"/>
                <w:color w:val="000000"/>
              </w:rPr>
              <w:t>复印件</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（三）熟悉西安市事业单位公开招聘政策，掌握西安市事业单位公开招聘纪律、要求、程序，企业信誉良好；</w:t>
            </w:r>
          </w:p>
          <w:p>
            <w:pPr>
              <w:pStyle w:val="null3"/>
              <w:ind w:firstLine="420"/>
              <w:jc w:val="left"/>
            </w:pPr>
            <w:r>
              <w:rPr>
                <w:rFonts w:ascii="宋体" w:hAnsi="宋体" w:cs="宋体" w:eastAsia="宋体"/>
                <w:sz w:val="21"/>
                <w:color w:val="000000"/>
              </w:rPr>
              <w:t>（四）有开展招聘工作的自有固定团队，分别负责招聘全流程把控、网上报名、资格审查、信息核对、笔试组织、面试组织、试题命制、阅卷等各环节牵头工作，核心工作团队不少于</w:t>
            </w:r>
            <w:r>
              <w:rPr>
                <w:rFonts w:ascii="宋体" w:hAnsi="宋体" w:cs="宋体" w:eastAsia="宋体"/>
                <w:sz w:val="21"/>
                <w:color w:val="000000"/>
              </w:rPr>
              <w:t>10人，完成各批次招聘项目工作人员不少于30人。招聘各个环节组织工作不允许分包。</w:t>
            </w:r>
          </w:p>
          <w:p>
            <w:pPr>
              <w:pStyle w:val="null3"/>
              <w:ind w:firstLine="420"/>
              <w:jc w:val="left"/>
            </w:pPr>
            <w:r>
              <w:rPr>
                <w:rFonts w:ascii="宋体" w:hAnsi="宋体" w:cs="宋体" w:eastAsia="宋体"/>
                <w:sz w:val="21"/>
                <w:color w:val="000000"/>
              </w:rPr>
              <w:t>（五）能保证招聘工作所需的各项资金，并具备合理控制成本的能力；</w:t>
            </w:r>
          </w:p>
          <w:p>
            <w:pPr>
              <w:pStyle w:val="null3"/>
              <w:ind w:firstLine="420"/>
              <w:jc w:val="left"/>
            </w:pPr>
            <w:r>
              <w:rPr>
                <w:rFonts w:ascii="宋体" w:hAnsi="宋体" w:cs="宋体" w:eastAsia="宋体"/>
                <w:sz w:val="21"/>
                <w:color w:val="000000"/>
              </w:rPr>
              <w:t>（六）具有一定数量的中高级职称教育专家、面试专家（各学段每学科至少有</w:t>
            </w:r>
            <w:r>
              <w:rPr>
                <w:rFonts w:ascii="宋体" w:hAnsi="宋体" w:cs="宋体" w:eastAsia="宋体"/>
                <w:sz w:val="21"/>
                <w:color w:val="000000"/>
              </w:rPr>
              <w:t>3名，总</w:t>
            </w:r>
            <w:r>
              <w:rPr>
                <w:rFonts w:ascii="宋体" w:hAnsi="宋体" w:cs="宋体" w:eastAsia="宋体"/>
                <w:sz w:val="21"/>
                <w:color w:val="000000"/>
              </w:rPr>
              <w:t>数不少于</w:t>
            </w:r>
            <w:r>
              <w:rPr>
                <w:rFonts w:ascii="宋体" w:hAnsi="宋体" w:cs="宋体" w:eastAsia="宋体"/>
                <w:sz w:val="21"/>
                <w:color w:val="000000"/>
              </w:rPr>
              <w:t>80名），熟悉中小学招聘命题要求，具备自主命题、阅卷、组织面试的条件，并按要求做好保密工作；</w:t>
            </w:r>
          </w:p>
          <w:p>
            <w:pPr>
              <w:pStyle w:val="null3"/>
              <w:ind w:firstLine="420"/>
              <w:jc w:val="left"/>
            </w:pPr>
            <w:r>
              <w:rPr>
                <w:rFonts w:ascii="宋体" w:hAnsi="宋体" w:cs="宋体" w:eastAsia="宋体"/>
                <w:sz w:val="21"/>
                <w:color w:val="000000"/>
              </w:rPr>
              <w:t>（七）有长期合作的，组织过单位招聘体检的二级甲等及以上医院的资源。</w:t>
            </w:r>
          </w:p>
          <w:p>
            <w:pPr>
              <w:pStyle w:val="null3"/>
              <w:ind w:firstLine="420"/>
              <w:jc w:val="left"/>
            </w:pPr>
            <w:r>
              <w:rPr>
                <w:rFonts w:ascii="宋体" w:hAnsi="宋体" w:cs="宋体" w:eastAsia="宋体"/>
                <w:sz w:val="21"/>
                <w:color w:val="000000"/>
              </w:rPr>
              <w:t>（八）有培训资质，有教育领域人力资源专家资源，有长期合作的适合开展培训的场地；</w:t>
            </w:r>
          </w:p>
          <w:p>
            <w:pPr>
              <w:pStyle w:val="null3"/>
              <w:ind w:firstLine="420"/>
              <w:jc w:val="left"/>
            </w:pPr>
            <w:r>
              <w:rPr>
                <w:rFonts w:ascii="宋体" w:hAnsi="宋体" w:cs="宋体" w:eastAsia="宋体"/>
                <w:sz w:val="21"/>
                <w:color w:val="000000"/>
              </w:rPr>
              <w:t>（九）具备风险承担能力，能妥善处理招聘过程中出现的矛盾争议，并承担相应责任。</w:t>
            </w:r>
          </w:p>
          <w:p>
            <w:pPr>
              <w:pStyle w:val="null3"/>
              <w:ind w:firstLine="422"/>
              <w:jc w:val="left"/>
            </w:pPr>
            <w:r>
              <w:rPr>
                <w:rFonts w:ascii="宋体" w:hAnsi="宋体" w:cs="宋体" w:eastAsia="宋体"/>
                <w:sz w:val="21"/>
                <w:b/>
                <w:color w:val="000000"/>
              </w:rPr>
              <w:t>三、服务时间要求</w:t>
            </w:r>
          </w:p>
          <w:p>
            <w:pPr>
              <w:pStyle w:val="null3"/>
              <w:ind w:firstLine="420"/>
              <w:jc w:val="left"/>
            </w:pPr>
            <w:r>
              <w:rPr>
                <w:rFonts w:ascii="宋体" w:hAnsi="宋体" w:cs="宋体" w:eastAsia="宋体"/>
                <w:sz w:val="21"/>
                <w:color w:val="000000"/>
              </w:rPr>
              <w:t>自合同签订之日起</w:t>
            </w:r>
            <w:r>
              <w:rPr>
                <w:rFonts w:ascii="宋体" w:hAnsi="宋体" w:cs="宋体" w:eastAsia="宋体"/>
                <w:sz w:val="21"/>
                <w:color w:val="000000"/>
              </w:rPr>
              <w:t>共</w:t>
            </w:r>
            <w:r>
              <w:rPr>
                <w:rFonts w:ascii="宋体" w:hAnsi="宋体" w:cs="宋体" w:eastAsia="宋体"/>
                <w:sz w:val="21"/>
                <w:color w:val="000000"/>
              </w:rPr>
              <w:t>6个月。</w:t>
            </w:r>
          </w:p>
          <w:p>
            <w:pPr>
              <w:pStyle w:val="null3"/>
              <w:ind w:firstLine="422"/>
              <w:jc w:val="left"/>
            </w:pPr>
            <w:r>
              <w:rPr>
                <w:rFonts w:ascii="宋体" w:hAnsi="宋体" w:cs="宋体" w:eastAsia="宋体"/>
                <w:sz w:val="21"/>
                <w:b/>
                <w:color w:val="000000"/>
              </w:rPr>
              <w:t>四、工作的内容及要求</w:t>
            </w:r>
          </w:p>
          <w:p>
            <w:pPr>
              <w:pStyle w:val="null3"/>
              <w:ind w:firstLine="420"/>
              <w:jc w:val="left"/>
            </w:pPr>
            <w:r>
              <w:rPr>
                <w:rFonts w:ascii="宋体" w:hAnsi="宋体" w:cs="宋体" w:eastAsia="宋体"/>
                <w:sz w:val="21"/>
                <w:color w:val="000000"/>
              </w:rPr>
              <w:t>1、制定招聘工作方案；</w:t>
            </w:r>
          </w:p>
          <w:p>
            <w:pPr>
              <w:pStyle w:val="null3"/>
              <w:ind w:firstLine="420"/>
              <w:jc w:val="left"/>
            </w:pPr>
            <w:r>
              <w:rPr>
                <w:rFonts w:ascii="宋体" w:hAnsi="宋体" w:cs="宋体" w:eastAsia="宋体"/>
                <w:sz w:val="21"/>
                <w:color w:val="000000"/>
              </w:rPr>
              <w:t>2、安排招聘工作人员；</w:t>
            </w:r>
          </w:p>
          <w:p>
            <w:pPr>
              <w:pStyle w:val="null3"/>
              <w:ind w:firstLine="420"/>
              <w:jc w:val="left"/>
            </w:pPr>
            <w:r>
              <w:rPr>
                <w:rFonts w:ascii="宋体" w:hAnsi="宋体" w:cs="宋体" w:eastAsia="宋体"/>
                <w:sz w:val="21"/>
                <w:color w:val="000000"/>
              </w:rPr>
              <w:t>3、安排发布招聘公告、网上报名；</w:t>
            </w:r>
          </w:p>
          <w:p>
            <w:pPr>
              <w:pStyle w:val="null3"/>
              <w:ind w:firstLine="420"/>
              <w:jc w:val="left"/>
            </w:pPr>
            <w:r>
              <w:rPr>
                <w:rFonts w:ascii="宋体" w:hAnsi="宋体" w:cs="宋体" w:eastAsia="宋体"/>
                <w:sz w:val="21"/>
                <w:color w:val="000000"/>
              </w:rPr>
              <w:t>4、报名人员线上及现场资格审查、信息核对、数量统计；</w:t>
            </w:r>
          </w:p>
          <w:p>
            <w:pPr>
              <w:pStyle w:val="null3"/>
              <w:ind w:firstLine="420"/>
              <w:jc w:val="left"/>
            </w:pPr>
            <w:r>
              <w:rPr>
                <w:rFonts w:ascii="宋体" w:hAnsi="宋体" w:cs="宋体" w:eastAsia="宋体"/>
                <w:sz w:val="21"/>
                <w:color w:val="000000"/>
              </w:rPr>
              <w:t>5、命制笔试题目、制卷、阅卷；</w:t>
            </w:r>
          </w:p>
          <w:p>
            <w:pPr>
              <w:pStyle w:val="null3"/>
              <w:ind w:firstLine="420"/>
              <w:jc w:val="left"/>
            </w:pPr>
            <w:r>
              <w:rPr>
                <w:rFonts w:ascii="宋体" w:hAnsi="宋体" w:cs="宋体" w:eastAsia="宋体"/>
                <w:sz w:val="21"/>
                <w:color w:val="000000"/>
              </w:rPr>
              <w:t>6、组织笔试；</w:t>
            </w:r>
          </w:p>
          <w:p>
            <w:pPr>
              <w:pStyle w:val="null3"/>
              <w:ind w:firstLine="420"/>
              <w:jc w:val="left"/>
            </w:pPr>
            <w:r>
              <w:rPr>
                <w:rFonts w:ascii="宋体" w:hAnsi="宋体" w:cs="宋体" w:eastAsia="宋体"/>
                <w:sz w:val="21"/>
                <w:color w:val="000000"/>
              </w:rPr>
              <w:t>7、命制试讲、面试题目；</w:t>
            </w:r>
          </w:p>
          <w:p>
            <w:pPr>
              <w:pStyle w:val="null3"/>
              <w:ind w:firstLine="420"/>
              <w:jc w:val="left"/>
            </w:pPr>
            <w:r>
              <w:rPr>
                <w:rFonts w:ascii="宋体" w:hAnsi="宋体" w:cs="宋体" w:eastAsia="宋体"/>
                <w:sz w:val="21"/>
                <w:color w:val="000000"/>
              </w:rPr>
              <w:t>8、选派部分面试专家；</w:t>
            </w:r>
          </w:p>
          <w:p>
            <w:pPr>
              <w:pStyle w:val="null3"/>
              <w:ind w:firstLine="420"/>
              <w:jc w:val="left"/>
            </w:pPr>
            <w:r>
              <w:rPr>
                <w:rFonts w:ascii="宋体" w:hAnsi="宋体" w:cs="宋体" w:eastAsia="宋体"/>
                <w:sz w:val="21"/>
                <w:color w:val="000000"/>
              </w:rPr>
              <w:t>9、组织部分批次面试工作；</w:t>
            </w:r>
          </w:p>
          <w:p>
            <w:pPr>
              <w:pStyle w:val="null3"/>
              <w:ind w:firstLine="420"/>
              <w:jc w:val="left"/>
            </w:pPr>
            <w:r>
              <w:rPr>
                <w:rFonts w:ascii="宋体" w:hAnsi="宋体" w:cs="宋体" w:eastAsia="宋体"/>
                <w:sz w:val="21"/>
                <w:color w:val="000000"/>
              </w:rPr>
              <w:t>10、组织体检；</w:t>
            </w:r>
          </w:p>
          <w:p>
            <w:pPr>
              <w:pStyle w:val="null3"/>
              <w:jc w:val="left"/>
            </w:pPr>
            <w:r>
              <w:rPr>
                <w:rFonts w:ascii="宋体" w:hAnsi="宋体" w:cs="宋体" w:eastAsia="宋体"/>
                <w:sz w:val="21"/>
                <w:color w:val="000000"/>
              </w:rPr>
              <w:t>11、对拟录取人员开展岗前培训。</w:t>
            </w:r>
          </w:p>
          <w:p>
            <w:pPr>
              <w:pStyle w:val="null3"/>
              <w:ind w:firstLine="420"/>
              <w:jc w:val="left"/>
            </w:pPr>
            <w:r>
              <w:rPr/>
              <w:t xml:space="preserve"> </w:t>
            </w:r>
          </w:p>
          <w:p>
            <w:pPr>
              <w:pStyle w:val="null3"/>
              <w:jc w:val="left"/>
            </w:pPr>
          </w:p>
        </w:tc>
      </w:tr>
    </w:tbl>
    <w:p>
      <w:pPr>
        <w:pStyle w:val="null3"/>
        <w:outlineLvl w:val="2"/>
      </w:pPr>
      <w:r>
        <w:rPr>
          <w:sz w:val="28"/>
          <w:b/>
        </w:rPr>
        <w:t>3.2.3人员配置要求</w:t>
      </w:r>
    </w:p>
    <w:p>
      <w:pPr>
        <w:pStyle w:val="null3"/>
      </w:pPr>
      <w:r>
        <w:rPr/>
        <w:t>采购包1：</w:t>
      </w:r>
    </w:p>
    <w:p>
      <w:pPr>
        <w:pStyle w:val="null3"/>
      </w:pPr>
      <w:r>
        <w:rPr/>
        <w:t>供应商根据服务要求自行响应</w:t>
      </w:r>
    </w:p>
    <w:p>
      <w:pPr>
        <w:pStyle w:val="null3"/>
        <w:outlineLvl w:val="2"/>
      </w:pPr>
      <w:r>
        <w:rPr>
          <w:sz w:val="28"/>
          <w:b/>
        </w:rPr>
        <w:t>3.2.4设施设备要求</w:t>
      </w:r>
    </w:p>
    <w:p>
      <w:pPr>
        <w:pStyle w:val="null3"/>
      </w:pPr>
      <w:r>
        <w:rPr/>
        <w:t>采购包1：</w:t>
      </w:r>
    </w:p>
    <w:p>
      <w:pPr>
        <w:pStyle w:val="null3"/>
      </w:pPr>
      <w:r>
        <w:rPr/>
        <w:t>供应商根据服务要求自行响应</w:t>
      </w:r>
    </w:p>
    <w:p>
      <w:pPr>
        <w:pStyle w:val="null3"/>
        <w:outlineLvl w:val="2"/>
      </w:pPr>
      <w:r>
        <w:rPr>
          <w:sz w:val="28"/>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自合同签订之日起共6个月</w:t>
      </w:r>
    </w:p>
    <w:p>
      <w:pPr>
        <w:pStyle w:val="null3"/>
        <w:outlineLvl w:val="3"/>
      </w:pPr>
      <w:r>
        <w:rPr>
          <w:sz w:val="24"/>
          <w:b/>
        </w:rPr>
        <w:t>3.3.2服务地点</w:t>
      </w:r>
    </w:p>
    <w:p>
      <w:pPr>
        <w:pStyle w:val="null3"/>
      </w:pPr>
      <w:r>
        <w:rPr/>
        <w:t>采购包1：</w:t>
      </w:r>
    </w:p>
    <w:p>
      <w:pPr>
        <w:pStyle w:val="null3"/>
      </w:pPr>
      <w:r>
        <w:rPr/>
        <w:t>西安浐灞国际港</w:t>
      </w:r>
    </w:p>
    <w:p>
      <w:pPr>
        <w:pStyle w:val="null3"/>
        <w:outlineLvl w:val="3"/>
      </w:pPr>
      <w:r>
        <w:rPr>
          <w:sz w:val="24"/>
          <w:b/>
        </w:rPr>
        <w:t>3.3.3考核（验收）标准和方法</w:t>
      </w:r>
    </w:p>
    <w:p>
      <w:pPr>
        <w:pStyle w:val="null3"/>
      </w:pPr>
      <w:r>
        <w:rPr/>
        <w:t>采购包1：</w:t>
      </w:r>
    </w:p>
    <w:p>
      <w:pPr>
        <w:pStyle w:val="null3"/>
      </w:pPr>
      <w:r>
        <w:rPr/>
        <w:t>详见合同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合同签订后，根据甲方财务要求，向甲方提交正式税务发票</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全部服务内容完成后1个月内，乙方按照合同约定向甲方提交书面结算申请，经甲方审核后，按照审定金额，根据甲方财务要求，向甲方提交正式税务发票</w:t>
      </w:r>
      <w:r>
        <w:rPr/>
        <w:t xml:space="preserve"> ，达到付款条件起 </w:t>
      </w:r>
      <w:r>
        <w:rPr/>
        <w:t>30</w:t>
      </w:r>
      <w:r>
        <w:rPr/>
        <w:t xml:space="preserve"> 日内，支付合同总金额的 </w:t>
      </w:r>
      <w:r>
        <w:rPr/>
        <w:t>70.00</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outlineLvl w:val="2"/>
      </w:pPr>
      <w:r>
        <w:rPr>
          <w:sz w:val="28"/>
          <w:b/>
        </w:rPr>
        <w:t>3.4其他要求</w:t>
      </w:r>
    </w:p>
    <w:p>
      <w:pPr>
        <w:pStyle w:val="null3"/>
      </w:pPr>
      <w:r>
        <w:rPr/>
        <w:t>服务标准：符合国家及行业有关现行规范、标准的要求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本项目专门面向中小微企业采购，须符合《政府采购促进中小企业发展管理办法》（财库〔2020〕46号）规定的中小微企业参加，符合要求的监狱企业或残疾人福利单位视同小微企业，并按要求提供声明函。</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提供2022年度或2023年度的财务审计报告或开标前六个月内其基本存款账户开户银行出具的资信证明（附开户许可证或开户备案证明或基本账户信息）；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提供2023年07月01日至今已缴存的至少一个月的纳税证明或完税证明，依法免税的单位应提供相关证明材料；</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提供2023年07月01日至今已缴存的至少一个月的社会保障资金缴存单据或社保机构开具的社会保险参保缴费情况证明，依法不需要缴纳社会保障资金的单位应提供相关证明材料；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专业技术能力证明</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法定代表人委托授权书\身份证明</w:t>
            </w:r>
          </w:p>
        </w:tc>
        <w:tc>
          <w:tcPr>
            <w:tcW w:type="dxa" w:w="3322"/>
          </w:tcPr>
          <w:p>
            <w:pPr>
              <w:pStyle w:val="null3"/>
            </w:pPr>
            <w:r>
              <w:rPr/>
              <w:t>供应商应授权合法的人员参加磋商全过程，其中法定代表人直接参加磋商的，须出具法定代表人身份证明书，并与营业执照上信息一致。法定代表人授权代表参加磋商的，须出具法定代表人授权书及授权代表身份证复印件。（其他组织或自然人参照执行）</w:t>
            </w:r>
          </w:p>
        </w:tc>
        <w:tc>
          <w:tcPr>
            <w:tcW w:type="dxa" w:w="1661"/>
          </w:tcPr>
          <w:p>
            <w:pPr>
              <w:pStyle w:val="null3"/>
            </w:pPr>
            <w:r>
              <w:rPr/>
              <w:t>法定代表人证明书及法定代表人授权书</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人力资源服务许可证</w:t>
            </w:r>
          </w:p>
        </w:tc>
        <w:tc>
          <w:tcPr>
            <w:tcW w:type="dxa" w:w="3322"/>
          </w:tcPr>
          <w:p>
            <w:pPr>
              <w:pStyle w:val="null3"/>
            </w:pPr>
            <w:r>
              <w:rPr/>
              <w:t>供应商具有行业行政主管部门颁发的《人力资源服务许可证》</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中小企业声明函</w:t>
            </w:r>
          </w:p>
        </w:tc>
        <w:tc>
          <w:tcPr>
            <w:tcW w:type="dxa" w:w="3322"/>
          </w:tcPr>
          <w:p>
            <w:pPr>
              <w:pStyle w:val="null3"/>
            </w:pPr>
            <w:r>
              <w:rPr/>
              <w:t>本项目专门面向中小微企业采购，须符合《政府采购促进中小企业发展管理办法》（财库〔2020〕46号）规定的中小微企业参加，符合要求的监狱企业或残疾人福利单位视同小微企业，并按要求提供声明函。</w:t>
            </w:r>
          </w:p>
        </w:tc>
        <w:tc>
          <w:tcPr>
            <w:tcW w:type="dxa" w:w="1661"/>
          </w:tcPr>
          <w:p>
            <w:pPr>
              <w:pStyle w:val="null3"/>
            </w:pPr>
            <w:r>
              <w:rPr/>
              <w:t>中小企业声明函 残疾人福利性单位声明函 监狱企业的证明文件</w:t>
            </w:r>
          </w:p>
        </w:tc>
      </w:tr>
      <w:tr>
        <w:tc>
          <w:tcPr>
            <w:tcW w:type="dxa" w:w="831"/>
          </w:tcPr>
          <w:p>
            <w:pPr>
              <w:pStyle w:val="null3"/>
            </w:pPr>
            <w:r>
              <w:rPr/>
              <w:t>11</w:t>
            </w:r>
          </w:p>
        </w:tc>
        <w:tc>
          <w:tcPr>
            <w:tcW w:type="dxa" w:w="2492"/>
          </w:tcPr>
          <w:p>
            <w:pPr>
              <w:pStyle w:val="null3"/>
            </w:pPr>
            <w:r>
              <w:rPr/>
              <w:t>关联关系</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与项目的一致性</w:t>
            </w:r>
          </w:p>
        </w:tc>
        <w:tc>
          <w:tcPr>
            <w:tcW w:type="dxa" w:w="3322"/>
          </w:tcPr>
          <w:p>
            <w:pPr>
              <w:pStyle w:val="null3"/>
            </w:pPr>
            <w:r>
              <w:rPr/>
              <w:t>磋商内容未出现漏项或数量与要求不符，未出现重大负偏差；</w:t>
            </w:r>
          </w:p>
        </w:tc>
        <w:tc>
          <w:tcPr>
            <w:tcW w:type="dxa" w:w="1661"/>
          </w:tcPr>
          <w:p>
            <w:pPr>
              <w:pStyle w:val="null3"/>
            </w:pPr>
            <w:r>
              <w:rPr/>
              <w:t>服务需求响应表</w:t>
            </w:r>
          </w:p>
        </w:tc>
      </w:tr>
      <w:tr>
        <w:tc>
          <w:tcPr>
            <w:tcW w:type="dxa" w:w="831"/>
          </w:tcPr>
          <w:p>
            <w:pPr>
              <w:pStyle w:val="null3"/>
            </w:pPr>
            <w:r>
              <w:rPr/>
              <w:t>2</w:t>
            </w:r>
          </w:p>
        </w:tc>
        <w:tc>
          <w:tcPr>
            <w:tcW w:type="dxa" w:w="2492"/>
          </w:tcPr>
          <w:p>
            <w:pPr>
              <w:pStyle w:val="null3"/>
            </w:pPr>
            <w:r>
              <w:rPr/>
              <w:t>签署</w:t>
            </w:r>
          </w:p>
        </w:tc>
        <w:tc>
          <w:tcPr>
            <w:tcW w:type="dxa" w:w="3322"/>
          </w:tcPr>
          <w:p>
            <w:pPr>
              <w:pStyle w:val="null3"/>
            </w:pPr>
            <w:r>
              <w:rPr/>
              <w:t>磋商响应文件的签署、加盖公章有效；</w:t>
            </w:r>
          </w:p>
        </w:tc>
        <w:tc>
          <w:tcPr>
            <w:tcW w:type="dxa" w:w="1661"/>
          </w:tcPr>
          <w:p>
            <w:pPr>
              <w:pStyle w:val="null3"/>
            </w:pPr>
            <w:r>
              <w:rPr/>
              <w:t>响应文件封面 资格证明文件 首轮报价表 分项报价表 磋商响应单位承诺书 中小企业声明函 分项报价明细表 响应函 法定代表人证明书及法定代表人授权书</w:t>
            </w:r>
          </w:p>
        </w:tc>
      </w:tr>
      <w:tr>
        <w:tc>
          <w:tcPr>
            <w:tcW w:type="dxa" w:w="831"/>
          </w:tcPr>
          <w:p>
            <w:pPr>
              <w:pStyle w:val="null3"/>
            </w:pPr>
            <w:r>
              <w:rPr/>
              <w:t>3</w:t>
            </w:r>
          </w:p>
        </w:tc>
        <w:tc>
          <w:tcPr>
            <w:tcW w:type="dxa" w:w="2492"/>
          </w:tcPr>
          <w:p>
            <w:pPr>
              <w:pStyle w:val="null3"/>
            </w:pPr>
            <w:r>
              <w:rPr/>
              <w:t>有效期</w:t>
            </w:r>
          </w:p>
        </w:tc>
        <w:tc>
          <w:tcPr>
            <w:tcW w:type="dxa" w:w="3322"/>
          </w:tcPr>
          <w:p>
            <w:pPr>
              <w:pStyle w:val="null3"/>
            </w:pPr>
            <w:r>
              <w:rPr/>
              <w:t>磋商响应文件按有效期达到磋商文件的要求；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其他无效情形</w:t>
            </w:r>
          </w:p>
        </w:tc>
        <w:tc>
          <w:tcPr>
            <w:tcW w:type="dxa" w:w="3322"/>
          </w:tcPr>
          <w:p>
            <w:pPr>
              <w:pStyle w:val="null3"/>
            </w:pPr>
            <w:r>
              <w:rPr/>
              <w:t>完全理解并接受法律法规和磋商文件对供应商合法经营的各类规约和责任义务要求，未出现法律、法规或磋商文件规定的其他无效情形的。</w:t>
            </w:r>
          </w:p>
        </w:tc>
        <w:tc>
          <w:tcPr>
            <w:tcW w:type="dxa" w:w="1661"/>
          </w:tcPr>
          <w:p>
            <w:pPr>
              <w:pStyle w:val="null3"/>
            </w:pPr>
            <w:r>
              <w:rPr/>
              <w:t>首轮报价表 分项报价表 中小企业声明函 分项报价明细表 法定代表人证明书及法定代表人授权书 服务需求响应表 响应文件封面 磋商响应方案说明 资格证明文件 类似项目业绩 商务偏离表 磋商响应单位承诺书 残疾人福利性单位声明函 响应函 监狱企业的证明文件</w:t>
            </w:r>
          </w:p>
        </w:tc>
      </w:tr>
      <w:tr>
        <w:tc>
          <w:tcPr>
            <w:tcW w:type="dxa" w:w="831"/>
          </w:tcPr>
          <w:p>
            <w:pPr>
              <w:pStyle w:val="null3"/>
            </w:pPr>
            <w:r>
              <w:rPr/>
              <w:t>5</w:t>
            </w:r>
          </w:p>
        </w:tc>
        <w:tc>
          <w:tcPr>
            <w:tcW w:type="dxa" w:w="2492"/>
          </w:tcPr>
          <w:p>
            <w:pPr>
              <w:pStyle w:val="null3"/>
            </w:pPr>
            <w:r>
              <w:rPr/>
              <w:t>不正当竞争预防措施（实质性要求）</w:t>
            </w:r>
          </w:p>
        </w:tc>
        <w:tc>
          <w:tcPr>
            <w:tcW w:type="dxa" w:w="3322"/>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t>首轮报价表 分项报价表</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报价未超过磋商文件中规定的最高限价的</w:t>
            </w:r>
          </w:p>
        </w:tc>
        <w:tc>
          <w:tcPr>
            <w:tcW w:type="dxa" w:w="1661"/>
          </w:tcPr>
          <w:p>
            <w:pPr>
              <w:pStyle w:val="null3"/>
            </w:pPr>
            <w:r>
              <w:rPr/>
              <w:t>首轮报价表 分项报价表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招聘服务方案</w:t>
            </w:r>
          </w:p>
        </w:tc>
        <w:tc>
          <w:tcPr>
            <w:tcW w:type="dxa" w:w="2492"/>
          </w:tcPr>
          <w:p>
            <w:pPr>
              <w:pStyle w:val="null3"/>
            </w:pPr>
            <w:r>
              <w:rPr/>
              <w:t>招聘全流程把控，网上公告发布、网上报名及简历筛选，资格审查及信息核对服务服务方案，根据服务内容，按差别计分，最高7分。 方案合理、完善、详尽，可行性强、针对性强得5-7分； 方案较合理、可行性较强得2-5分； 方案一般，基本合理、可行性一般得0-2分。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笔试服务方案</w:t>
            </w:r>
          </w:p>
        </w:tc>
        <w:tc>
          <w:tcPr>
            <w:tcW w:type="dxa" w:w="2492"/>
          </w:tcPr>
          <w:p>
            <w:pPr>
              <w:pStyle w:val="null3"/>
            </w:pPr>
            <w:r>
              <w:rPr/>
              <w:t>命制笔试试题及组织笔试服务方案，根据服务内容，按差别计分，最高7分。 方案合理、完善、详尽，可行性强、针对性强得5-7分； 方案较合理、可行性较强得2-5分； 方案一般，基本合理、可行性一般得0-2分。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面试服务方案</w:t>
            </w:r>
          </w:p>
        </w:tc>
        <w:tc>
          <w:tcPr>
            <w:tcW w:type="dxa" w:w="2492"/>
          </w:tcPr>
          <w:p>
            <w:pPr>
              <w:pStyle w:val="null3"/>
            </w:pPr>
            <w:r>
              <w:rPr/>
              <w:t>面试组织服务方案，根据服务内容，按差别计分，最高7分。 方案合理、完善、详尽，可行性强、针对性强得5-7分； 方案较合理、可行性较强得2-5分； 方案一般，基本合理、可行性一般得0-2分。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体检服务方案</w:t>
            </w:r>
          </w:p>
        </w:tc>
        <w:tc>
          <w:tcPr>
            <w:tcW w:type="dxa" w:w="2492"/>
          </w:tcPr>
          <w:p>
            <w:pPr>
              <w:pStyle w:val="null3"/>
            </w:pPr>
            <w:r>
              <w:rPr/>
              <w:t>组织体检服务方案，根据服务内容，按差别计分，最高7分。 方案合理、完善、详尽，可行性强、针对性强得5-7分； 方案较合理、可行性较强得2-5分； 方案一般，基本合理、可行性一般得0-2分。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质量和进度保障</w:t>
            </w:r>
          </w:p>
        </w:tc>
        <w:tc>
          <w:tcPr>
            <w:tcW w:type="dxa" w:w="2492"/>
          </w:tcPr>
          <w:p>
            <w:pPr>
              <w:pStyle w:val="null3"/>
            </w:pPr>
            <w:r>
              <w:rPr/>
              <w:t>各供应商的质量保障体系和质量保障措施，包括但不限于成本控制、培训、场地系统和承担风险能力，确保项目进度的服务保障措施，服务保障措施合理可行，确保工作优质、高效、如期完成根据完善性、可行的进行综合考量，自主赋分，最高10分。 方案合理、完善、详尽，可行性强、针对性强得7-10分； 方案较合理、可行性较强得4-7分； 方案一般，基本合理、可行性一般得0-4分。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专家资源</w:t>
            </w:r>
          </w:p>
        </w:tc>
        <w:tc>
          <w:tcPr>
            <w:tcW w:type="dxa" w:w="2492"/>
          </w:tcPr>
          <w:p>
            <w:pPr>
              <w:pStyle w:val="null3"/>
            </w:pPr>
            <w:r>
              <w:rPr/>
              <w:t>结合项目的实际情况，具有一定数量的中高级职称教育专家（各学段每学科至少有3名，总数不少于80名），熟悉中小学招聘命题要求，具备自主命题、阅卷、面试的条件。根据响应情况计分，最高10分。 专家资源丰富，方案合理、完善针对性、可行性强得7-10分； 专家资源较丰富，方案较合理，可行性较强得4-7分； 专家资源一般，方案宽泛，可行性一般得0-4分。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人员配备</w:t>
            </w:r>
          </w:p>
        </w:tc>
        <w:tc>
          <w:tcPr>
            <w:tcW w:type="dxa" w:w="2492"/>
          </w:tcPr>
          <w:p>
            <w:pPr>
              <w:pStyle w:val="null3"/>
            </w:pPr>
            <w:r>
              <w:rPr/>
              <w:t>结合项目的实际情况，组织形式合理、结构清晰、项目组成人员职责任务明确、人员数量和人员专业结构配备合理，（核心团队不少于10人，完成各批次的项目工作人员不少于30人）。根据响应情况计分10分。 人员配备方案合理、完善、详尽，可行性强、针对性强得7-10分； 人员配备方案较合理、可行性较强得4-7分； 人员配备方案一般，基本合理、可行性一般得0-4分。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类似业绩</w:t>
            </w:r>
          </w:p>
        </w:tc>
        <w:tc>
          <w:tcPr>
            <w:tcW w:type="dxa" w:w="2492"/>
          </w:tcPr>
          <w:p>
            <w:pPr>
              <w:pStyle w:val="null3"/>
            </w:pPr>
            <w:r>
              <w:rPr/>
              <w:t>以供应商响应文件中所提供的近三年（指2021年1月1日至响应文件递交截止时间，以合同签订时间为准）类似项目业绩合同复印件（加盖公章）为准进行评审打分，每提供一项业绩合同得1分，本项最高得分为5分。响应文件中未提供业绩合同复印件者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类似项目业绩</w:t>
            </w:r>
          </w:p>
        </w:tc>
      </w:tr>
      <w:tr>
        <w:tc>
          <w:tcPr>
            <w:tcW w:type="dxa" w:w="831"/>
            <w:vMerge/>
          </w:tcPr>
          <w:p/>
        </w:tc>
        <w:tc>
          <w:tcPr>
            <w:tcW w:type="dxa" w:w="1661"/>
          </w:tcPr>
          <w:p>
            <w:pPr>
              <w:pStyle w:val="null3"/>
            </w:pPr>
            <w:r>
              <w:rPr/>
              <w:t>培训方案</w:t>
            </w:r>
          </w:p>
        </w:tc>
        <w:tc>
          <w:tcPr>
            <w:tcW w:type="dxa" w:w="2492"/>
          </w:tcPr>
          <w:p>
            <w:pPr>
              <w:pStyle w:val="null3"/>
            </w:pPr>
            <w:r>
              <w:rPr/>
              <w:t>根据服务内容，按差别计分，最高6分。 培训方案合理、完善、详尽，可行性强得4-6分； 培训方案较合理、可行性较强得2-4分； 培训方案一般合理、可行性一般得0-2分。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应急预案</w:t>
            </w:r>
          </w:p>
        </w:tc>
        <w:tc>
          <w:tcPr>
            <w:tcW w:type="dxa" w:w="2492"/>
          </w:tcPr>
          <w:p>
            <w:pPr>
              <w:pStyle w:val="null3"/>
            </w:pPr>
            <w:r>
              <w:rPr/>
              <w:t>应急（突发）事件的处置措施，突发应急预案合理、完善、详尽，可行性强得4-6分； 突发应急预案较合理、可行性较强得2-4分； 突发应急预案一般合理、可行性一般得0-2分。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保密制度</w:t>
            </w:r>
          </w:p>
        </w:tc>
        <w:tc>
          <w:tcPr>
            <w:tcW w:type="dxa" w:w="2492"/>
          </w:tcPr>
          <w:p>
            <w:pPr>
              <w:pStyle w:val="null3"/>
            </w:pPr>
            <w:r>
              <w:rPr/>
              <w:t>具有完善的保密制度和档案资料管理制度，根据响应情况计5分。 方案合理、完善、详尽，可行性强得4-5分； 方案较合理、可行性较强得2-4分； 方案案一般合理、可行性一般得0-2分。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服务承诺</w:t>
            </w:r>
          </w:p>
        </w:tc>
        <w:tc>
          <w:tcPr>
            <w:tcW w:type="dxa" w:w="2492"/>
          </w:tcPr>
          <w:p>
            <w:pPr>
              <w:pStyle w:val="null3"/>
            </w:pPr>
            <w:r>
              <w:rPr/>
              <w:t>根据各供应商服务承诺，本着承诺事项具体、可行、可操作性强、可信度高等，进行综合考量，自主赋分，最高10分。 服务承诺方案合理、完善、详尽，可行性强得7-10分； 服务承诺方案较合理、可行性较强得4-7分； 服务承诺方案一般合理、可行性一般得0-4分。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价格分</w:t>
            </w:r>
          </w:p>
        </w:tc>
        <w:tc>
          <w:tcPr>
            <w:tcW w:type="dxa" w:w="2492"/>
          </w:tcPr>
          <w:p>
            <w:pPr>
              <w:pStyle w:val="null3"/>
            </w:pPr>
            <w:r>
              <w:rPr/>
              <w:t>经资格审查、符合性审查合格的磋商响应文件，其最终磋商报价为有效磋商报价。满足磋商文件要求且最终磋商价格最低的磋商报价为评标基准价，其价格分为满分。价格分按照下列公式计算。 报价总得分=（评标基准价/磋商报价）×10 本项目专门面向中小企业采购。</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首轮报价表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详见附件：首轮报价表</w:t>
      </w:r>
    </w:p>
    <w:p>
      <w:pPr>
        <w:pStyle w:val="null3"/>
        <w:ind w:firstLine="960"/>
      </w:pPr>
      <w:r>
        <w:rPr/>
        <w:t>详见附件：分项报价表</w:t>
      </w:r>
    </w:p>
    <w:p>
      <w:pPr>
        <w:pStyle w:val="null3"/>
        <w:ind w:firstLine="960"/>
      </w:pPr>
      <w:r>
        <w:rPr/>
        <w:t>详见附件：分项报价明细表</w:t>
      </w:r>
    </w:p>
    <w:p>
      <w:pPr>
        <w:pStyle w:val="null3"/>
        <w:ind w:firstLine="960"/>
      </w:pPr>
      <w:r>
        <w:rPr/>
        <w:t>详见附件：法定代表人证明书及法定代表人授权书</w:t>
      </w:r>
    </w:p>
    <w:p>
      <w:pPr>
        <w:pStyle w:val="null3"/>
        <w:ind w:firstLine="960"/>
      </w:pPr>
      <w:r>
        <w:rPr/>
        <w:t>详见附件：服务需求响应表</w:t>
      </w:r>
    </w:p>
    <w:p>
      <w:pPr>
        <w:pStyle w:val="null3"/>
        <w:ind w:firstLine="960"/>
      </w:pPr>
      <w:r>
        <w:rPr/>
        <w:t>详见附件：商务偏离表</w:t>
      </w:r>
    </w:p>
    <w:p>
      <w:pPr>
        <w:pStyle w:val="null3"/>
        <w:ind w:firstLine="960"/>
      </w:pPr>
      <w:r>
        <w:rPr/>
        <w:t>详见附件：资格证明文件</w:t>
      </w:r>
    </w:p>
    <w:p>
      <w:pPr>
        <w:pStyle w:val="null3"/>
        <w:ind w:firstLine="960"/>
      </w:pPr>
      <w:r>
        <w:rPr/>
        <w:t>详见附件：类似项目业绩</w:t>
      </w:r>
    </w:p>
    <w:p>
      <w:pPr>
        <w:pStyle w:val="null3"/>
        <w:ind w:firstLine="960"/>
      </w:pPr>
      <w:r>
        <w:rPr/>
        <w:t>详见附件：磋商响应方案说明</w:t>
      </w:r>
    </w:p>
    <w:p>
      <w:pPr>
        <w:pStyle w:val="null3"/>
        <w:ind w:firstLine="960"/>
      </w:pPr>
      <w:r>
        <w:rPr/>
        <w:t>详见附件：磋商响应单位承诺书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详见附件：合同草案条款.docx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