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/>
        <w:jc w:val="center"/>
        <w:rPr>
          <w:rFonts w:hint="eastAsia" w:ascii="宋体" w:hAnsi="宋体" w:eastAsia="宋体" w:cs="宋体"/>
          <w:snapToGrid w:val="0"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资格证明文件</w:t>
      </w:r>
    </w:p>
    <w:p>
      <w:pPr>
        <w:ind w:firstLine="562"/>
        <w:jc w:val="center"/>
        <w:rPr>
          <w:rFonts w:hint="eastAsia" w:ascii="宋体" w:hAnsi="宋体" w:eastAsia="宋体" w:cs="宋体"/>
          <w:b/>
          <w:bCs/>
          <w:snapToGrid w:val="0"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备注：响应文件中资格证明文件须加盖供应商公章，且内容与原件一致，否则按无效响应处理。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br w:type="page"/>
      </w:r>
    </w:p>
    <w:p>
      <w:pPr>
        <w:ind w:firstLine="562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法定代表人（单位负责人/自然人）身份证明</w:t>
      </w:r>
    </w:p>
    <w:p>
      <w:pPr>
        <w:autoSpaceDE w:val="0"/>
        <w:autoSpaceDN w:val="0"/>
        <w:adjustRightInd w:val="0"/>
        <w:ind w:firstLine="480"/>
        <w:jc w:val="righ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名称）的法定代表人（单位负责人）。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特此证明。</w:t>
      </w: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附：法定代表人（单位负责人）身份证复印件。</w:t>
      </w:r>
      <w:bookmarkStart w:id="2" w:name="_GoBack"/>
      <w:bookmarkEnd w:id="2"/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注：自然人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的此处只附身份证复印件。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2160" w:firstLineChars="9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>
      <w:pPr>
        <w:ind w:firstLine="49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page"/>
      </w:r>
    </w:p>
    <w:p>
      <w:pPr>
        <w:ind w:firstLine="0" w:firstLineChars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法定代表人授权委托书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>
      <w:pPr>
        <w:widowControl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市场监督管理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局名称）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法人代表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的磋商及合同的执行和完成，以本公司的名义处理一切与之有关的事宜。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附：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务：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电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话：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传真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tbl>
      <w:tblPr>
        <w:tblStyle w:val="11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（正面及反面）</w:t>
            </w:r>
          </w:p>
          <w:p>
            <w:pPr>
              <w:widowControl/>
              <w:ind w:firstLine="4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（正面及反面）</w:t>
            </w:r>
          </w:p>
          <w:p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>
      <w:pPr>
        <w:keepNext/>
        <w:keepLines/>
        <w:widowControl w:val="0"/>
        <w:numPr>
          <w:ilvl w:val="3"/>
          <w:numId w:val="0"/>
        </w:numPr>
        <w:spacing w:before="280" w:after="290" w:line="372" w:lineRule="auto"/>
        <w:ind w:firstLine="0" w:firstLineChars="0"/>
        <w:jc w:val="both"/>
        <w:outlineLvl w:val="3"/>
        <w:rPr>
          <w:rFonts w:hint="eastAsia" w:ascii="宋体" w:hAnsi="宋体" w:eastAsia="宋体" w:cs="宋体"/>
          <w:b w:val="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highlight w:val="none"/>
          <w:lang w:val="en-US" w:eastAsia="zh-CN" w:bidi="ar-SA"/>
        </w:rPr>
        <w:t xml:space="preserve">    日      期：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之日起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天；特此声明。</w:t>
      </w:r>
    </w:p>
    <w:p>
      <w:pPr>
        <w:widowControl/>
        <w:ind w:firstLine="48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（须与响应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有效期一致，不少于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90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天）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  <w:br w:type="page"/>
      </w:r>
      <w:bookmarkStart w:id="0" w:name="_Toc31352_WPSOffice_Level2"/>
    </w:p>
    <w:p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</w:pPr>
      <w:bookmarkStart w:id="1" w:name="_Toc11640_WPSOffice_Level2"/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zh-CN"/>
        </w:rPr>
        <w:t>授权代表本单位证明</w:t>
      </w:r>
      <w:bookmarkEnd w:id="0"/>
      <w:bookmarkEnd w:id="1"/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left="0" w:leftChars="0"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养老保险缴纳证明或劳动合同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 xml:space="preserve"> </w:t>
      </w:r>
    </w:p>
    <w:p>
      <w:pPr>
        <w:widowControl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近三年无重大违法、违纪书面声明</w:t>
      </w:r>
    </w:p>
    <w:p>
      <w:pPr>
        <w:spacing w:line="360" w:lineRule="atLeast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致：陕西四方衡裕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有限公司</w:t>
      </w:r>
    </w:p>
    <w:p>
      <w:pPr>
        <w:ind w:firstLine="480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我单位声明参加本次政府采购活动前三年内，在经营活动中没有重大违纪，以及未被列入失信被执行人、未在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及政府采购严重违法失信行为记录名单中。</w:t>
      </w:r>
    </w:p>
    <w:p>
      <w:pPr>
        <w:ind w:firstLine="424" w:firstLineChars="177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以上如构成虚假，自愿承担相关法律责任。</w:t>
      </w:r>
    </w:p>
    <w:p>
      <w:pPr>
        <w:ind w:firstLine="482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特此声明！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供应商全称（公章）：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日   期：      年    月    日 </w:t>
      </w:r>
    </w:p>
    <w:p>
      <w:pPr>
        <w:widowControl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br w:type="page"/>
      </w:r>
    </w:p>
    <w:p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具有履行合同所必需的设备和专业技术能力的承诺函</w:t>
      </w:r>
    </w:p>
    <w:p>
      <w:pPr>
        <w:spacing w:line="360" w:lineRule="atLeast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致：陕西四方衡裕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有限公司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我单位承诺：在本项目磋商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活动中具有履行合同所必需的设备和专业技术能力，可以按照磋商文件及采购人的要求提供本项目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，履行合同内容、保证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质量。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特此声明！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供应商全称（公章）：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>
      <w:pPr>
        <w:widowControl w:val="0"/>
        <w:spacing w:line="500" w:lineRule="exact"/>
        <w:ind w:firstLine="600" w:firstLineChars="25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 xml:space="preserve">                              日   期：      年    月    日 </w:t>
      </w:r>
    </w:p>
    <w:p>
      <w:pPr>
        <w:spacing w:line="360" w:lineRule="atLeast"/>
        <w:ind w:firstLine="482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>
      <w:pPr>
        <w:widowControl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</w:pP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br w:type="page"/>
      </w:r>
    </w:p>
    <w:p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具备法律、行政法规规定的其他条件的声明</w:t>
      </w:r>
    </w:p>
    <w:p>
      <w:pPr>
        <w:spacing w:line="360" w:lineRule="atLeast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ind w:firstLine="0" w:firstLineChars="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致：陕西四方衡裕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有限公司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的磋商过程中，保证提供的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符合磋商文件规定，符合法律、行政法规规定的其他条件。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特此声明，并承担相应责任。</w:t>
      </w:r>
    </w:p>
    <w:p>
      <w:pPr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供应商全称（公章）：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日   期：      年    月    日 </w:t>
      </w: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非联合体不分包投标声明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采购活动，为非联合体投标，本项目实施过程由本单位独立承担。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widowControl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auto"/>
        <w:ind w:firstLine="3120" w:firstLineChars="130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>
      <w:pPr>
        <w:spacing w:line="480" w:lineRule="auto"/>
        <w:ind w:firstLine="48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</w:p>
    <w:p>
      <w:pPr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日   期：      年    月    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>
      <w:p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5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3D2A88BD"/>
    <w:multiLevelType w:val="multilevel"/>
    <w:tmpl w:val="3D2A88BD"/>
    <w:lvl w:ilvl="0" w:tentative="0">
      <w:start w:val="1"/>
      <w:numFmt w:val="chineseCounting"/>
      <w:pStyle w:val="4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2">
    <w:nsid w:val="69BD2D76"/>
    <w:multiLevelType w:val="multilevel"/>
    <w:tmpl w:val="69BD2D7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40426680"/>
    <w:rsid w:val="0CEA7EA5"/>
    <w:rsid w:val="1DD91315"/>
    <w:rsid w:val="3D346F52"/>
    <w:rsid w:val="40426680"/>
    <w:rsid w:val="40986411"/>
    <w:rsid w:val="4C1C3D28"/>
    <w:rsid w:val="4D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qFormat/>
    <w:uiPriority w:val="9"/>
    <w:pPr>
      <w:keepNext/>
      <w:keepLines/>
      <w:numPr>
        <w:ilvl w:val="1"/>
        <w:numId w:val="2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3"/>
      </w:numPr>
      <w:spacing w:before="280" w:after="290" w:line="372" w:lineRule="auto"/>
      <w:ind w:firstLine="0" w:firstLineChars="0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line="240" w:lineRule="auto"/>
      <w:ind w:firstLine="420" w:firstLineChars="0"/>
    </w:pPr>
    <w:rPr>
      <w:rFonts w:eastAsia="方正仿宋简体"/>
      <w:kern w:val="0"/>
      <w:sz w:val="20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10">
    <w:name w:val="Body Text First Indent 2"/>
    <w:basedOn w:val="7"/>
    <w:next w:val="1"/>
    <w:unhideWhenUsed/>
    <w:qFormat/>
    <w:uiPriority w:val="0"/>
    <w:pPr>
      <w:ind w:firstLine="420"/>
    </w:pPr>
  </w:style>
  <w:style w:type="character" w:customStyle="1" w:styleId="13">
    <w:name w:val="标题 1 Char"/>
    <w:link w:val="4"/>
    <w:qFormat/>
    <w:uiPriority w:val="9"/>
    <w:rPr>
      <w:b/>
      <w:kern w:val="44"/>
      <w:sz w:val="44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5">
    <w:name w:val="标题 1 字符"/>
    <w:link w:val="4"/>
    <w:qFormat/>
    <w:uiPriority w:val="9"/>
    <w:rPr>
      <w:rFonts w:ascii="Calibri" w:hAnsi="Calibri" w:eastAsia="楷体" w:cs="宋体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1492</Words>
  <Characters>1542</Characters>
  <Lines>0</Lines>
  <Paragraphs>0</Paragraphs>
  <TotalTime>0</TotalTime>
  <ScaleCrop>false</ScaleCrop>
  <LinksUpToDate>false</LinksUpToDate>
  <CharactersWithSpaces>2216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2023-09-11T13:22:00Z</dcterms:created>
  <dc:creator>liguoguo</dc:creator>
  <cp:lastModifiedBy>李</cp:lastModifiedBy>
  <dcterms:modified xsi:type="dcterms:W3CDTF">2023-12-08T08:33:14Z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DD90414D6E15410DA2503CAC52E0FF2E_13</vt:lpwstr>
  </property>
</Properties>
</file>