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CD56E">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rPr>
          <w:rFonts w:hint="eastAsia" w:ascii="方正小标宋简体" w:hAnsi="方正小标宋简体" w:eastAsia="方正小标宋简体" w:cs="方正小标宋简体"/>
          <w:b w:val="0"/>
          <w:bCs w:val="0"/>
          <w:spacing w:val="-5"/>
          <w:sz w:val="44"/>
          <w:szCs w:val="44"/>
        </w:rPr>
      </w:pPr>
      <w:bookmarkStart w:id="0" w:name="_Hlk107229277"/>
      <w:r>
        <w:rPr>
          <w:rFonts w:hint="eastAsia" w:ascii="方正小标宋简体" w:hAnsi="方正小标宋简体" w:eastAsia="方正小标宋简体" w:cs="方正小标宋简体"/>
          <w:b w:val="0"/>
          <w:bCs w:val="0"/>
          <w:spacing w:val="-5"/>
          <w:sz w:val="44"/>
          <w:szCs w:val="44"/>
        </w:rPr>
        <w:t>拟签订的合同条款文本</w:t>
      </w:r>
    </w:p>
    <w:p w14:paraId="3DF08633">
      <w:pPr>
        <w:keepNext w:val="0"/>
        <w:keepLines w:val="0"/>
        <w:pageBreakBefore w:val="0"/>
        <w:widowControl w:val="0"/>
        <w:kinsoku/>
        <w:wordWrap/>
        <w:overflowPunct/>
        <w:topLinePunct w:val="0"/>
        <w:autoSpaceDE w:val="0"/>
        <w:autoSpaceDN w:val="0"/>
        <w:bidi w:val="0"/>
        <w:adjustRightInd w:val="0"/>
        <w:snapToGrid w:val="0"/>
        <w:spacing w:line="560" w:lineRule="exact"/>
        <w:ind w:firstLine="860" w:firstLineChars="200"/>
        <w:textAlignment w:val="auto"/>
        <w:rPr>
          <w:rFonts w:hint="eastAsia" w:ascii="方正小标宋简体" w:hAnsi="方正小标宋简体" w:eastAsia="方正小标宋简体" w:cs="方正小标宋简体"/>
          <w:b w:val="0"/>
          <w:bCs w:val="0"/>
          <w:spacing w:val="-5"/>
          <w:sz w:val="44"/>
          <w:szCs w:val="44"/>
        </w:rPr>
      </w:pPr>
    </w:p>
    <w:bookmarkEnd w:id="0"/>
    <w:p w14:paraId="6DDAC114">
      <w:pPr>
        <w:spacing w:line="560" w:lineRule="exact"/>
        <w:ind w:firstLine="562" w:firstLineChars="200"/>
        <w:rPr>
          <w:rFonts w:ascii="仿宋_GB2312" w:hAnsi="仿宋" w:eastAsia="仿宋_GB2312"/>
          <w:sz w:val="28"/>
          <w:szCs w:val="28"/>
          <w:u w:val="single"/>
          <w:lang w:eastAsia="zh-CN"/>
        </w:rPr>
      </w:pPr>
      <w:r>
        <w:rPr>
          <w:rFonts w:hint="eastAsia" w:ascii="仿宋_GB2312" w:hAnsi="仿宋" w:eastAsia="仿宋_GB2312"/>
          <w:b/>
          <w:sz w:val="28"/>
          <w:szCs w:val="28"/>
          <w:lang w:eastAsia="zh-CN"/>
        </w:rPr>
        <w:t>甲方：</w:t>
      </w:r>
    </w:p>
    <w:p w14:paraId="0D6F7155">
      <w:pPr>
        <w:spacing w:line="560" w:lineRule="exact"/>
        <w:ind w:firstLine="562" w:firstLineChars="200"/>
        <w:rPr>
          <w:rFonts w:ascii="仿宋_GB2312" w:hAnsi="仿宋" w:eastAsia="仿宋_GB2312"/>
          <w:sz w:val="28"/>
          <w:szCs w:val="28"/>
          <w:lang w:eastAsia="zh-CN"/>
        </w:rPr>
      </w:pPr>
      <w:r>
        <w:rPr>
          <w:rFonts w:hint="eastAsia" w:ascii="仿宋_GB2312" w:hAnsi="仿宋" w:eastAsia="仿宋_GB2312"/>
          <w:b/>
          <w:sz w:val="28"/>
          <w:szCs w:val="28"/>
          <w:lang w:eastAsia="zh-CN"/>
        </w:rPr>
        <w:t>乙方：</w:t>
      </w:r>
    </w:p>
    <w:p w14:paraId="4E97B329">
      <w:pPr>
        <w:spacing w:line="560" w:lineRule="exact"/>
        <w:ind w:firstLine="560" w:firstLineChars="200"/>
        <w:rPr>
          <w:rFonts w:ascii="仿宋_GB2312" w:hAnsi="仿宋" w:eastAsia="仿宋_GB2312"/>
          <w:sz w:val="28"/>
          <w:szCs w:val="28"/>
          <w:lang w:eastAsia="zh-CN"/>
        </w:rPr>
      </w:pPr>
    </w:p>
    <w:p w14:paraId="4A294585">
      <w:pPr>
        <w:widowControl w:val="0"/>
        <w:kinsoku/>
        <w:spacing w:line="360" w:lineRule="auto"/>
        <w:ind w:firstLine="560" w:firstLineChars="200"/>
        <w:textAlignment w:val="auto"/>
        <w:rPr>
          <w:rFonts w:ascii="仿宋_GB2312" w:hAnsi="仿宋" w:eastAsia="仿宋_GB2312"/>
          <w:sz w:val="28"/>
          <w:szCs w:val="28"/>
          <w:lang w:eastAsia="zh-CN"/>
        </w:rPr>
      </w:pPr>
      <w:r>
        <w:rPr>
          <w:rFonts w:hint="eastAsia" w:ascii="仿宋_GB2312" w:hAnsi="仿宋" w:eastAsia="仿宋_GB2312"/>
          <w:sz w:val="28"/>
          <w:szCs w:val="28"/>
          <w:lang w:eastAsia="zh-CN"/>
        </w:rPr>
        <w:t>双方根据公平、公正原则，甲方将</w:t>
      </w:r>
      <w:r>
        <w:rPr>
          <w:rFonts w:hint="eastAsia" w:ascii="仿宋_GB2312" w:hAnsi="仿宋" w:eastAsia="仿宋_GB2312"/>
          <w:sz w:val="28"/>
          <w:szCs w:val="28"/>
          <w:u w:val="single"/>
          <w:lang w:eastAsia="zh-CN"/>
        </w:rPr>
        <w:t>GX3-36-16-1宗地发掘劳务外包项目</w:t>
      </w:r>
      <w:r>
        <w:rPr>
          <w:rFonts w:hint="eastAsia" w:ascii="仿宋_GB2312" w:hAnsi="仿宋" w:eastAsia="仿宋_GB2312"/>
          <w:sz w:val="28"/>
          <w:szCs w:val="28"/>
          <w:lang w:eastAsia="zh-CN"/>
        </w:rPr>
        <w:t>委托乙方承担。经双方充分协商，签订协议如下：</w:t>
      </w:r>
    </w:p>
    <w:p w14:paraId="69C62F2F">
      <w:pPr>
        <w:widowControl w:val="0"/>
        <w:kinsoku/>
        <w:spacing w:line="360" w:lineRule="auto"/>
        <w:ind w:firstLine="562" w:firstLineChars="200"/>
        <w:textAlignment w:val="auto"/>
        <w:rPr>
          <w:rFonts w:ascii="仿宋_GB2312" w:hAnsi="仿宋" w:eastAsia="仿宋_GB2312"/>
          <w:b/>
          <w:bCs/>
          <w:sz w:val="28"/>
          <w:szCs w:val="28"/>
          <w:lang w:eastAsia="zh-CN"/>
        </w:rPr>
      </w:pPr>
      <w:r>
        <w:rPr>
          <w:rFonts w:hint="eastAsia" w:ascii="仿宋_GB2312" w:hAnsi="仿宋" w:eastAsia="仿宋_GB2312"/>
          <w:b/>
          <w:bCs/>
          <w:sz w:val="28"/>
          <w:szCs w:val="28"/>
          <w:lang w:eastAsia="zh-CN"/>
        </w:rPr>
        <w:t>一、甲方责任</w:t>
      </w:r>
    </w:p>
    <w:p w14:paraId="0D58B51A">
      <w:pPr>
        <w:widowControl w:val="0"/>
        <w:kinsoku/>
        <w:spacing w:line="360" w:lineRule="auto"/>
        <w:ind w:firstLine="560" w:firstLineChars="200"/>
        <w:textAlignment w:val="auto"/>
        <w:rPr>
          <w:rFonts w:ascii="仿宋_GB2312" w:hAnsi="仿宋" w:eastAsia="仿宋_GB2312"/>
          <w:sz w:val="28"/>
          <w:szCs w:val="28"/>
          <w:lang w:eastAsia="zh-CN"/>
        </w:rPr>
      </w:pPr>
      <w:r>
        <w:rPr>
          <w:rFonts w:hint="eastAsia" w:ascii="仿宋_GB2312" w:hAnsi="仿宋" w:eastAsia="仿宋_GB2312"/>
          <w:sz w:val="28"/>
          <w:szCs w:val="28"/>
          <w:lang w:eastAsia="zh-CN"/>
        </w:rPr>
        <w:t>（一）考古发掘人工土方工作开始前，甲方应与当地相关部门积极协调，排除可能干扰乙方工作的各种人为因素，以保证考古发掘工作的顺利进行。</w:t>
      </w:r>
    </w:p>
    <w:p w14:paraId="71774684">
      <w:pPr>
        <w:widowControl w:val="0"/>
        <w:kinsoku/>
        <w:spacing w:line="360" w:lineRule="auto"/>
        <w:ind w:firstLine="560" w:firstLineChars="200"/>
        <w:textAlignment w:val="auto"/>
        <w:rPr>
          <w:rFonts w:ascii="仿宋_GB2312" w:hAnsi="仿宋" w:eastAsia="仿宋_GB2312"/>
          <w:sz w:val="28"/>
          <w:szCs w:val="28"/>
          <w:lang w:eastAsia="zh-CN"/>
        </w:rPr>
      </w:pPr>
      <w:r>
        <w:rPr>
          <w:rFonts w:hint="eastAsia" w:ascii="仿宋_GB2312" w:hAnsi="仿宋" w:eastAsia="仿宋_GB2312"/>
          <w:sz w:val="28"/>
          <w:szCs w:val="28"/>
          <w:lang w:eastAsia="zh-CN"/>
        </w:rPr>
        <w:t>（二）甲方有义务提供水、电及其他相关协助，有权对乙方工作进行监督，并提出相关建议。</w:t>
      </w:r>
    </w:p>
    <w:p w14:paraId="37079913">
      <w:pPr>
        <w:widowControl w:val="0"/>
        <w:kinsoku/>
        <w:spacing w:line="360" w:lineRule="auto"/>
        <w:ind w:firstLine="562" w:firstLineChars="200"/>
        <w:textAlignment w:val="auto"/>
        <w:rPr>
          <w:rFonts w:ascii="仿宋_GB2312" w:hAnsi="仿宋" w:eastAsia="仿宋_GB2312"/>
          <w:b/>
          <w:bCs/>
          <w:sz w:val="28"/>
          <w:szCs w:val="28"/>
          <w:lang w:eastAsia="zh-CN"/>
        </w:rPr>
      </w:pPr>
      <w:r>
        <w:rPr>
          <w:rFonts w:hint="eastAsia" w:ascii="仿宋_GB2312" w:hAnsi="仿宋" w:eastAsia="仿宋_GB2312"/>
          <w:b/>
          <w:bCs/>
          <w:sz w:val="28"/>
          <w:szCs w:val="28"/>
          <w:lang w:eastAsia="zh-CN"/>
        </w:rPr>
        <w:t>二、乙方责任</w:t>
      </w:r>
    </w:p>
    <w:p w14:paraId="0726868D">
      <w:pPr>
        <w:widowControl w:val="0"/>
        <w:kinsoku/>
        <w:spacing w:line="360" w:lineRule="auto"/>
        <w:ind w:firstLine="560" w:firstLineChars="200"/>
        <w:textAlignment w:val="auto"/>
        <w:rPr>
          <w:rFonts w:ascii="仿宋_GB2312" w:hAnsi="仿宋" w:eastAsia="仿宋_GB2312"/>
          <w:sz w:val="28"/>
          <w:szCs w:val="28"/>
          <w:lang w:eastAsia="zh-CN"/>
        </w:rPr>
      </w:pPr>
      <w:r>
        <w:rPr>
          <w:rFonts w:hint="eastAsia" w:ascii="仿宋_GB2312" w:hAnsi="仿宋" w:eastAsia="仿宋_GB2312"/>
          <w:sz w:val="28"/>
          <w:szCs w:val="28"/>
          <w:lang w:eastAsia="zh-CN"/>
        </w:rPr>
        <w:t>（一）乙方承担考古发掘所需的民工劳务外包、安全保卫、支护加固等项目。</w:t>
      </w:r>
    </w:p>
    <w:p w14:paraId="1F2C9732">
      <w:pPr>
        <w:widowControl w:val="0"/>
        <w:kinsoku/>
        <w:spacing w:line="360" w:lineRule="auto"/>
        <w:ind w:firstLine="560" w:firstLineChars="200"/>
        <w:textAlignment w:val="auto"/>
        <w:rPr>
          <w:rFonts w:ascii="仿宋_GB2312" w:hAnsi="仿宋" w:eastAsia="仿宋_GB2312"/>
          <w:color w:val="FF0000"/>
          <w:sz w:val="28"/>
          <w:szCs w:val="28"/>
          <w:lang w:eastAsia="zh-CN"/>
        </w:rPr>
      </w:pPr>
      <w:r>
        <w:rPr>
          <w:rFonts w:hint="eastAsia" w:ascii="仿宋_GB2312" w:hAnsi="仿宋" w:eastAsia="仿宋_GB2312"/>
          <w:sz w:val="28"/>
          <w:szCs w:val="28"/>
          <w:lang w:eastAsia="zh-CN"/>
        </w:rPr>
        <w:t>（二）乙方根据现场需要配备民工，并派出专人进行管理，对发掘中可能存在安全隐患的部位进行支护、加固，确保施工过程中的人身安全。考古发掘结束后如需回填，土方回填工作由乙方负责。同时，需按相关治污减霾要求做好裸露黄土覆盖等相关工作。</w:t>
      </w:r>
    </w:p>
    <w:p w14:paraId="2887E994">
      <w:pPr>
        <w:widowControl w:val="0"/>
        <w:kinsoku/>
        <w:spacing w:line="360" w:lineRule="auto"/>
        <w:ind w:firstLine="560" w:firstLineChars="200"/>
        <w:textAlignment w:val="auto"/>
        <w:rPr>
          <w:rFonts w:ascii="仿宋_GB2312" w:hAnsi="仿宋" w:eastAsia="仿宋_GB2312"/>
          <w:sz w:val="28"/>
          <w:szCs w:val="28"/>
          <w:lang w:eastAsia="zh-CN"/>
        </w:rPr>
      </w:pPr>
      <w:r>
        <w:rPr>
          <w:rFonts w:hint="eastAsia" w:ascii="仿宋_GB2312" w:hAnsi="仿宋" w:eastAsia="仿宋_GB2312"/>
          <w:sz w:val="28"/>
          <w:szCs w:val="28"/>
          <w:lang w:eastAsia="zh-CN"/>
        </w:rPr>
        <w:t>（三）乙方应安排专职的安全员负责现场的施工安全；开工前应对民工、保安、支护人员等所有参与发掘工作的人员进行文物安全警示教育。乙方所有工作人员的人身安全以及所有设备、设施的财产安全由乙方全权负责。</w:t>
      </w:r>
    </w:p>
    <w:p w14:paraId="6BBEB75A">
      <w:pPr>
        <w:widowControl w:val="0"/>
        <w:kinsoku/>
        <w:spacing w:line="360" w:lineRule="auto"/>
        <w:ind w:firstLine="560" w:firstLineChars="200"/>
        <w:textAlignment w:val="auto"/>
        <w:rPr>
          <w:rFonts w:ascii="仿宋_GB2312" w:hAnsi="仿宋" w:eastAsia="仿宋_GB2312"/>
          <w:sz w:val="28"/>
          <w:szCs w:val="28"/>
          <w:lang w:eastAsia="zh-CN"/>
        </w:rPr>
      </w:pPr>
      <w:r>
        <w:rPr>
          <w:rFonts w:hint="eastAsia" w:ascii="仿宋_GB2312" w:hAnsi="仿宋" w:eastAsia="仿宋_GB2312"/>
          <w:sz w:val="28"/>
          <w:szCs w:val="28"/>
          <w:lang w:eastAsia="zh-CN"/>
        </w:rPr>
        <w:t>（四）乙方所有工作人员必须听从发掘单位现场负责人员的指挥，如因乙方施工人员不听指挥或自身不慎等原因造成的安全事故由乙方负责并承担相关法律责任。</w:t>
      </w:r>
    </w:p>
    <w:p w14:paraId="5F0131B2">
      <w:pPr>
        <w:widowControl w:val="0"/>
        <w:kinsoku/>
        <w:spacing w:line="360" w:lineRule="auto"/>
        <w:ind w:firstLine="560" w:firstLineChars="200"/>
        <w:textAlignment w:val="auto"/>
        <w:rPr>
          <w:rFonts w:ascii="仿宋_GB2312" w:hAnsi="仿宋" w:eastAsia="仿宋_GB2312"/>
          <w:sz w:val="28"/>
          <w:szCs w:val="28"/>
          <w:lang w:eastAsia="zh-CN"/>
        </w:rPr>
      </w:pPr>
      <w:r>
        <w:rPr>
          <w:rFonts w:hint="eastAsia" w:ascii="仿宋_GB2312" w:hAnsi="仿宋" w:eastAsia="仿宋_GB2312"/>
          <w:sz w:val="28"/>
          <w:szCs w:val="28"/>
          <w:lang w:eastAsia="zh-CN"/>
        </w:rPr>
        <w:t>（五）乙方负责发掘工地的安全保卫工作。乙方应与发掘单位协商在工地现场选取合适位置搭建安全保卫值班室，在考古发掘区域四周设置围挡形成封闭的工作区域，并在工地四周及出入口设置安全警示标志，安装监控预警等设备。负责安排足够的专职安全保卫人员，昼夜24小时在工地值班巡逻，并在每一个考古发掘现场上方架设摄像监控，做到全程无死角监控发掘过程。因乙方未尽相关职责或履行职责不到位，给甲方及国家造成损失的，乙方应承担相应法律责任，包括民事、行政刑事责任。乙方所有考古工地的安全记录（包括值班记录、人员车辆出入登记、所有录像监控记录数据等），在项目结束发掘后，必须全部提交甲方，同时提交本项目发掘单位公安科存档。</w:t>
      </w:r>
    </w:p>
    <w:p w14:paraId="61E09819">
      <w:pPr>
        <w:widowControl w:val="0"/>
        <w:kinsoku/>
        <w:spacing w:line="360" w:lineRule="auto"/>
        <w:ind w:firstLine="560" w:firstLineChars="200"/>
        <w:textAlignment w:val="auto"/>
        <w:rPr>
          <w:rFonts w:ascii="仿宋_GB2312" w:hAnsi="仿宋" w:eastAsia="仿宋_GB2312"/>
          <w:sz w:val="28"/>
          <w:szCs w:val="28"/>
          <w:lang w:eastAsia="zh-CN"/>
        </w:rPr>
      </w:pPr>
      <w:r>
        <w:rPr>
          <w:rFonts w:hint="eastAsia" w:ascii="仿宋_GB2312" w:hAnsi="仿宋" w:eastAsia="仿宋_GB2312"/>
          <w:sz w:val="28"/>
          <w:szCs w:val="28"/>
          <w:lang w:eastAsia="zh-CN"/>
        </w:rPr>
        <w:t>（六）乙方必须按照国家文物局颁布的《田野考古工作规程》进行施工，科学安排，精确记录，确保考古发掘民工劳务外包施工质量。</w:t>
      </w:r>
    </w:p>
    <w:p w14:paraId="39C8FCEC">
      <w:pPr>
        <w:widowControl w:val="0"/>
        <w:kinsoku/>
        <w:spacing w:line="360" w:lineRule="auto"/>
        <w:ind w:firstLine="560" w:firstLineChars="200"/>
        <w:textAlignment w:val="auto"/>
        <w:rPr>
          <w:rFonts w:ascii="仿宋_GB2312" w:hAnsi="仿宋" w:eastAsia="仿宋_GB2312"/>
          <w:sz w:val="28"/>
          <w:szCs w:val="28"/>
          <w:lang w:eastAsia="zh-CN"/>
        </w:rPr>
      </w:pPr>
      <w:r>
        <w:rPr>
          <w:rFonts w:hint="eastAsia" w:ascii="仿宋_GB2312" w:hAnsi="仿宋" w:eastAsia="仿宋_GB2312"/>
          <w:sz w:val="28"/>
          <w:szCs w:val="28"/>
          <w:lang w:eastAsia="zh-CN"/>
        </w:rPr>
        <w:t>（七）发掘过程中，乙方应与甲方和甲方委托的发掘实施单位积极合作，合理安排，尽量缩短工期、降低成本，把对甲方基建工程的影响降低到最低限度。</w:t>
      </w:r>
    </w:p>
    <w:p w14:paraId="2587B2B6">
      <w:pPr>
        <w:widowControl w:val="0"/>
        <w:kinsoku/>
        <w:spacing w:line="360" w:lineRule="auto"/>
        <w:ind w:firstLine="562" w:firstLineChars="200"/>
        <w:textAlignment w:val="auto"/>
        <w:rPr>
          <w:rFonts w:ascii="仿宋_GB2312" w:hAnsi="仿宋" w:eastAsia="仿宋_GB2312"/>
          <w:sz w:val="28"/>
          <w:szCs w:val="28"/>
          <w:lang w:eastAsia="zh-CN"/>
        </w:rPr>
      </w:pPr>
      <w:r>
        <w:rPr>
          <w:rFonts w:hint="eastAsia" w:ascii="仿宋_GB2312" w:hAnsi="仿宋" w:eastAsia="仿宋_GB2312"/>
          <w:b/>
          <w:bCs/>
          <w:sz w:val="28"/>
          <w:szCs w:val="28"/>
          <w:lang w:eastAsia="zh-CN"/>
        </w:rPr>
        <w:t>三、服务期：</w:t>
      </w:r>
      <w:r>
        <w:rPr>
          <w:rFonts w:hint="eastAsia" w:ascii="仿宋_GB2312" w:hAnsi="仿宋" w:eastAsia="仿宋_GB2312"/>
          <w:sz w:val="28"/>
          <w:szCs w:val="28"/>
          <w:lang w:eastAsia="zh-CN"/>
        </w:rPr>
        <w:t>接甲方通知后三日内进场发掘，配合考古发掘单位同步完成考古发掘工作，若遇不可抗拒因素，工期顺延。</w:t>
      </w:r>
    </w:p>
    <w:p w14:paraId="1C1838D1">
      <w:pPr>
        <w:widowControl w:val="0"/>
        <w:kinsoku/>
        <w:spacing w:line="360" w:lineRule="auto"/>
        <w:ind w:firstLine="562" w:firstLineChars="200"/>
        <w:textAlignment w:val="auto"/>
        <w:rPr>
          <w:rFonts w:ascii="仿宋_GB2312" w:hAnsi="仿宋" w:eastAsia="仿宋_GB2312"/>
          <w:b/>
          <w:bCs/>
          <w:sz w:val="28"/>
          <w:szCs w:val="28"/>
          <w:lang w:eastAsia="zh-CN"/>
        </w:rPr>
      </w:pPr>
      <w:r>
        <w:rPr>
          <w:rFonts w:hint="eastAsia" w:ascii="仿宋_GB2312" w:hAnsi="仿宋" w:eastAsia="仿宋_GB2312"/>
          <w:b/>
          <w:bCs/>
          <w:sz w:val="28"/>
          <w:szCs w:val="28"/>
          <w:lang w:eastAsia="zh-CN"/>
        </w:rPr>
        <w:t>四、费用与付款方式</w:t>
      </w:r>
    </w:p>
    <w:p w14:paraId="26893B5D">
      <w:pPr>
        <w:widowControl w:val="0"/>
        <w:kinsoku/>
        <w:spacing w:line="360" w:lineRule="auto"/>
        <w:ind w:firstLine="560" w:firstLineChars="200"/>
        <w:textAlignment w:val="auto"/>
        <w:rPr>
          <w:rFonts w:ascii="仿宋_GB2312" w:hAnsi="仿宋" w:eastAsia="仿宋_GB2312"/>
          <w:sz w:val="28"/>
          <w:szCs w:val="28"/>
          <w:lang w:eastAsia="zh-CN"/>
        </w:rPr>
      </w:pPr>
      <w:r>
        <w:rPr>
          <w:rFonts w:hint="eastAsia" w:ascii="仿宋_GB2312" w:hAnsi="仿宋" w:eastAsia="仿宋_GB2312"/>
          <w:sz w:val="28"/>
          <w:szCs w:val="28"/>
          <w:lang w:eastAsia="zh-CN"/>
        </w:rPr>
        <w:t>1、取费依据：根据《中华人民共和国文物保护法》及国家计委、财政部、文物局颁发的《考古调查、勘探、发掘、经费预算定额管理办法》（[90]文物字第248号）规定，结合西安地区的实际情况，制订取费标准，收取发掘劳务外包费用。</w:t>
      </w:r>
    </w:p>
    <w:p w14:paraId="27311610">
      <w:pPr>
        <w:widowControl w:val="0"/>
        <w:kinsoku/>
        <w:spacing w:line="360" w:lineRule="auto"/>
        <w:ind w:firstLine="560" w:firstLineChars="200"/>
        <w:textAlignment w:val="auto"/>
        <w:rPr>
          <w:rFonts w:ascii="仿宋_GB2312" w:hAnsi="仿宋" w:eastAsia="仿宋_GB2312"/>
          <w:sz w:val="28"/>
          <w:szCs w:val="28"/>
          <w:lang w:eastAsia="zh-CN"/>
        </w:rPr>
      </w:pPr>
      <w:r>
        <w:rPr>
          <w:rFonts w:hint="eastAsia" w:ascii="仿宋_GB2312" w:hAnsi="仿宋" w:eastAsia="仿宋_GB2312"/>
          <w:sz w:val="28"/>
          <w:szCs w:val="28"/>
          <w:lang w:eastAsia="zh-CN"/>
        </w:rPr>
        <w:t>2、该项目包含支护加固费、安保费及发掘人工劳务外包费，合同暂定价为：</w:t>
      </w:r>
      <w:r>
        <w:rPr>
          <w:rFonts w:hint="eastAsia" w:ascii="仿宋_GB2312" w:hAnsi="仿宋" w:eastAsia="仿宋_GB2312"/>
          <w:sz w:val="28"/>
          <w:szCs w:val="28"/>
          <w:u w:val="single"/>
          <w:lang w:val="en-US" w:eastAsia="zh-CN"/>
        </w:rPr>
        <w:t xml:space="preserve">      </w:t>
      </w:r>
      <w:r>
        <w:rPr>
          <w:rFonts w:hint="eastAsia" w:ascii="仿宋_GB2312" w:hAnsi="仿宋" w:eastAsia="仿宋_GB2312"/>
          <w:sz w:val="28"/>
          <w:szCs w:val="28"/>
          <w:lang w:eastAsia="zh-CN"/>
        </w:rPr>
        <w:t>¥（大写：</w:t>
      </w:r>
      <w:r>
        <w:rPr>
          <w:rFonts w:hint="eastAsia" w:ascii="仿宋_GB2312" w:hAnsi="仿宋" w:eastAsia="仿宋_GB2312"/>
          <w:sz w:val="28"/>
          <w:szCs w:val="28"/>
          <w:u w:val="single"/>
          <w:lang w:val="en-US" w:eastAsia="zh-CN"/>
        </w:rPr>
        <w:t xml:space="preserve">      </w:t>
      </w:r>
      <w:r>
        <w:rPr>
          <w:rFonts w:hint="eastAsia" w:ascii="仿宋_GB2312" w:hAnsi="仿宋" w:eastAsia="仿宋_GB2312"/>
          <w:sz w:val="28"/>
          <w:szCs w:val="28"/>
          <w:lang w:eastAsia="zh-CN"/>
        </w:rPr>
        <w:t>），最终合同价款以审计价款为准。该费用包括但不限于本项目应包含的施工费、措施费及税金等费用。</w:t>
      </w:r>
    </w:p>
    <w:p w14:paraId="5D73ACBC">
      <w:pPr>
        <w:widowControl w:val="0"/>
        <w:kinsoku/>
        <w:spacing w:line="360" w:lineRule="auto"/>
        <w:ind w:firstLine="560" w:firstLineChars="200"/>
        <w:textAlignment w:val="auto"/>
        <w:rPr>
          <w:rFonts w:ascii="仿宋_GB2312" w:hAnsi="仿宋" w:eastAsia="仿宋_GB2312"/>
          <w:sz w:val="28"/>
          <w:szCs w:val="28"/>
          <w:lang w:eastAsia="zh-CN"/>
        </w:rPr>
      </w:pPr>
      <w:r>
        <w:rPr>
          <w:rFonts w:hint="eastAsia" w:ascii="仿宋_GB2312" w:hAnsi="仿宋" w:eastAsia="仿宋_GB2312"/>
          <w:sz w:val="28"/>
          <w:szCs w:val="28"/>
          <w:lang w:eastAsia="zh-CN"/>
        </w:rPr>
        <w:t>3、付款方式：项目完工后，根据财政投资决算评审结果及财政拨款进度，支付款项</w:t>
      </w:r>
      <w:bookmarkStart w:id="1" w:name="_GoBack"/>
      <w:bookmarkEnd w:id="1"/>
      <w:r>
        <w:rPr>
          <w:rFonts w:hint="eastAsia" w:ascii="仿宋_GB2312" w:hAnsi="仿宋" w:eastAsia="仿宋_GB2312"/>
          <w:sz w:val="28"/>
          <w:szCs w:val="28"/>
          <w:lang w:eastAsia="zh-CN"/>
        </w:rPr>
        <w:t xml:space="preserve">。 </w:t>
      </w:r>
    </w:p>
    <w:p w14:paraId="4036F655">
      <w:pPr>
        <w:widowControl w:val="0"/>
        <w:kinsoku/>
        <w:spacing w:line="360" w:lineRule="auto"/>
        <w:ind w:firstLine="562" w:firstLineChars="200"/>
        <w:textAlignment w:val="auto"/>
        <w:rPr>
          <w:rFonts w:ascii="仿宋_GB2312" w:hAnsi="仿宋" w:eastAsia="仿宋_GB2312"/>
          <w:b/>
          <w:color w:val="auto"/>
          <w:sz w:val="28"/>
          <w:szCs w:val="28"/>
          <w:lang w:eastAsia="zh-CN"/>
        </w:rPr>
      </w:pPr>
      <w:r>
        <w:rPr>
          <w:rFonts w:hint="eastAsia" w:ascii="仿宋_GB2312" w:hAnsi="仿宋" w:eastAsia="仿宋_GB2312"/>
          <w:b/>
          <w:color w:val="auto"/>
          <w:sz w:val="28"/>
          <w:szCs w:val="28"/>
          <w:lang w:eastAsia="zh-CN"/>
        </w:rPr>
        <w:t>五、验收</w:t>
      </w:r>
    </w:p>
    <w:p w14:paraId="239E717A">
      <w:pPr>
        <w:widowControl w:val="0"/>
        <w:kinsoku/>
        <w:spacing w:line="360" w:lineRule="auto"/>
        <w:ind w:firstLine="560" w:firstLineChars="200"/>
        <w:textAlignment w:val="auto"/>
        <w:rPr>
          <w:rFonts w:ascii="仿宋_GB2312" w:hAnsi="仿宋" w:eastAsia="仿宋_GB2312"/>
          <w:bCs/>
          <w:color w:val="auto"/>
          <w:sz w:val="28"/>
          <w:szCs w:val="28"/>
          <w:lang w:eastAsia="zh-CN"/>
        </w:rPr>
      </w:pPr>
      <w:r>
        <w:rPr>
          <w:rFonts w:hint="eastAsia" w:ascii="仿宋_GB2312" w:hAnsi="仿宋" w:eastAsia="仿宋_GB2312"/>
          <w:bCs/>
          <w:color w:val="auto"/>
          <w:sz w:val="28"/>
          <w:szCs w:val="28"/>
          <w:lang w:eastAsia="zh-CN"/>
        </w:rPr>
        <w:t>（一）</w:t>
      </w:r>
      <w:r>
        <w:rPr>
          <w:rFonts w:ascii="仿宋_GB2312" w:hAnsi="仿宋" w:eastAsia="仿宋_GB2312"/>
          <w:bCs/>
          <w:color w:val="auto"/>
          <w:sz w:val="28"/>
          <w:szCs w:val="28"/>
          <w:lang w:eastAsia="zh-CN"/>
        </w:rPr>
        <w:t>本项目验收费用，由</w:t>
      </w:r>
      <w:r>
        <w:rPr>
          <w:rFonts w:hint="eastAsia" w:ascii="仿宋_GB2312" w:hAnsi="仿宋" w:eastAsia="仿宋_GB2312"/>
          <w:bCs/>
          <w:color w:val="auto"/>
          <w:sz w:val="28"/>
          <w:szCs w:val="28"/>
          <w:lang w:eastAsia="zh-CN"/>
        </w:rPr>
        <w:t>乙方</w:t>
      </w:r>
      <w:r>
        <w:rPr>
          <w:rFonts w:ascii="仿宋_GB2312" w:hAnsi="仿宋" w:eastAsia="仿宋_GB2312"/>
          <w:bCs/>
          <w:color w:val="auto"/>
          <w:sz w:val="28"/>
          <w:szCs w:val="28"/>
          <w:lang w:eastAsia="zh-CN"/>
        </w:rPr>
        <w:t>自行承担。</w:t>
      </w:r>
    </w:p>
    <w:p w14:paraId="697052BB">
      <w:pPr>
        <w:widowControl w:val="0"/>
        <w:kinsoku/>
        <w:spacing w:line="360" w:lineRule="auto"/>
        <w:ind w:firstLine="560" w:firstLineChars="200"/>
        <w:textAlignment w:val="auto"/>
        <w:rPr>
          <w:rFonts w:ascii="仿宋_GB2312" w:hAnsi="仿宋" w:eastAsia="仿宋_GB2312"/>
          <w:bCs/>
          <w:color w:val="auto"/>
          <w:sz w:val="28"/>
          <w:szCs w:val="28"/>
          <w:lang w:eastAsia="zh-CN"/>
        </w:rPr>
      </w:pPr>
      <w:r>
        <w:rPr>
          <w:rFonts w:hint="eastAsia" w:ascii="仿宋_GB2312" w:hAnsi="仿宋" w:eastAsia="仿宋_GB2312"/>
          <w:bCs/>
          <w:color w:val="auto"/>
          <w:sz w:val="28"/>
          <w:szCs w:val="28"/>
          <w:lang w:eastAsia="zh-CN"/>
        </w:rPr>
        <w:t>（二）服务期满后，由乙方向甲方递交验收通知书，经甲方确认后，组织乙方进行验收。验收合格后，填写政府采购项目验收单作为对本次服务的最终认可。</w:t>
      </w:r>
    </w:p>
    <w:p w14:paraId="1637BEF7">
      <w:pPr>
        <w:widowControl w:val="0"/>
        <w:kinsoku/>
        <w:spacing w:line="360" w:lineRule="auto"/>
        <w:ind w:firstLine="560" w:firstLineChars="200"/>
        <w:textAlignment w:val="auto"/>
        <w:rPr>
          <w:rFonts w:ascii="仿宋_GB2312" w:hAnsi="仿宋" w:eastAsia="仿宋_GB2312"/>
          <w:bCs/>
          <w:color w:val="auto"/>
          <w:sz w:val="28"/>
          <w:szCs w:val="28"/>
          <w:lang w:eastAsia="zh-CN"/>
        </w:rPr>
      </w:pPr>
      <w:r>
        <w:rPr>
          <w:rFonts w:hint="eastAsia" w:ascii="仿宋_GB2312" w:hAnsi="仿宋" w:eastAsia="仿宋_GB2312"/>
          <w:bCs/>
          <w:color w:val="auto"/>
          <w:sz w:val="28"/>
          <w:szCs w:val="28"/>
          <w:lang w:eastAsia="zh-CN"/>
        </w:rPr>
        <w:t>（三）验收依据：</w:t>
      </w:r>
    </w:p>
    <w:p w14:paraId="56AF350F">
      <w:pPr>
        <w:widowControl w:val="0"/>
        <w:kinsoku/>
        <w:spacing w:line="360" w:lineRule="auto"/>
        <w:ind w:firstLine="560" w:firstLineChars="200"/>
        <w:textAlignment w:val="auto"/>
        <w:rPr>
          <w:rFonts w:ascii="仿宋_GB2312" w:hAnsi="仿宋" w:eastAsia="仿宋_GB2312"/>
          <w:bCs/>
          <w:color w:val="auto"/>
          <w:sz w:val="28"/>
          <w:szCs w:val="28"/>
          <w:lang w:eastAsia="zh-CN"/>
        </w:rPr>
      </w:pPr>
      <w:r>
        <w:rPr>
          <w:rFonts w:hint="eastAsia" w:ascii="仿宋_GB2312" w:hAnsi="仿宋" w:eastAsia="仿宋_GB2312"/>
          <w:bCs/>
          <w:color w:val="auto"/>
          <w:sz w:val="28"/>
          <w:szCs w:val="28"/>
          <w:lang w:eastAsia="zh-CN"/>
        </w:rPr>
        <w:t>1、</w:t>
      </w:r>
      <w:r>
        <w:rPr>
          <w:rFonts w:ascii="仿宋_GB2312" w:hAnsi="仿宋" w:eastAsia="仿宋_GB2312"/>
          <w:bCs/>
          <w:color w:val="auto"/>
          <w:sz w:val="28"/>
          <w:szCs w:val="28"/>
          <w:lang w:eastAsia="zh-CN"/>
        </w:rPr>
        <w:t>本合同</w:t>
      </w:r>
      <w:r>
        <w:rPr>
          <w:rFonts w:hint="eastAsia" w:ascii="仿宋_GB2312" w:hAnsi="仿宋" w:eastAsia="仿宋_GB2312"/>
          <w:bCs/>
          <w:color w:val="auto"/>
          <w:sz w:val="28"/>
          <w:szCs w:val="28"/>
          <w:lang w:eastAsia="zh-CN"/>
        </w:rPr>
        <w:t>及附加</w:t>
      </w:r>
      <w:r>
        <w:rPr>
          <w:rFonts w:ascii="仿宋_GB2312" w:hAnsi="仿宋" w:eastAsia="仿宋_GB2312"/>
          <w:bCs/>
          <w:color w:val="auto"/>
          <w:sz w:val="28"/>
          <w:szCs w:val="28"/>
          <w:lang w:eastAsia="zh-CN"/>
        </w:rPr>
        <w:t>文本；</w:t>
      </w:r>
    </w:p>
    <w:p w14:paraId="2D294E0B">
      <w:pPr>
        <w:widowControl w:val="0"/>
        <w:kinsoku/>
        <w:spacing w:line="360" w:lineRule="auto"/>
        <w:ind w:firstLine="560" w:firstLineChars="200"/>
        <w:textAlignment w:val="auto"/>
        <w:rPr>
          <w:rFonts w:ascii="仿宋_GB2312" w:hAnsi="仿宋" w:eastAsia="仿宋_GB2312"/>
          <w:bCs/>
          <w:color w:val="auto"/>
          <w:sz w:val="28"/>
          <w:szCs w:val="28"/>
          <w:lang w:eastAsia="zh-CN"/>
        </w:rPr>
      </w:pPr>
      <w:r>
        <w:rPr>
          <w:rFonts w:hint="eastAsia" w:ascii="仿宋_GB2312" w:hAnsi="仿宋" w:eastAsia="仿宋_GB2312"/>
          <w:bCs/>
          <w:color w:val="auto"/>
          <w:sz w:val="28"/>
          <w:szCs w:val="28"/>
          <w:lang w:eastAsia="zh-CN"/>
        </w:rPr>
        <w:t>2、</w:t>
      </w:r>
      <w:r>
        <w:rPr>
          <w:rFonts w:hint="eastAsia" w:ascii="仿宋_GB2312" w:hAnsi="仿宋" w:eastAsia="仿宋_GB2312"/>
          <w:bCs/>
          <w:color w:val="auto"/>
          <w:sz w:val="28"/>
          <w:szCs w:val="28"/>
          <w:lang w:val="en-US" w:eastAsia="zh-CN"/>
        </w:rPr>
        <w:t>招标</w:t>
      </w:r>
      <w:r>
        <w:rPr>
          <w:rFonts w:hint="eastAsia" w:ascii="仿宋_GB2312" w:hAnsi="仿宋" w:eastAsia="仿宋_GB2312"/>
          <w:bCs/>
          <w:color w:val="auto"/>
          <w:sz w:val="28"/>
          <w:szCs w:val="28"/>
          <w:lang w:eastAsia="zh-CN"/>
        </w:rPr>
        <w:t>文件、</w:t>
      </w:r>
      <w:r>
        <w:rPr>
          <w:rFonts w:hint="eastAsia" w:ascii="仿宋_GB2312" w:hAnsi="仿宋" w:eastAsia="仿宋_GB2312"/>
          <w:bCs/>
          <w:color w:val="auto"/>
          <w:sz w:val="28"/>
          <w:szCs w:val="28"/>
          <w:lang w:val="en-US" w:eastAsia="zh-CN"/>
        </w:rPr>
        <w:t>中标人</w:t>
      </w:r>
      <w:r>
        <w:rPr>
          <w:rFonts w:ascii="仿宋_GB2312" w:hAnsi="仿宋" w:eastAsia="仿宋_GB2312"/>
          <w:bCs/>
          <w:color w:val="auto"/>
          <w:sz w:val="28"/>
          <w:szCs w:val="28"/>
          <w:lang w:eastAsia="zh-CN"/>
        </w:rPr>
        <w:t>的</w:t>
      </w:r>
      <w:r>
        <w:rPr>
          <w:rFonts w:hint="eastAsia" w:ascii="仿宋_GB2312" w:hAnsi="仿宋" w:eastAsia="仿宋_GB2312"/>
          <w:bCs/>
          <w:color w:val="auto"/>
          <w:sz w:val="28"/>
          <w:szCs w:val="28"/>
          <w:lang w:val="en-US" w:eastAsia="zh-CN"/>
        </w:rPr>
        <w:t>投标</w:t>
      </w:r>
      <w:r>
        <w:rPr>
          <w:rFonts w:hint="eastAsia" w:ascii="仿宋_GB2312" w:hAnsi="仿宋" w:eastAsia="仿宋_GB2312"/>
          <w:bCs/>
          <w:color w:val="auto"/>
          <w:sz w:val="28"/>
          <w:szCs w:val="28"/>
          <w:lang w:eastAsia="zh-CN"/>
        </w:rPr>
        <w:t>文件及澄清（承诺）函</w:t>
      </w:r>
      <w:r>
        <w:rPr>
          <w:rFonts w:ascii="仿宋_GB2312" w:hAnsi="仿宋" w:eastAsia="仿宋_GB2312"/>
          <w:bCs/>
          <w:color w:val="auto"/>
          <w:sz w:val="28"/>
          <w:szCs w:val="28"/>
          <w:lang w:eastAsia="zh-CN"/>
        </w:rPr>
        <w:t>；</w:t>
      </w:r>
    </w:p>
    <w:p w14:paraId="6923766F">
      <w:pPr>
        <w:widowControl w:val="0"/>
        <w:kinsoku/>
        <w:spacing w:line="360" w:lineRule="auto"/>
        <w:ind w:firstLine="560" w:firstLineChars="200"/>
        <w:textAlignment w:val="auto"/>
        <w:rPr>
          <w:rFonts w:ascii="仿宋_GB2312" w:hAnsi="仿宋" w:eastAsia="仿宋_GB2312"/>
          <w:sz w:val="28"/>
          <w:szCs w:val="28"/>
          <w:lang w:eastAsia="zh-CN"/>
        </w:rPr>
      </w:pPr>
      <w:r>
        <w:rPr>
          <w:rFonts w:hint="eastAsia" w:ascii="仿宋_GB2312" w:hAnsi="仿宋" w:eastAsia="仿宋_GB2312"/>
          <w:bCs/>
          <w:color w:val="auto"/>
          <w:sz w:val="28"/>
          <w:szCs w:val="28"/>
          <w:lang w:eastAsia="zh-CN"/>
        </w:rPr>
        <w:t>3、</w:t>
      </w:r>
      <w:r>
        <w:rPr>
          <w:rFonts w:ascii="仿宋_GB2312" w:hAnsi="仿宋" w:eastAsia="仿宋_GB2312"/>
          <w:bCs/>
          <w:color w:val="auto"/>
          <w:sz w:val="28"/>
          <w:szCs w:val="28"/>
          <w:lang w:eastAsia="zh-CN"/>
        </w:rPr>
        <w:t>国家相应的标准、规范。</w:t>
      </w:r>
    </w:p>
    <w:p w14:paraId="64B99620">
      <w:pPr>
        <w:widowControl w:val="0"/>
        <w:kinsoku/>
        <w:spacing w:line="360" w:lineRule="auto"/>
        <w:ind w:firstLine="562" w:firstLineChars="200"/>
        <w:textAlignment w:val="auto"/>
        <w:rPr>
          <w:rFonts w:ascii="仿宋_GB2312" w:hAnsi="仿宋" w:eastAsia="仿宋_GB2312"/>
          <w:sz w:val="28"/>
          <w:szCs w:val="28"/>
          <w:lang w:eastAsia="zh-CN"/>
        </w:rPr>
      </w:pPr>
      <w:r>
        <w:rPr>
          <w:rFonts w:hint="eastAsia" w:ascii="仿宋_GB2312" w:hAnsi="仿宋" w:eastAsia="仿宋_GB2312"/>
          <w:b/>
          <w:bCs/>
          <w:sz w:val="28"/>
          <w:szCs w:val="28"/>
          <w:lang w:eastAsia="zh-CN"/>
        </w:rPr>
        <w:t>六、</w:t>
      </w:r>
      <w:r>
        <w:rPr>
          <w:rFonts w:hint="eastAsia" w:ascii="仿宋_GB2312" w:hAnsi="仿宋" w:eastAsia="仿宋_GB2312"/>
          <w:sz w:val="28"/>
          <w:szCs w:val="28"/>
          <w:lang w:eastAsia="zh-CN"/>
        </w:rPr>
        <w:t>本协议未尽事宜，由甲、乙双方协商解决。若协商不成，由甲方所在地诉讼解决。</w:t>
      </w:r>
    </w:p>
    <w:p w14:paraId="2BD2168B">
      <w:pPr>
        <w:widowControl w:val="0"/>
        <w:kinsoku/>
        <w:spacing w:line="360" w:lineRule="auto"/>
        <w:ind w:firstLine="562" w:firstLineChars="200"/>
        <w:textAlignment w:val="auto"/>
        <w:rPr>
          <w:rFonts w:ascii="仿宋_GB2312" w:hAnsi="仿宋" w:eastAsia="仿宋_GB2312"/>
          <w:sz w:val="28"/>
          <w:szCs w:val="28"/>
          <w:lang w:eastAsia="zh-CN"/>
        </w:rPr>
      </w:pPr>
      <w:r>
        <w:rPr>
          <w:rFonts w:hint="eastAsia" w:ascii="仿宋_GB2312" w:hAnsi="仿宋" w:eastAsia="仿宋_GB2312"/>
          <w:b/>
          <w:bCs/>
          <w:sz w:val="28"/>
          <w:szCs w:val="28"/>
          <w:lang w:eastAsia="zh-CN"/>
        </w:rPr>
        <w:t>七、</w:t>
      </w:r>
      <w:r>
        <w:rPr>
          <w:rFonts w:hint="eastAsia" w:ascii="仿宋_GB2312" w:hAnsi="仿宋" w:eastAsia="仿宋_GB2312"/>
          <w:sz w:val="28"/>
          <w:szCs w:val="28"/>
          <w:lang w:eastAsia="zh-CN"/>
        </w:rPr>
        <w:t>本协议一式捌份，甲乙双方各持肆份。自双方签字盖章之日起生效。</w:t>
      </w:r>
    </w:p>
    <w:p w14:paraId="61780AF8">
      <w:pPr>
        <w:spacing w:line="500" w:lineRule="exact"/>
        <w:ind w:left="210" w:firstLine="560" w:firstLineChars="200"/>
        <w:rPr>
          <w:rFonts w:ascii="仿宋_GB2312" w:hAnsi="仿宋" w:eastAsia="仿宋_GB2312"/>
          <w:sz w:val="28"/>
          <w:szCs w:val="28"/>
          <w:lang w:eastAsia="zh-CN"/>
        </w:rPr>
      </w:pPr>
    </w:p>
    <w:p w14:paraId="47605B6E">
      <w:pPr>
        <w:spacing w:line="500" w:lineRule="exact"/>
        <w:ind w:left="210" w:firstLine="560" w:firstLineChars="200"/>
        <w:rPr>
          <w:rFonts w:ascii="仿宋_GB2312" w:hAnsi="仿宋" w:eastAsia="仿宋_GB2312"/>
          <w:sz w:val="28"/>
          <w:szCs w:val="28"/>
          <w:lang w:eastAsia="zh-CN"/>
        </w:rPr>
      </w:pPr>
    </w:p>
    <w:p w14:paraId="73F5567B">
      <w:pPr>
        <w:spacing w:line="500" w:lineRule="exact"/>
        <w:ind w:firstLine="560" w:firstLineChars="200"/>
        <w:rPr>
          <w:rFonts w:ascii="仿宋_GB2312" w:hAnsi="仿宋" w:eastAsia="仿宋_GB2312"/>
          <w:sz w:val="28"/>
          <w:szCs w:val="28"/>
          <w:lang w:eastAsia="zh-CN"/>
        </w:rPr>
      </w:pPr>
      <w:r>
        <w:rPr>
          <w:rFonts w:hint="eastAsia" w:ascii="仿宋_GB2312" w:hAnsi="仿宋" w:eastAsia="仿宋_GB2312"/>
          <w:sz w:val="28"/>
          <w:szCs w:val="28"/>
          <w:lang w:eastAsia="zh-CN"/>
        </w:rPr>
        <w:t>甲方：（盖章）            乙方：（盖章）</w:t>
      </w:r>
    </w:p>
    <w:p w14:paraId="701CCC73">
      <w:pPr>
        <w:spacing w:line="500" w:lineRule="exact"/>
        <w:ind w:firstLine="560" w:firstLineChars="200"/>
        <w:rPr>
          <w:rFonts w:ascii="仿宋_GB2312" w:hAnsi="仿宋" w:eastAsia="仿宋_GB2312"/>
          <w:sz w:val="28"/>
          <w:szCs w:val="28"/>
          <w:lang w:eastAsia="zh-CN"/>
        </w:rPr>
      </w:pPr>
    </w:p>
    <w:p w14:paraId="47B704E1">
      <w:pPr>
        <w:spacing w:line="500" w:lineRule="exact"/>
        <w:ind w:firstLine="560" w:firstLineChars="200"/>
        <w:rPr>
          <w:rFonts w:ascii="仿宋_GB2312" w:hAnsi="仿宋" w:eastAsia="仿宋_GB2312"/>
          <w:sz w:val="28"/>
          <w:szCs w:val="28"/>
          <w:lang w:eastAsia="zh-CN"/>
        </w:rPr>
      </w:pPr>
    </w:p>
    <w:p w14:paraId="0FC93463">
      <w:pPr>
        <w:spacing w:line="500" w:lineRule="exact"/>
        <w:ind w:firstLine="560" w:firstLineChars="200"/>
        <w:rPr>
          <w:rFonts w:ascii="仿宋_GB2312" w:hAnsi="仿宋" w:eastAsia="仿宋_GB2312"/>
          <w:sz w:val="28"/>
          <w:szCs w:val="28"/>
          <w:lang w:eastAsia="zh-CN"/>
        </w:rPr>
      </w:pPr>
    </w:p>
    <w:p w14:paraId="18998501">
      <w:pPr>
        <w:spacing w:line="500" w:lineRule="exact"/>
        <w:ind w:firstLine="560" w:firstLineChars="200"/>
        <w:rPr>
          <w:rFonts w:ascii="仿宋_GB2312" w:hAnsi="仿宋" w:eastAsia="仿宋_GB2312"/>
          <w:sz w:val="28"/>
          <w:szCs w:val="28"/>
          <w:lang w:eastAsia="zh-CN"/>
        </w:rPr>
      </w:pPr>
      <w:r>
        <w:rPr>
          <w:rFonts w:hint="eastAsia" w:ascii="仿宋_GB2312" w:hAnsi="仿宋" w:eastAsia="仿宋_GB2312"/>
          <w:sz w:val="28"/>
          <w:szCs w:val="28"/>
          <w:lang w:eastAsia="zh-CN"/>
        </w:rPr>
        <w:t>负责人：                  负责人：</w:t>
      </w:r>
    </w:p>
    <w:p w14:paraId="33CAE151">
      <w:pPr>
        <w:spacing w:line="500" w:lineRule="exact"/>
        <w:ind w:firstLine="560" w:firstLineChars="200"/>
        <w:rPr>
          <w:rFonts w:ascii="仿宋_GB2312" w:hAnsi="仿宋" w:eastAsia="仿宋_GB2312"/>
          <w:sz w:val="28"/>
          <w:szCs w:val="28"/>
          <w:lang w:eastAsia="zh-CN"/>
        </w:rPr>
      </w:pPr>
    </w:p>
    <w:p w14:paraId="01BAB7D2">
      <w:pPr>
        <w:spacing w:line="500" w:lineRule="exact"/>
        <w:ind w:firstLine="560" w:firstLineChars="200"/>
        <w:rPr>
          <w:rFonts w:ascii="仿宋_GB2312" w:hAnsi="仿宋" w:eastAsia="仿宋_GB2312"/>
          <w:sz w:val="28"/>
          <w:szCs w:val="28"/>
          <w:lang w:eastAsia="zh-CN"/>
        </w:rPr>
      </w:pPr>
    </w:p>
    <w:p w14:paraId="01675987">
      <w:pPr>
        <w:keepNext w:val="0"/>
        <w:keepLines w:val="0"/>
        <w:pageBreakBefore w:val="0"/>
        <w:widowControl w:val="0"/>
        <w:kinsoku/>
        <w:wordWrap/>
        <w:overflowPunct/>
        <w:topLinePunct w:val="0"/>
        <w:bidi w:val="0"/>
        <w:spacing w:line="560" w:lineRule="exact"/>
        <w:ind w:firstLine="560" w:firstLineChars="200"/>
        <w:textAlignment w:val="auto"/>
      </w:pPr>
      <w:r>
        <w:rPr>
          <w:rFonts w:hint="eastAsia" w:ascii="仿宋_GB2312" w:hAnsi="仿宋" w:eastAsia="仿宋_GB2312"/>
          <w:sz w:val="28"/>
          <w:szCs w:val="28"/>
          <w:lang w:eastAsia="zh-CN"/>
        </w:rPr>
        <w:t>年    月   日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1" w:fontKey="{05C4C6DB-594F-4E3D-A03A-8E7E5FA35908}"/>
  </w:font>
  <w:font w:name="楷体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00000001" w:usb1="08000000" w:usb2="00000000" w:usb3="00000000" w:csb0="00040000" w:csb1="00000000"/>
    <w:embedRegular r:id="rId2" w:fontKey="{3B448118-47F3-4D1F-9782-1248E3503125}"/>
  </w:font>
  <w:font w:name="仿宋">
    <w:panose1 w:val="02010609060101010101"/>
    <w:charset w:val="86"/>
    <w:family w:val="auto"/>
    <w:pitch w:val="default"/>
    <w:sig w:usb0="800002BF" w:usb1="38CF7CFA" w:usb2="00000016" w:usb3="00000000" w:csb0="00040001" w:csb1="00000000"/>
    <w:embedRegular r:id="rId3" w:fontKey="{89B60594-58C8-4E71-BB99-21CECEC95E4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1091F26"/>
    <w:rsid w:val="029C1412"/>
    <w:rsid w:val="047E2BDC"/>
    <w:rsid w:val="04AD7ABA"/>
    <w:rsid w:val="07554228"/>
    <w:rsid w:val="08B82EF3"/>
    <w:rsid w:val="0CA43C19"/>
    <w:rsid w:val="14B37887"/>
    <w:rsid w:val="1E8D5F3B"/>
    <w:rsid w:val="20045859"/>
    <w:rsid w:val="22AF0896"/>
    <w:rsid w:val="22FB2867"/>
    <w:rsid w:val="22FE48A1"/>
    <w:rsid w:val="27815544"/>
    <w:rsid w:val="29E259F5"/>
    <w:rsid w:val="2CF40789"/>
    <w:rsid w:val="2D23061C"/>
    <w:rsid w:val="2DB155D6"/>
    <w:rsid w:val="2F193C67"/>
    <w:rsid w:val="305425A9"/>
    <w:rsid w:val="34FC549D"/>
    <w:rsid w:val="366E3E9D"/>
    <w:rsid w:val="3A102E54"/>
    <w:rsid w:val="3B6E0E98"/>
    <w:rsid w:val="3DF24001"/>
    <w:rsid w:val="3F410250"/>
    <w:rsid w:val="435720D9"/>
    <w:rsid w:val="46784A78"/>
    <w:rsid w:val="475F17EC"/>
    <w:rsid w:val="4D6132AA"/>
    <w:rsid w:val="4E0B7D9B"/>
    <w:rsid w:val="50CA2930"/>
    <w:rsid w:val="58907E91"/>
    <w:rsid w:val="58DF3ACC"/>
    <w:rsid w:val="59C3741A"/>
    <w:rsid w:val="5B1E7567"/>
    <w:rsid w:val="5C440896"/>
    <w:rsid w:val="623C6124"/>
    <w:rsid w:val="690A53D6"/>
    <w:rsid w:val="6AF83D38"/>
    <w:rsid w:val="6E4E7318"/>
    <w:rsid w:val="7312139A"/>
    <w:rsid w:val="773B10EA"/>
    <w:rsid w:val="78571E88"/>
    <w:rsid w:val="78F637DD"/>
    <w:rsid w:val="7B864284"/>
    <w:rsid w:val="7BBB198C"/>
    <w:rsid w:val="7CA10B3D"/>
    <w:rsid w:val="7EC623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9"/>
    <w:qFormat/>
    <w:uiPriority w:val="0"/>
    <w:pPr>
      <w:keepNext/>
      <w:widowControl w:val="0"/>
      <w:jc w:val="center"/>
      <w:outlineLvl w:val="0"/>
    </w:pPr>
    <w:rPr>
      <w:rFonts w:ascii="黑体" w:eastAsia="黑体"/>
      <w:sz w:val="28"/>
    </w:rPr>
  </w:style>
  <w:style w:type="paragraph" w:styleId="3">
    <w:name w:val="heading 2"/>
    <w:basedOn w:val="1"/>
    <w:next w:val="1"/>
    <w:qFormat/>
    <w:uiPriority w:val="0"/>
    <w:pPr>
      <w:keepNext/>
      <w:widowControl w:val="0"/>
      <w:spacing w:line="720" w:lineRule="exact"/>
      <w:outlineLvl w:val="1"/>
    </w:pPr>
    <w:rPr>
      <w:rFonts w:ascii="黑体" w:hAnsi="黑体" w:eastAsia="楷体_GB2312"/>
      <w:sz w:val="28"/>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1"/>
    <w:qFormat/>
    <w:uiPriority w:val="0"/>
    <w:pPr>
      <w:jc w:val="center"/>
    </w:pPr>
  </w:style>
  <w:style w:type="character" w:customStyle="1" w:styleId="9">
    <w:name w:val="标题 1 Char"/>
    <w:link w:val="2"/>
    <w:qFormat/>
    <w:uiPriority w:val="0"/>
    <w:rPr>
      <w:rFonts w:ascii="黑体" w:eastAsia="黑体"/>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1462</Words>
  <Characters>1485</Characters>
  <Lines>0</Lines>
  <Paragraphs>0</Paragraphs>
  <TotalTime>0</TotalTime>
  <ScaleCrop>false</ScaleCrop>
  <LinksUpToDate>false</LinksUpToDate>
  <CharactersWithSpaces>1560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2023-07-26T09:00:00Z</dcterms:created>
  <dc:creator>hc618</dc:creator>
  <cp:lastModifiedBy>华采</cp:lastModifiedBy>
  <cp:lastPrinted>2024-09-27T06:41:00Z</cp:lastPrinted>
  <dcterms:modified xsi:type="dcterms:W3CDTF">2024-11-25T11:18:50Z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9E724B8E9A8F48279104D4476B7E9153_13</vt:lpwstr>
  </property>
</Properties>
</file>