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8A324"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微软雅黑"/>
          <w:snapToGrid/>
          <w:color w:val="FF0000"/>
          <w:sz w:val="20"/>
          <w:szCs w:val="20"/>
          <w:highlight w:val="cyan"/>
          <w:lang w:val="zh-CN"/>
        </w:rPr>
      </w:pPr>
    </w:p>
    <w:p w14:paraId="2DC156AD">
      <w:pPr>
        <w:pStyle w:val="3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特殊资格审查资料</w:t>
      </w:r>
    </w:p>
    <w:p w14:paraId="36286C0D">
      <w:pPr>
        <w:pStyle w:val="3"/>
        <w:rPr>
          <w:rFonts w:hint="eastAsia" w:ascii="宋体" w:hAnsi="宋体" w:eastAsia="宋体" w:cs="微软雅黑"/>
          <w:snapToGrid/>
          <w:color w:val="FF0000"/>
          <w:sz w:val="20"/>
          <w:szCs w:val="20"/>
          <w:highlight w:val="cyan"/>
          <w:lang w:val="zh-CN"/>
        </w:rPr>
      </w:pPr>
    </w:p>
    <w:p w14:paraId="48D6733E">
      <w:pPr>
        <w:rPr>
          <w:rFonts w:hint="eastAsia"/>
          <w:lang w:val="zh-CN"/>
        </w:rPr>
      </w:pPr>
    </w:p>
    <w:p w14:paraId="6CA9DF5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具有独立承担民事责任能力的法人、其他组织或自然人：企业法人应提供合法有效的标识有统一社会信用代码的营业执照；事业法人应提供事业单位法人证书；其他组织应提供合法登记证明文件，自然人提供身份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（提供扫描件并进行电子签章）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。</w:t>
      </w:r>
    </w:p>
    <w:p w14:paraId="57D7ADF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2、法定代表人直接参加投标的，须提供法定代表人身份证明；法定代表人授权代表参加投标的，须提供法定代表人授权委托书（授权代表必须为本单位在职员工）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。</w:t>
      </w:r>
    </w:p>
    <w:p w14:paraId="1EB4860A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附件：</w:t>
      </w:r>
    </w:p>
    <w:p w14:paraId="3D8AEDA0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5A30A95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20BA6E7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4C0AA59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52295B1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0599910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3BC6878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446BB41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5D397E0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7E0FD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9B4AC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20F754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18FDA88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F4BD7F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3789B54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295C9FE2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6A3780F2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3CB4507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5355B81B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6326CF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4421B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07E9931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（投标人全称）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投标文件、签订合同和处理有关事宜，其法律后果由我方承担。</w:t>
      </w:r>
    </w:p>
    <w:p w14:paraId="40F4F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650C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失效，仅限授权代表参加投标时提供。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5D25D3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2E99E9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0D247A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40AF2D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428B9B6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3E5435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700" w:firstLineChars="25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1BDBA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4618" w:type="dxa"/>
            <w:noWrap w:val="0"/>
            <w:vAlign w:val="center"/>
          </w:tcPr>
          <w:p w14:paraId="68C87E79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0BFB3776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 w14:paraId="7B26789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387D623A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 w14:paraId="65BC8FDF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授权代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表必须为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在职员工，附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开标截止时间前6个月内任意时段社会保障资金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证明或劳动合同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。</w:t>
      </w:r>
    </w:p>
    <w:p w14:paraId="0B8CB595"/>
    <w:sectPr>
      <w:pgSz w:w="11906" w:h="16838"/>
      <w:pgMar w:top="1247" w:right="1800" w:bottom="130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5B0854B1"/>
    <w:rsid w:val="60493EA9"/>
    <w:rsid w:val="6F7075A1"/>
    <w:rsid w:val="76C9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772</Words>
  <Characters>772</Characters>
  <Lines>0</Lines>
  <Paragraphs>0</Paragraphs>
  <TotalTime>0</TotalTime>
  <ScaleCrop>false</ScaleCrop>
  <LinksUpToDate>false</LinksUpToDate>
  <CharactersWithSpaces>1323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2023-07-26T09:13:00Z</dcterms:created>
  <dc:creator>hc618</dc:creator>
  <cp:lastModifiedBy>华采</cp:lastModifiedBy>
  <dcterms:modified xsi:type="dcterms:W3CDTF">2024-10-30T02:44:14Z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625796E09AC4435DB6D345CE8D8D7837_12</vt:lpwstr>
  </property>
</Properties>
</file>