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34A5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b/>
          <w:bCs/>
          <w:sz w:val="44"/>
          <w:szCs w:val="44"/>
          <w:lang w:val="zh-CN"/>
        </w:rPr>
      </w:pPr>
      <w:r>
        <w:rPr>
          <w:rFonts w:hint="eastAsia"/>
          <w:b/>
          <w:bCs/>
          <w:sz w:val="44"/>
          <w:szCs w:val="44"/>
          <w:lang w:val="zh-CN"/>
        </w:rPr>
        <w:t>合同主要条款及格式</w:t>
      </w:r>
    </w:p>
    <w:p w14:paraId="1B8EB711">
      <w:pPr>
        <w:autoSpaceDE w:val="0"/>
        <w:autoSpaceDN w:val="0"/>
        <w:adjustRightInd w:val="0"/>
        <w:snapToGrid w:val="0"/>
        <w:spacing w:line="360" w:lineRule="auto"/>
        <w:ind w:firstLine="640" w:firstLineChars="200"/>
        <w:rPr>
          <w:rFonts w:hint="eastAsia" w:ascii="仿宋_GB2312" w:hAnsi="仿宋" w:eastAsia="仿宋_GB2312"/>
          <w:sz w:val="32"/>
          <w:szCs w:val="32"/>
          <w:highlight w:val="none"/>
          <w:u w:val="single"/>
        </w:rPr>
      </w:pPr>
      <w:r>
        <w:rPr>
          <w:rFonts w:hint="eastAsia" w:ascii="仿宋_GB2312" w:hAnsi="仿宋" w:eastAsia="仿宋_GB2312"/>
          <w:bCs/>
          <w:sz w:val="32"/>
          <w:szCs w:val="32"/>
          <w:highlight w:val="none"/>
        </w:rPr>
        <w:t>甲方（采购人）：</w:t>
      </w:r>
      <w:r>
        <w:rPr>
          <w:rFonts w:hint="eastAsia" w:ascii="仿宋_GB2312" w:hAnsi="仿宋" w:eastAsia="仿宋_GB2312"/>
          <w:bCs/>
          <w:sz w:val="32"/>
          <w:szCs w:val="32"/>
          <w:highlight w:val="none"/>
          <w:u w:val="single"/>
        </w:rPr>
        <w:t xml:space="preserve">                                    </w:t>
      </w:r>
    </w:p>
    <w:p w14:paraId="3A9475D7">
      <w:pPr>
        <w:autoSpaceDE w:val="0"/>
        <w:autoSpaceDN w:val="0"/>
        <w:adjustRightInd w:val="0"/>
        <w:snapToGrid w:val="0"/>
        <w:spacing w:line="360" w:lineRule="auto"/>
        <w:ind w:firstLine="640" w:firstLineChars="200"/>
        <w:rPr>
          <w:rFonts w:hint="eastAsia" w:ascii="仿宋_GB2312" w:hAnsi="仿宋" w:eastAsia="仿宋_GB2312"/>
          <w:bCs/>
          <w:sz w:val="32"/>
          <w:szCs w:val="32"/>
          <w:highlight w:val="none"/>
          <w:u w:val="single"/>
          <w:lang w:val="en-US" w:eastAsia="zh-CN"/>
        </w:rPr>
      </w:pPr>
      <w:r>
        <w:rPr>
          <w:rFonts w:hint="eastAsia" w:ascii="仿宋_GB2312" w:hAnsi="仿宋" w:eastAsia="仿宋_GB2312"/>
          <w:bCs/>
          <w:sz w:val="32"/>
          <w:szCs w:val="32"/>
          <w:highlight w:val="none"/>
          <w:lang w:val="en-US" w:eastAsia="zh-CN"/>
        </w:rPr>
        <w:t>地  址：</w:t>
      </w:r>
      <w:r>
        <w:rPr>
          <w:rFonts w:hint="eastAsia" w:ascii="仿宋_GB2312" w:hAnsi="仿宋" w:eastAsia="仿宋_GB2312"/>
          <w:bCs/>
          <w:sz w:val="32"/>
          <w:szCs w:val="32"/>
          <w:highlight w:val="none"/>
          <w:u w:val="single"/>
          <w:lang w:val="en-US" w:eastAsia="zh-CN"/>
        </w:rPr>
        <w:t xml:space="preserve">                                            </w:t>
      </w:r>
    </w:p>
    <w:p w14:paraId="10CE3F4D">
      <w:pPr>
        <w:autoSpaceDE w:val="0"/>
        <w:autoSpaceDN w:val="0"/>
        <w:adjustRightInd w:val="0"/>
        <w:snapToGrid w:val="0"/>
        <w:spacing w:line="360" w:lineRule="auto"/>
        <w:ind w:firstLine="640" w:firstLineChars="200"/>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乙方（成交供应商）：</w:t>
      </w:r>
      <w:r>
        <w:rPr>
          <w:rFonts w:hint="eastAsia" w:ascii="仿宋_GB2312" w:hAnsi="仿宋" w:eastAsia="仿宋_GB2312"/>
          <w:bCs/>
          <w:sz w:val="32"/>
          <w:szCs w:val="32"/>
          <w:highlight w:val="none"/>
          <w:u w:val="single"/>
        </w:rPr>
        <w:t xml:space="preserve">                                </w:t>
      </w:r>
      <w:r>
        <w:rPr>
          <w:rFonts w:hint="eastAsia" w:ascii="仿宋_GB2312" w:hAnsi="仿宋" w:eastAsia="仿宋_GB2312"/>
          <w:bCs/>
          <w:sz w:val="32"/>
          <w:szCs w:val="32"/>
          <w:highlight w:val="none"/>
        </w:rPr>
        <w:t xml:space="preserve"> </w:t>
      </w:r>
    </w:p>
    <w:p w14:paraId="1EC9A4F4">
      <w:pPr>
        <w:autoSpaceDE w:val="0"/>
        <w:autoSpaceDN w:val="0"/>
        <w:adjustRightInd w:val="0"/>
        <w:snapToGrid w:val="0"/>
        <w:spacing w:line="360" w:lineRule="auto"/>
        <w:ind w:firstLine="640" w:firstLineChars="200"/>
        <w:jc w:val="left"/>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地  址：</w:t>
      </w:r>
      <w:r>
        <w:rPr>
          <w:rFonts w:hint="eastAsia" w:ascii="仿宋_GB2312" w:hAnsi="仿宋" w:eastAsia="仿宋_GB2312"/>
          <w:bCs/>
          <w:sz w:val="32"/>
          <w:szCs w:val="32"/>
          <w:highlight w:val="none"/>
          <w:u w:val="single"/>
          <w:lang w:val="en-US" w:eastAsia="zh-CN"/>
        </w:rPr>
        <w:t xml:space="preserve">                                            </w:t>
      </w:r>
    </w:p>
    <w:p w14:paraId="7D0A8C54">
      <w:pPr>
        <w:keepNext w:val="0"/>
        <w:keepLines w:val="0"/>
        <w:pageBreakBefore w:val="0"/>
        <w:widowControl/>
        <w:kinsoku w:val="0"/>
        <w:wordWrap w:val="0"/>
        <w:overflowPunct/>
        <w:topLinePunct w:val="0"/>
        <w:autoSpaceDE w:val="0"/>
        <w:autoSpaceDN w:val="0"/>
        <w:bidi w:val="0"/>
        <w:adjustRightInd w:val="0"/>
        <w:snapToGrid w:val="0"/>
        <w:spacing w:line="360" w:lineRule="auto"/>
        <w:ind w:firstLine="640" w:firstLineChars="200"/>
        <w:jc w:val="left"/>
        <w:textAlignment w:val="baseline"/>
        <w:rPr>
          <w:rFonts w:hint="eastAsia" w:ascii="仿宋_GB2312" w:hAnsi="仿宋" w:eastAsia="仿宋_GB2312"/>
          <w:bCs/>
          <w:sz w:val="32"/>
          <w:szCs w:val="32"/>
          <w:highlight w:val="none"/>
        </w:rPr>
      </w:pPr>
      <w:r>
        <w:rPr>
          <w:rFonts w:hint="eastAsia" w:ascii="仿宋_GB2312" w:hAnsi="仿宋_GB2312" w:eastAsia="仿宋_GB2312" w:cs="仿宋_GB2312"/>
          <w:sz w:val="32"/>
          <w:szCs w:val="32"/>
          <w:highlight w:val="none"/>
          <w:u w:val="single"/>
          <w:lang w:eastAsia="zh-CN"/>
        </w:rPr>
        <w:t>西安高新区202</w:t>
      </w:r>
      <w:r>
        <w:rPr>
          <w:rFonts w:hint="eastAsia" w:ascii="仿宋_GB2312" w:hAnsi="仿宋_GB2312" w:eastAsia="仿宋_GB2312" w:cs="仿宋_GB2312"/>
          <w:sz w:val="32"/>
          <w:szCs w:val="32"/>
          <w:highlight w:val="none"/>
          <w:u w:val="single"/>
          <w:lang w:val="en-US" w:eastAsia="zh-CN"/>
        </w:rPr>
        <w:t>4</w:t>
      </w:r>
      <w:r>
        <w:rPr>
          <w:rFonts w:hint="eastAsia" w:ascii="仿宋_GB2312" w:hAnsi="仿宋_GB2312" w:eastAsia="仿宋_GB2312" w:cs="仿宋_GB2312"/>
          <w:sz w:val="32"/>
          <w:szCs w:val="32"/>
          <w:highlight w:val="none"/>
          <w:u w:val="single"/>
          <w:lang w:eastAsia="zh-CN"/>
        </w:rPr>
        <w:t>-202</w:t>
      </w:r>
      <w:r>
        <w:rPr>
          <w:rFonts w:hint="eastAsia" w:ascii="仿宋_GB2312" w:hAnsi="仿宋_GB2312" w:eastAsia="仿宋_GB2312" w:cs="仿宋_GB2312"/>
          <w:sz w:val="32"/>
          <w:szCs w:val="32"/>
          <w:highlight w:val="none"/>
          <w:u w:val="single"/>
          <w:lang w:val="en-US" w:eastAsia="zh-CN"/>
        </w:rPr>
        <w:t>5</w:t>
      </w:r>
      <w:r>
        <w:rPr>
          <w:rFonts w:hint="eastAsia" w:ascii="仿宋_GB2312" w:hAnsi="仿宋_GB2312" w:eastAsia="仿宋_GB2312" w:cs="仿宋_GB2312"/>
          <w:sz w:val="32"/>
          <w:szCs w:val="32"/>
          <w:highlight w:val="none"/>
          <w:u w:val="single"/>
          <w:lang w:eastAsia="zh-CN"/>
        </w:rPr>
        <w:t>年成品粮储备项目</w:t>
      </w:r>
      <w:r>
        <w:rPr>
          <w:rFonts w:hint="eastAsia" w:ascii="仿宋_GB2312" w:hAnsi="仿宋" w:eastAsia="仿宋_GB2312"/>
          <w:bCs/>
          <w:sz w:val="32"/>
          <w:szCs w:val="32"/>
          <w:highlight w:val="none"/>
          <w:u w:val="single"/>
        </w:rPr>
        <w:t>(项目编号：SXHC202</w:t>
      </w:r>
      <w:r>
        <w:rPr>
          <w:rFonts w:hint="eastAsia" w:ascii="仿宋_GB2312" w:hAnsi="仿宋" w:eastAsia="仿宋_GB2312"/>
          <w:bCs/>
          <w:sz w:val="32"/>
          <w:szCs w:val="32"/>
          <w:highlight w:val="none"/>
          <w:u w:val="single"/>
          <w:lang w:val="en-US" w:eastAsia="zh-CN"/>
        </w:rPr>
        <w:t>4</w:t>
      </w:r>
      <w:r>
        <w:rPr>
          <w:rFonts w:hint="eastAsia" w:ascii="仿宋_GB2312" w:hAnsi="仿宋" w:eastAsia="仿宋_GB2312"/>
          <w:bCs/>
          <w:sz w:val="32"/>
          <w:szCs w:val="32"/>
          <w:highlight w:val="none"/>
          <w:u w:val="single"/>
        </w:rPr>
        <w:t>-</w:t>
      </w:r>
      <w:r>
        <w:rPr>
          <w:rFonts w:hint="eastAsia" w:ascii="仿宋_GB2312" w:hAnsi="仿宋" w:eastAsia="仿宋_GB2312"/>
          <w:bCs/>
          <w:sz w:val="32"/>
          <w:szCs w:val="32"/>
          <w:highlight w:val="none"/>
          <w:u w:val="single"/>
          <w:lang w:val="en-US" w:eastAsia="zh-CN"/>
        </w:rPr>
        <w:t>199</w:t>
      </w:r>
      <w:r>
        <w:rPr>
          <w:rFonts w:hint="eastAsia" w:ascii="仿宋_GB2312" w:hAnsi="仿宋" w:eastAsia="仿宋_GB2312"/>
          <w:bCs/>
          <w:sz w:val="32"/>
          <w:szCs w:val="32"/>
          <w:highlight w:val="none"/>
          <w:u w:val="single"/>
        </w:rPr>
        <w:t>)</w:t>
      </w:r>
      <w:r>
        <w:rPr>
          <w:rFonts w:hint="eastAsia" w:ascii="仿宋_GB2312" w:hAnsi="仿宋" w:eastAsia="仿宋_GB2312"/>
          <w:bCs/>
          <w:sz w:val="32"/>
          <w:szCs w:val="32"/>
          <w:highlight w:val="none"/>
        </w:rPr>
        <w:t>由</w:t>
      </w:r>
      <w:r>
        <w:rPr>
          <w:rFonts w:hint="eastAsia" w:ascii="仿宋_GB2312" w:hAnsi="仿宋" w:eastAsia="仿宋_GB2312"/>
          <w:bCs/>
          <w:sz w:val="32"/>
          <w:szCs w:val="32"/>
          <w:highlight w:val="none"/>
          <w:lang w:eastAsia="zh-CN"/>
        </w:rPr>
        <w:t>陕西华采招标有限公司</w:t>
      </w:r>
      <w:r>
        <w:rPr>
          <w:rFonts w:hint="eastAsia" w:ascii="仿宋_GB2312" w:hAnsi="仿宋" w:eastAsia="仿宋_GB2312"/>
          <w:bCs/>
          <w:sz w:val="32"/>
          <w:szCs w:val="32"/>
          <w:highlight w:val="none"/>
          <w:lang w:val="en-US" w:eastAsia="zh-CN"/>
        </w:rPr>
        <w:t>采购</w:t>
      </w:r>
      <w:r>
        <w:rPr>
          <w:rFonts w:hint="eastAsia" w:ascii="仿宋_GB2312" w:hAnsi="仿宋" w:eastAsia="仿宋_GB2312"/>
          <w:bCs/>
          <w:sz w:val="32"/>
          <w:szCs w:val="32"/>
          <w:highlight w:val="none"/>
        </w:rPr>
        <w:t>，</w:t>
      </w:r>
      <w:r>
        <w:rPr>
          <w:rFonts w:hint="eastAsia" w:ascii="仿宋_GB2312" w:hAnsi="仿宋" w:eastAsia="仿宋_GB2312"/>
          <w:bCs/>
          <w:sz w:val="32"/>
          <w:szCs w:val="32"/>
          <w:highlight w:val="none"/>
          <w:u w:val="single"/>
        </w:rPr>
        <w:t xml:space="preserve">    </w:t>
      </w:r>
      <w:r>
        <w:rPr>
          <w:rFonts w:hint="eastAsia" w:ascii="仿宋_GB2312" w:hAnsi="仿宋" w:eastAsia="仿宋_GB2312"/>
          <w:bCs/>
          <w:sz w:val="32"/>
          <w:szCs w:val="32"/>
          <w:highlight w:val="none"/>
        </w:rPr>
        <w:t>(以下简称“甲方”)确定</w:t>
      </w:r>
      <w:r>
        <w:rPr>
          <w:rFonts w:hint="eastAsia" w:ascii="仿宋_GB2312" w:hAnsi="仿宋" w:eastAsia="仿宋_GB2312"/>
          <w:bCs/>
          <w:sz w:val="32"/>
          <w:szCs w:val="32"/>
          <w:highlight w:val="none"/>
          <w:u w:val="single"/>
        </w:rPr>
        <w:t xml:space="preserve">        </w:t>
      </w:r>
      <w:r>
        <w:rPr>
          <w:rFonts w:hint="eastAsia" w:ascii="仿宋_GB2312" w:hAnsi="仿宋" w:eastAsia="仿宋_GB2312"/>
          <w:bCs/>
          <w:sz w:val="32"/>
          <w:szCs w:val="32"/>
          <w:highlight w:val="none"/>
        </w:rPr>
        <w:t>（以下简称“乙方”）为该项目的成交供应商。</w:t>
      </w:r>
    </w:p>
    <w:p w14:paraId="7282B9FA">
      <w:pPr>
        <w:autoSpaceDE w:val="0"/>
        <w:autoSpaceDN w:val="0"/>
        <w:adjustRightInd w:val="0"/>
        <w:snapToGrid w:val="0"/>
        <w:spacing w:line="360" w:lineRule="auto"/>
        <w:ind w:firstLine="640" w:firstLineChars="200"/>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依据《中华人民共和国民法典》和《中华人民共和国政府采购法》，经双方在平等、自愿、互利的基础上，签订本合同，共同信守。</w:t>
      </w:r>
    </w:p>
    <w:p w14:paraId="6A1B3CFB">
      <w:pPr>
        <w:adjustRightInd w:val="0"/>
        <w:snapToGrid w:val="0"/>
        <w:spacing w:line="360" w:lineRule="auto"/>
        <w:ind w:firstLine="643" w:firstLineChars="200"/>
        <w:rPr>
          <w:rFonts w:hint="eastAsia" w:ascii="仿宋_GB2312" w:eastAsia="仿宋_GB2312"/>
          <w:b/>
          <w:sz w:val="32"/>
          <w:szCs w:val="32"/>
          <w:highlight w:val="none"/>
        </w:rPr>
      </w:pPr>
      <w:r>
        <w:rPr>
          <w:rFonts w:hint="eastAsia" w:ascii="仿宋_GB2312" w:eastAsia="仿宋_GB2312"/>
          <w:b/>
          <w:sz w:val="32"/>
          <w:szCs w:val="32"/>
          <w:highlight w:val="none"/>
        </w:rPr>
        <w:t>一、合同价款</w:t>
      </w:r>
    </w:p>
    <w:p w14:paraId="112FF00B">
      <w:pPr>
        <w:adjustRightInd w:val="0"/>
        <w:snapToGrid w:val="0"/>
        <w:spacing w:line="360" w:lineRule="auto"/>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（一）合同总价款为人民币（大写）</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u w:val="single"/>
        </w:rPr>
        <w:t xml:space="preserve">      </w:t>
      </w:r>
      <w:r>
        <w:rPr>
          <w:rFonts w:hint="eastAsia" w:ascii="仿宋_GB2312" w:eastAsia="仿宋_GB2312"/>
          <w:sz w:val="32"/>
          <w:szCs w:val="32"/>
          <w:highlight w:val="none"/>
        </w:rPr>
        <w:t>）。</w:t>
      </w:r>
    </w:p>
    <w:p w14:paraId="027ACE08">
      <w:pPr>
        <w:adjustRightInd w:val="0"/>
        <w:snapToGrid w:val="0"/>
        <w:spacing w:line="360" w:lineRule="auto"/>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rPr>
        <w:t>（二）</w:t>
      </w:r>
      <w:r>
        <w:rPr>
          <w:rFonts w:hint="eastAsia" w:ascii="仿宋_GB2312" w:hAnsi="仿宋" w:eastAsia="仿宋_GB2312"/>
          <w:bCs/>
          <w:sz w:val="32"/>
          <w:szCs w:val="32"/>
          <w:highlight w:val="none"/>
        </w:rPr>
        <w:t>合同总价</w:t>
      </w:r>
      <w:r>
        <w:rPr>
          <w:rFonts w:hint="eastAsia" w:ascii="仿宋_GB2312" w:hAnsi="仿宋" w:eastAsia="仿宋_GB2312"/>
          <w:bCs/>
          <w:sz w:val="32"/>
          <w:szCs w:val="32"/>
          <w:highlight w:val="none"/>
          <w:lang w:val="en-US" w:eastAsia="zh-CN"/>
        </w:rPr>
        <w:t>包括</w:t>
      </w:r>
      <w:r>
        <w:rPr>
          <w:rFonts w:hint="eastAsia" w:ascii="仿宋_GB2312" w:hAnsi="仿宋" w:eastAsia="仿宋_GB2312"/>
          <w:bCs/>
          <w:sz w:val="32"/>
          <w:szCs w:val="32"/>
          <w:highlight w:val="none"/>
        </w:rPr>
        <w:t>但不限于</w:t>
      </w:r>
      <w:r>
        <w:rPr>
          <w:rFonts w:hint="eastAsia" w:ascii="仿宋_GB2312" w:hAnsi="Times New Roman" w:eastAsia="仿宋_GB2312" w:cs="Times New Roman"/>
          <w:color w:val="auto"/>
          <w:sz w:val="32"/>
          <w:szCs w:val="32"/>
          <w:highlight w:val="none"/>
        </w:rPr>
        <w:t>员工工资</w:t>
      </w:r>
      <w:r>
        <w:rPr>
          <w:rFonts w:hint="eastAsia" w:ascii="仿宋_GB2312" w:hAnsi="Times New Roman" w:eastAsia="仿宋_GB2312" w:cs="Times New Roman"/>
          <w:color w:val="auto"/>
          <w:sz w:val="32"/>
          <w:szCs w:val="32"/>
          <w:highlight w:val="none"/>
          <w:lang w:eastAsia="zh-CN"/>
        </w:rPr>
        <w:t>、</w:t>
      </w:r>
      <w:r>
        <w:rPr>
          <w:rFonts w:hint="eastAsia" w:ascii="仿宋_GB2312" w:hAnsi="Times New Roman" w:eastAsia="仿宋_GB2312" w:cs="Times New Roman"/>
          <w:color w:val="auto"/>
          <w:sz w:val="32"/>
          <w:szCs w:val="32"/>
          <w:highlight w:val="none"/>
          <w:lang w:val="en-US" w:eastAsia="zh-CN"/>
        </w:rPr>
        <w:t>管理费、招标代理服务费、</w:t>
      </w:r>
      <w:r>
        <w:rPr>
          <w:rFonts w:hint="eastAsia" w:ascii="仿宋_GB2312" w:hAnsi="Times New Roman" w:eastAsia="仿宋_GB2312" w:cs="Times New Roman"/>
          <w:color w:val="auto"/>
          <w:sz w:val="32"/>
          <w:szCs w:val="32"/>
          <w:highlight w:val="none"/>
        </w:rPr>
        <w:t>税金</w:t>
      </w:r>
      <w:r>
        <w:rPr>
          <w:rFonts w:hint="eastAsia" w:ascii="仿宋_GB2312" w:hAnsi="Times New Roman" w:eastAsia="仿宋_GB2312" w:cs="Times New Roman"/>
          <w:color w:val="auto"/>
          <w:sz w:val="32"/>
          <w:szCs w:val="32"/>
          <w:highlight w:val="none"/>
          <w:lang w:val="en-US" w:eastAsia="zh-CN"/>
        </w:rPr>
        <w:t>等</w:t>
      </w:r>
      <w:r>
        <w:rPr>
          <w:rFonts w:hint="eastAsia" w:ascii="仿宋_GB2312" w:hAnsi="宋体" w:eastAsia="仿宋_GB2312" w:cs="宋体"/>
          <w:sz w:val="32"/>
          <w:szCs w:val="32"/>
          <w:highlight w:val="none"/>
        </w:rPr>
        <w:t>完成本项目所需的全部费用</w:t>
      </w:r>
      <w:r>
        <w:rPr>
          <w:rFonts w:hint="eastAsia" w:ascii="仿宋_GB2312" w:eastAsia="仿宋_GB2312"/>
          <w:color w:val="auto"/>
          <w:sz w:val="32"/>
          <w:szCs w:val="32"/>
          <w:highlight w:val="none"/>
          <w:lang w:val="en-US" w:eastAsia="zh-CN"/>
        </w:rPr>
        <w:t>。</w:t>
      </w:r>
    </w:p>
    <w:p w14:paraId="296B8234">
      <w:pPr>
        <w:adjustRightInd w:val="0"/>
        <w:snapToGrid w:val="0"/>
        <w:spacing w:line="360" w:lineRule="auto"/>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（三）合同总价一次性包死，不受市场价格变化因素的影响。</w:t>
      </w:r>
    </w:p>
    <w:p w14:paraId="4B36C747">
      <w:pPr>
        <w:pStyle w:val="2"/>
        <w:ind w:firstLine="643" w:firstLineChars="200"/>
        <w:rPr>
          <w:rFonts w:hint="default" w:ascii="仿宋_GB2312" w:hAnsi="Arial" w:eastAsia="仿宋_GB2312" w:cs="Arial"/>
          <w:b/>
          <w:snapToGrid w:val="0"/>
          <w:color w:val="000000"/>
          <w:sz w:val="32"/>
          <w:szCs w:val="32"/>
          <w:highlight w:val="none"/>
          <w:u w:val="single"/>
          <w:lang w:val="en-US" w:eastAsia="zh-CN" w:bidi="ar-SA"/>
        </w:rPr>
      </w:pPr>
      <w:r>
        <w:rPr>
          <w:rFonts w:hint="eastAsia" w:ascii="仿宋_GB2312" w:hAnsi="Arial" w:eastAsia="仿宋_GB2312" w:cs="Arial"/>
          <w:b/>
          <w:snapToGrid w:val="0"/>
          <w:color w:val="000000"/>
          <w:sz w:val="32"/>
          <w:szCs w:val="32"/>
          <w:highlight w:val="none"/>
          <w:lang w:val="en-US" w:eastAsia="zh-CN" w:bidi="ar-SA"/>
        </w:rPr>
        <w:t>二</w:t>
      </w:r>
      <w:r>
        <w:rPr>
          <w:rFonts w:hint="eastAsia" w:ascii="仿宋_GB2312" w:eastAsia="仿宋_GB2312" w:cs="Arial"/>
          <w:b/>
          <w:snapToGrid w:val="0"/>
          <w:color w:val="000000"/>
          <w:sz w:val="32"/>
          <w:szCs w:val="32"/>
          <w:highlight w:val="none"/>
          <w:lang w:val="en-US" w:eastAsia="zh-CN" w:bidi="ar-SA"/>
        </w:rPr>
        <w:t>、</w:t>
      </w:r>
      <w:r>
        <w:rPr>
          <w:rFonts w:hint="eastAsia" w:ascii="仿宋_GB2312" w:hAnsi="Arial" w:eastAsia="仿宋_GB2312" w:cs="Arial"/>
          <w:b/>
          <w:snapToGrid w:val="0"/>
          <w:color w:val="000000"/>
          <w:sz w:val="32"/>
          <w:szCs w:val="32"/>
          <w:highlight w:val="none"/>
          <w:lang w:val="en-US" w:eastAsia="zh-CN" w:bidi="ar-SA"/>
        </w:rPr>
        <w:t>委托工作内容：</w:t>
      </w:r>
      <w:r>
        <w:rPr>
          <w:rFonts w:hint="eastAsia" w:ascii="仿宋_GB2312" w:eastAsia="仿宋_GB2312" w:cs="Arial"/>
          <w:b/>
          <w:snapToGrid w:val="0"/>
          <w:color w:val="000000"/>
          <w:sz w:val="32"/>
          <w:szCs w:val="32"/>
          <w:highlight w:val="none"/>
          <w:u w:val="single"/>
          <w:lang w:val="en-US" w:eastAsia="zh-CN" w:bidi="ar-SA"/>
        </w:rPr>
        <w:t xml:space="preserve">        </w:t>
      </w:r>
    </w:p>
    <w:p w14:paraId="62DBA084">
      <w:pPr>
        <w:adjustRightInd w:val="0"/>
        <w:snapToGrid w:val="0"/>
        <w:spacing w:line="360" w:lineRule="auto"/>
        <w:ind w:firstLine="643" w:firstLineChars="200"/>
        <w:rPr>
          <w:rFonts w:hint="eastAsia" w:ascii="仿宋_GB2312" w:eastAsia="仿宋_GB2312"/>
          <w:b/>
          <w:sz w:val="32"/>
          <w:szCs w:val="32"/>
        </w:rPr>
      </w:pPr>
      <w:r>
        <w:rPr>
          <w:rFonts w:hint="eastAsia" w:ascii="仿宋_GB2312" w:eastAsia="仿宋_GB2312"/>
          <w:b/>
          <w:sz w:val="32"/>
          <w:szCs w:val="32"/>
          <w:highlight w:val="none"/>
          <w:lang w:val="en-US" w:eastAsia="zh-CN"/>
        </w:rPr>
        <w:t>三</w:t>
      </w:r>
      <w:r>
        <w:rPr>
          <w:rFonts w:hint="eastAsia" w:ascii="仿宋_GB2312" w:eastAsia="仿宋_GB2312"/>
          <w:b/>
          <w:sz w:val="32"/>
          <w:szCs w:val="32"/>
          <w:highlight w:val="none"/>
        </w:rPr>
        <w:t>、款项结算</w:t>
      </w:r>
    </w:p>
    <w:p w14:paraId="00DED678">
      <w:pPr>
        <w:adjustRightInd w:val="0"/>
        <w:snapToGrid w:val="0"/>
        <w:spacing w:line="360" w:lineRule="auto"/>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val="en-US" w:eastAsia="zh-CN"/>
        </w:rPr>
        <w:t>付款比例：合同签订后，第一季度支付，达到付款条件起 10 日内，支付合同总金额的 25.00%，第二季度支付，达到付款条件起 10 日内，支付合同总金额的 25.00%，第三季度支付，达到付款条件起 10 日内，支付合同总金额的 25.00%，第四季度支付，达到付款条件起 10 日内，支付合同总金额的 25.00%。</w:t>
      </w:r>
    </w:p>
    <w:p w14:paraId="1EBF9132">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（二）支付方式：银行转账。</w:t>
      </w:r>
    </w:p>
    <w:p w14:paraId="1B5AB3B8">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（三）结算方式：</w:t>
      </w:r>
      <w:r>
        <w:rPr>
          <w:rFonts w:hint="eastAsia" w:ascii="仿宋_GB2312" w:hAnsi="仿宋" w:eastAsia="仿宋_GB2312"/>
          <w:bCs/>
          <w:sz w:val="32"/>
          <w:szCs w:val="32"/>
        </w:rPr>
        <w:t>乙方</w:t>
      </w:r>
      <w:r>
        <w:rPr>
          <w:rFonts w:ascii="仿宋_GB2312" w:hAnsi="仿宋" w:eastAsia="仿宋_GB2312"/>
          <w:bCs/>
          <w:sz w:val="32"/>
          <w:szCs w:val="32"/>
        </w:rPr>
        <w:t>在接受付款前开具</w:t>
      </w:r>
      <w:r>
        <w:rPr>
          <w:rFonts w:hint="eastAsia" w:ascii="仿宋_GB2312" w:hAnsi="仿宋" w:eastAsia="仿宋_GB2312"/>
          <w:bCs/>
          <w:sz w:val="32"/>
          <w:szCs w:val="32"/>
        </w:rPr>
        <w:t>增值税专用</w:t>
      </w:r>
      <w:r>
        <w:rPr>
          <w:rFonts w:ascii="仿宋_GB2312" w:hAnsi="仿宋" w:eastAsia="仿宋_GB2312"/>
          <w:bCs/>
          <w:sz w:val="32"/>
          <w:szCs w:val="32"/>
        </w:rPr>
        <w:t>发票给</w:t>
      </w:r>
      <w:r>
        <w:rPr>
          <w:rFonts w:hint="eastAsia" w:ascii="仿宋_GB2312" w:hAnsi="仿宋" w:eastAsia="仿宋_GB2312"/>
          <w:bCs/>
          <w:sz w:val="32"/>
          <w:szCs w:val="32"/>
        </w:rPr>
        <w:t>甲方，甲方于10个工作日内向乙方支付</w:t>
      </w:r>
      <w:r>
        <w:rPr>
          <w:rFonts w:hint="eastAsia" w:ascii="仿宋_GB2312" w:eastAsia="仿宋_GB2312"/>
          <w:sz w:val="32"/>
          <w:szCs w:val="32"/>
        </w:rPr>
        <w:t>。</w:t>
      </w:r>
    </w:p>
    <w:p w14:paraId="032E2CF6">
      <w:pPr>
        <w:autoSpaceDE w:val="0"/>
        <w:autoSpaceDN w:val="0"/>
        <w:adjustRightInd w:val="0"/>
        <w:snapToGrid w:val="0"/>
        <w:spacing w:line="360" w:lineRule="auto"/>
        <w:ind w:firstLine="630"/>
        <w:rPr>
          <w:rFonts w:hint="eastAsia" w:ascii="仿宋_GB2312" w:hAnsi="仿宋" w:eastAsia="仿宋_GB2312"/>
          <w:b/>
          <w:bCs/>
          <w:sz w:val="32"/>
          <w:szCs w:val="32"/>
          <w:highlight w:val="none"/>
          <w:lang w:val="en-US" w:eastAsia="zh-CN"/>
        </w:rPr>
      </w:pPr>
      <w:r>
        <w:rPr>
          <w:rFonts w:hint="eastAsia" w:ascii="仿宋_GB2312" w:hAnsi="仿宋" w:eastAsia="仿宋_GB2312"/>
          <w:b/>
          <w:bCs/>
          <w:sz w:val="32"/>
          <w:szCs w:val="32"/>
          <w:highlight w:val="none"/>
          <w:lang w:val="en-US" w:eastAsia="zh-CN"/>
        </w:rPr>
        <w:t>四</w:t>
      </w:r>
      <w:r>
        <w:rPr>
          <w:rFonts w:hint="eastAsia" w:ascii="仿宋_GB2312" w:hAnsi="仿宋" w:eastAsia="仿宋_GB2312"/>
          <w:b/>
          <w:bCs/>
          <w:sz w:val="32"/>
          <w:szCs w:val="32"/>
          <w:highlight w:val="none"/>
        </w:rPr>
        <w:t>、服务</w:t>
      </w:r>
      <w:r>
        <w:rPr>
          <w:rFonts w:hint="eastAsia" w:ascii="仿宋_GB2312" w:hAnsi="仿宋" w:eastAsia="仿宋_GB2312"/>
          <w:b/>
          <w:bCs/>
          <w:sz w:val="32"/>
          <w:szCs w:val="32"/>
          <w:highlight w:val="none"/>
          <w:lang w:eastAsia="zh-CN"/>
        </w:rPr>
        <w:t>承诺</w:t>
      </w:r>
    </w:p>
    <w:p w14:paraId="5EC63DB6">
      <w:pPr>
        <w:autoSpaceDE w:val="0"/>
        <w:autoSpaceDN w:val="0"/>
        <w:adjustRightInd w:val="0"/>
        <w:snapToGrid w:val="0"/>
        <w:spacing w:line="360" w:lineRule="auto"/>
        <w:ind w:firstLine="630"/>
        <w:rPr>
          <w:rFonts w:hint="eastAsia" w:ascii="仿宋_GB2312" w:hAnsi="仿宋" w:eastAsia="仿宋_GB2312"/>
          <w:b w:val="0"/>
          <w:bCs w:val="0"/>
          <w:sz w:val="32"/>
          <w:szCs w:val="32"/>
          <w:highlight w:val="none"/>
          <w:lang w:eastAsia="zh-CN"/>
        </w:rPr>
      </w:pPr>
      <w:r>
        <w:rPr>
          <w:rFonts w:hint="eastAsia" w:ascii="仿宋_GB2312" w:hAnsi="仿宋" w:eastAsia="仿宋_GB2312"/>
          <w:b w:val="0"/>
          <w:bCs w:val="0"/>
          <w:sz w:val="32"/>
          <w:szCs w:val="32"/>
          <w:highlight w:val="none"/>
          <w:lang w:eastAsia="zh-CN"/>
        </w:rPr>
        <w:t>（一）供应商须承诺在库房看护期间24小时岗位人员在岗；</w:t>
      </w:r>
    </w:p>
    <w:p w14:paraId="3D5BAF6B">
      <w:pPr>
        <w:autoSpaceDE w:val="0"/>
        <w:autoSpaceDN w:val="0"/>
        <w:adjustRightInd w:val="0"/>
        <w:snapToGrid w:val="0"/>
        <w:spacing w:line="360" w:lineRule="auto"/>
        <w:ind w:firstLine="630"/>
        <w:rPr>
          <w:rFonts w:hint="eastAsia" w:ascii="仿宋_GB2312" w:hAnsi="仿宋" w:eastAsia="仿宋_GB2312"/>
          <w:b w:val="0"/>
          <w:bCs w:val="0"/>
          <w:sz w:val="32"/>
          <w:szCs w:val="32"/>
          <w:highlight w:val="none"/>
          <w:lang w:eastAsia="zh-CN"/>
        </w:rPr>
      </w:pPr>
      <w:r>
        <w:rPr>
          <w:rFonts w:hint="eastAsia" w:ascii="仿宋_GB2312" w:hAnsi="仿宋" w:eastAsia="仿宋_GB2312"/>
          <w:b w:val="0"/>
          <w:bCs w:val="0"/>
          <w:sz w:val="32"/>
          <w:szCs w:val="32"/>
          <w:highlight w:val="none"/>
          <w:lang w:eastAsia="zh-CN"/>
        </w:rPr>
        <w:t>（二）承诺响应文件中的库管人员均为专业人员；</w:t>
      </w:r>
    </w:p>
    <w:p w14:paraId="24D17BD3">
      <w:pPr>
        <w:autoSpaceDE w:val="0"/>
        <w:autoSpaceDN w:val="0"/>
        <w:adjustRightInd w:val="0"/>
        <w:snapToGrid w:val="0"/>
        <w:spacing w:line="360" w:lineRule="auto"/>
        <w:ind w:firstLine="630"/>
        <w:rPr>
          <w:rFonts w:hint="eastAsia" w:ascii="仿宋_GB2312" w:hAnsi="仿宋" w:eastAsia="仿宋_GB2312"/>
          <w:b w:val="0"/>
          <w:bCs w:val="0"/>
          <w:sz w:val="32"/>
          <w:szCs w:val="32"/>
          <w:highlight w:val="none"/>
          <w:lang w:eastAsia="zh-CN"/>
        </w:rPr>
      </w:pPr>
      <w:r>
        <w:rPr>
          <w:rFonts w:hint="eastAsia" w:ascii="仿宋_GB2312" w:hAnsi="仿宋" w:eastAsia="仿宋_GB2312"/>
          <w:b w:val="0"/>
          <w:bCs w:val="0"/>
          <w:sz w:val="32"/>
          <w:szCs w:val="32"/>
          <w:highlight w:val="none"/>
          <w:lang w:eastAsia="zh-CN"/>
        </w:rPr>
        <w:t>（三）承诺不拖欠发生的费用（电费、电话、网络、水费、垃圾清运等费用）；</w:t>
      </w:r>
    </w:p>
    <w:p w14:paraId="74125ED4">
      <w:pPr>
        <w:autoSpaceDE w:val="0"/>
        <w:autoSpaceDN w:val="0"/>
        <w:adjustRightInd w:val="0"/>
        <w:snapToGrid w:val="0"/>
        <w:spacing w:line="360" w:lineRule="auto"/>
        <w:ind w:firstLine="630"/>
        <w:rPr>
          <w:rFonts w:hint="eastAsia" w:ascii="仿宋_GB2312" w:hAnsi="仿宋" w:eastAsia="仿宋_GB2312"/>
          <w:b w:val="0"/>
          <w:bCs w:val="0"/>
          <w:sz w:val="32"/>
          <w:szCs w:val="32"/>
          <w:highlight w:val="none"/>
          <w:lang w:eastAsia="zh-CN"/>
        </w:rPr>
      </w:pPr>
      <w:r>
        <w:rPr>
          <w:rFonts w:hint="eastAsia" w:ascii="仿宋_GB2312" w:hAnsi="仿宋" w:eastAsia="仿宋_GB2312"/>
          <w:b w:val="0"/>
          <w:bCs w:val="0"/>
          <w:sz w:val="32"/>
          <w:szCs w:val="32"/>
          <w:highlight w:val="none"/>
          <w:lang w:eastAsia="zh-CN"/>
        </w:rPr>
        <w:t>（四）根据粮食存储工作的特点，承诺在库房看护期间24小时岗位人员在岗。</w:t>
      </w:r>
    </w:p>
    <w:p w14:paraId="0CCB0520">
      <w:pPr>
        <w:autoSpaceDE w:val="0"/>
        <w:autoSpaceDN w:val="0"/>
        <w:adjustRightInd w:val="0"/>
        <w:snapToGrid w:val="0"/>
        <w:spacing w:line="360" w:lineRule="auto"/>
        <w:ind w:firstLine="630"/>
        <w:rPr>
          <w:rFonts w:hint="eastAsia" w:ascii="仿宋_GB2312" w:hAnsi="仿宋" w:eastAsia="仿宋_GB2312"/>
          <w:b/>
          <w:bCs/>
          <w:sz w:val="32"/>
          <w:szCs w:val="32"/>
          <w:highlight w:val="none"/>
          <w:lang w:val="en-US" w:eastAsia="zh-CN"/>
        </w:rPr>
      </w:pPr>
      <w:r>
        <w:rPr>
          <w:rFonts w:hint="eastAsia" w:ascii="仿宋_GB2312" w:hAnsi="仿宋" w:eastAsia="仿宋_GB2312"/>
          <w:b/>
          <w:bCs/>
          <w:sz w:val="32"/>
          <w:szCs w:val="32"/>
          <w:highlight w:val="none"/>
          <w:lang w:eastAsia="zh-CN"/>
        </w:rPr>
        <w:t>四</w:t>
      </w:r>
      <w:r>
        <w:rPr>
          <w:rFonts w:hint="eastAsia" w:ascii="仿宋_GB2312" w:hAnsi="仿宋" w:eastAsia="仿宋_GB2312"/>
          <w:b/>
          <w:bCs/>
          <w:sz w:val="32"/>
          <w:szCs w:val="32"/>
          <w:highlight w:val="none"/>
        </w:rPr>
        <w:t>、服务地点及服务期限</w:t>
      </w:r>
    </w:p>
    <w:p w14:paraId="36722D57">
      <w:pPr>
        <w:autoSpaceDE w:val="0"/>
        <w:autoSpaceDN w:val="0"/>
        <w:adjustRightInd w:val="0"/>
        <w:snapToGrid w:val="0"/>
        <w:spacing w:line="360" w:lineRule="auto"/>
        <w:ind w:firstLine="630"/>
        <w:rPr>
          <w:rFonts w:hint="eastAsia" w:ascii="仿宋_GB2312" w:hAnsi="仿宋" w:eastAsia="仿宋_GB2312"/>
          <w:bCs/>
          <w:color w:val="auto"/>
          <w:sz w:val="32"/>
          <w:szCs w:val="32"/>
          <w:highlight w:val="none"/>
        </w:rPr>
      </w:pPr>
      <w:r>
        <w:rPr>
          <w:rFonts w:hint="eastAsia" w:ascii="仿宋_GB2312" w:hAnsi="仿宋" w:eastAsia="仿宋_GB2312"/>
          <w:bCs/>
          <w:sz w:val="32"/>
          <w:szCs w:val="32"/>
          <w:highlight w:val="none"/>
        </w:rPr>
        <w:t>（一</w:t>
      </w:r>
      <w:r>
        <w:rPr>
          <w:rFonts w:hint="eastAsia" w:ascii="仿宋_GB2312" w:hAnsi="仿宋" w:eastAsia="仿宋_GB2312"/>
          <w:bCs/>
          <w:color w:val="auto"/>
          <w:sz w:val="32"/>
          <w:szCs w:val="32"/>
          <w:highlight w:val="none"/>
        </w:rPr>
        <w:t>）服务地点：甲方指定地点。</w:t>
      </w:r>
    </w:p>
    <w:p w14:paraId="31490AB0">
      <w:pPr>
        <w:autoSpaceDE w:val="0"/>
        <w:autoSpaceDN w:val="0"/>
        <w:adjustRightInd w:val="0"/>
        <w:snapToGrid w:val="0"/>
        <w:spacing w:line="360" w:lineRule="auto"/>
        <w:ind w:firstLine="630"/>
        <w:rPr>
          <w:rFonts w:hint="default" w:ascii="仿宋_GB2312" w:hAnsi="仿宋" w:eastAsia="仿宋_GB2312"/>
          <w:b/>
          <w:bCs/>
          <w:sz w:val="32"/>
          <w:szCs w:val="32"/>
          <w:highlight w:val="none"/>
          <w:lang w:val="en-US" w:eastAsia="zh-CN"/>
        </w:rPr>
      </w:pPr>
      <w:r>
        <w:rPr>
          <w:rFonts w:hint="eastAsia" w:ascii="仿宋_GB2312" w:hAnsi="仿宋" w:eastAsia="仿宋_GB2312"/>
          <w:bCs/>
          <w:color w:val="auto"/>
          <w:sz w:val="32"/>
          <w:szCs w:val="32"/>
          <w:highlight w:val="none"/>
          <w:lang w:eastAsia="zh-CN"/>
        </w:rPr>
        <w:t>（</w:t>
      </w:r>
      <w:r>
        <w:rPr>
          <w:rFonts w:hint="eastAsia" w:ascii="仿宋_GB2312" w:hAnsi="仿宋" w:eastAsia="仿宋_GB2312"/>
          <w:bCs/>
          <w:color w:val="auto"/>
          <w:sz w:val="32"/>
          <w:szCs w:val="32"/>
          <w:highlight w:val="none"/>
          <w:lang w:val="en-US" w:eastAsia="zh-CN"/>
        </w:rPr>
        <w:t>二</w:t>
      </w:r>
      <w:r>
        <w:rPr>
          <w:rFonts w:hint="eastAsia" w:ascii="仿宋_GB2312" w:hAnsi="仿宋" w:eastAsia="仿宋_GB2312"/>
          <w:bCs/>
          <w:color w:val="auto"/>
          <w:sz w:val="32"/>
          <w:szCs w:val="32"/>
          <w:highlight w:val="none"/>
          <w:lang w:eastAsia="zh-CN"/>
        </w:rPr>
        <w:t>）服务期</w:t>
      </w:r>
      <w:r>
        <w:rPr>
          <w:rFonts w:hint="eastAsia" w:ascii="仿宋_GB2312" w:hAnsi="仿宋" w:eastAsia="仿宋_GB2312"/>
          <w:bCs/>
          <w:color w:val="auto"/>
          <w:sz w:val="32"/>
          <w:szCs w:val="32"/>
          <w:highlight w:val="none"/>
          <w:lang w:val="en-US" w:eastAsia="zh-CN"/>
        </w:rPr>
        <w:t>限</w:t>
      </w:r>
      <w:r>
        <w:rPr>
          <w:rFonts w:hint="eastAsia" w:ascii="仿宋_GB2312" w:hAnsi="仿宋" w:eastAsia="仿宋_GB2312"/>
          <w:bCs/>
          <w:color w:val="auto"/>
          <w:sz w:val="32"/>
          <w:szCs w:val="32"/>
          <w:highlight w:val="none"/>
          <w:lang w:eastAsia="zh-CN"/>
        </w:rPr>
        <w:t>：自合同签订之日起一年。(注：</w:t>
      </w:r>
      <w:r>
        <w:rPr>
          <w:rFonts w:hint="eastAsia" w:ascii="仿宋_GB2312" w:hAnsi="仿宋" w:eastAsia="仿宋_GB2312"/>
          <w:bCs/>
          <w:color w:val="auto"/>
          <w:sz w:val="32"/>
          <w:szCs w:val="32"/>
          <w:highlight w:val="none"/>
          <w:lang w:val="en-US" w:eastAsia="zh-CN"/>
        </w:rPr>
        <w:t>乙方</w:t>
      </w:r>
      <w:r>
        <w:rPr>
          <w:rFonts w:hint="eastAsia" w:ascii="仿宋_GB2312" w:hAnsi="仿宋" w:eastAsia="仿宋_GB2312"/>
          <w:bCs/>
          <w:color w:val="auto"/>
          <w:sz w:val="32"/>
          <w:szCs w:val="32"/>
          <w:highlight w:val="none"/>
          <w:lang w:eastAsia="zh-CN"/>
        </w:rPr>
        <w:t>所提供的服务质量经</w:t>
      </w:r>
      <w:r>
        <w:rPr>
          <w:rFonts w:hint="eastAsia" w:ascii="仿宋_GB2312" w:hAnsi="仿宋" w:eastAsia="仿宋_GB2312"/>
          <w:bCs/>
          <w:color w:val="auto"/>
          <w:sz w:val="32"/>
          <w:szCs w:val="32"/>
          <w:highlight w:val="none"/>
          <w:lang w:val="en-US" w:eastAsia="zh-CN"/>
        </w:rPr>
        <w:t>甲方</w:t>
      </w:r>
      <w:r>
        <w:rPr>
          <w:rFonts w:hint="eastAsia" w:ascii="仿宋_GB2312" w:hAnsi="仿宋" w:eastAsia="仿宋_GB2312"/>
          <w:bCs/>
          <w:color w:val="auto"/>
          <w:sz w:val="32"/>
          <w:szCs w:val="32"/>
          <w:highlight w:val="none"/>
          <w:lang w:eastAsia="zh-CN"/>
        </w:rPr>
        <w:t>考核后，在采购内容不变、采购预算有保障、服务价格不变或降低的情况下，甲方可根据《政府购买服务管理办法》（财政部令第102号）文件的规定，续签下年合同，</w:t>
      </w:r>
      <w:r>
        <w:rPr>
          <w:rFonts w:hint="eastAsia" w:ascii="仿宋_GB2312" w:hAnsi="仿宋" w:eastAsia="仿宋_GB2312"/>
          <w:bCs/>
          <w:color w:val="auto"/>
          <w:sz w:val="32"/>
          <w:szCs w:val="32"/>
          <w:highlight w:val="none"/>
          <w:lang w:val="en-US" w:eastAsia="zh-CN"/>
        </w:rPr>
        <w:t>合同</w:t>
      </w:r>
      <w:r>
        <w:rPr>
          <w:rFonts w:hint="eastAsia" w:ascii="仿宋_GB2312" w:hAnsi="仿宋" w:eastAsia="仿宋_GB2312"/>
          <w:bCs/>
          <w:color w:val="auto"/>
          <w:sz w:val="32"/>
          <w:szCs w:val="32"/>
          <w:highlight w:val="none"/>
          <w:lang w:eastAsia="zh-CN"/>
        </w:rPr>
        <w:t>履行期限不超过3年)。</w:t>
      </w:r>
    </w:p>
    <w:p w14:paraId="4EFD6718">
      <w:pPr>
        <w:keepNext w:val="0"/>
        <w:keepLines w:val="0"/>
        <w:pageBreakBefore w:val="0"/>
        <w:kinsoku/>
        <w:wordWrap/>
        <w:overflowPunct/>
        <w:topLinePunct w:val="0"/>
        <w:autoSpaceDE w:val="0"/>
        <w:autoSpaceDN w:val="0"/>
        <w:bidi w:val="0"/>
        <w:adjustRightInd w:val="0"/>
        <w:snapToGrid w:val="0"/>
        <w:spacing w:line="360" w:lineRule="auto"/>
        <w:ind w:left="0" w:leftChars="0" w:firstLine="643" w:firstLineChars="200"/>
        <w:textAlignment w:val="auto"/>
        <w:rPr>
          <w:rFonts w:hint="eastAsia" w:ascii="仿宋_GB2312" w:hAnsi="仿宋" w:eastAsia="仿宋_GB2312"/>
          <w:b/>
          <w:sz w:val="32"/>
          <w:szCs w:val="32"/>
          <w:highlight w:val="none"/>
        </w:rPr>
      </w:pPr>
      <w:r>
        <w:rPr>
          <w:rFonts w:hint="eastAsia" w:ascii="仿宋_GB2312" w:hAnsi="仿宋_GB2312" w:eastAsia="仿宋_GB2312" w:cs="仿宋_GB2312"/>
          <w:b/>
          <w:color w:val="auto"/>
          <w:sz w:val="32"/>
          <w:szCs w:val="32"/>
          <w:highlight w:val="none"/>
          <w:lang w:eastAsia="zh-CN"/>
        </w:rPr>
        <w:t>五</w:t>
      </w:r>
      <w:r>
        <w:rPr>
          <w:rFonts w:hint="eastAsia" w:ascii="仿宋_GB2312" w:hAnsi="仿宋_GB2312" w:eastAsia="仿宋_GB2312" w:cs="仿宋_GB2312"/>
          <w:b/>
          <w:color w:val="auto"/>
          <w:sz w:val="32"/>
          <w:szCs w:val="32"/>
          <w:highlight w:val="none"/>
        </w:rPr>
        <w:t>、</w:t>
      </w:r>
      <w:r>
        <w:rPr>
          <w:rFonts w:hint="eastAsia" w:ascii="仿宋_GB2312" w:hAnsi="仿宋" w:eastAsia="仿宋_GB2312"/>
          <w:b/>
          <w:sz w:val="32"/>
          <w:szCs w:val="32"/>
          <w:highlight w:val="none"/>
        </w:rPr>
        <w:t>双方的权利和义务</w:t>
      </w:r>
    </w:p>
    <w:p w14:paraId="4A4EA8E0">
      <w:pPr>
        <w:autoSpaceDE w:val="0"/>
        <w:autoSpaceDN w:val="0"/>
        <w:adjustRightInd w:val="0"/>
        <w:snapToGri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（一）甲方的权利与义务</w:t>
      </w:r>
    </w:p>
    <w:p w14:paraId="17B49B4C">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 w:eastAsia="仿宋_GB2312"/>
          <w:bCs/>
          <w:sz w:val="32"/>
          <w:szCs w:val="32"/>
        </w:rPr>
      </w:pPr>
      <w:r>
        <w:rPr>
          <w:rFonts w:hint="eastAsia" w:ascii="仿宋_GB2312" w:hAnsi="仿宋" w:eastAsia="仿宋_GB2312"/>
          <w:bCs/>
          <w:sz w:val="32"/>
          <w:szCs w:val="32"/>
        </w:rPr>
        <w:t>1、</w:t>
      </w:r>
      <w:r>
        <w:rPr>
          <w:rFonts w:ascii="仿宋_GB2312" w:hAnsi="仿宋" w:eastAsia="仿宋_GB2312"/>
          <w:bCs/>
          <w:sz w:val="32"/>
          <w:szCs w:val="32"/>
        </w:rPr>
        <w:t>甲方负责</w:t>
      </w:r>
      <w:r>
        <w:rPr>
          <w:rFonts w:hint="eastAsia" w:ascii="仿宋_GB2312" w:hAnsi="仿宋" w:eastAsia="仿宋_GB2312"/>
          <w:bCs/>
          <w:sz w:val="32"/>
          <w:szCs w:val="32"/>
        </w:rPr>
        <w:t>配合本次项目服务工作；</w:t>
      </w:r>
    </w:p>
    <w:p w14:paraId="5F2BBB7F">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 w:eastAsia="仿宋_GB2312"/>
          <w:bCs/>
          <w:sz w:val="32"/>
          <w:szCs w:val="32"/>
        </w:rPr>
      </w:pPr>
      <w:r>
        <w:rPr>
          <w:rFonts w:hint="eastAsia" w:ascii="仿宋_GB2312" w:hAnsi="仿宋" w:eastAsia="仿宋_GB2312"/>
          <w:bCs/>
          <w:sz w:val="32"/>
          <w:szCs w:val="32"/>
        </w:rPr>
        <w:t>2、甲方应按本合同的约定向乙方支付合同价款；</w:t>
      </w:r>
    </w:p>
    <w:p w14:paraId="69780DD0">
      <w:pPr>
        <w:pStyle w:val="15"/>
        <w:keepNext w:val="0"/>
        <w:keepLines w:val="0"/>
        <w:pageBreakBefore w:val="0"/>
        <w:widowControl w:val="0"/>
        <w:kinsoku/>
        <w:wordWrap/>
        <w:overflowPunct/>
        <w:topLinePunct w:val="0"/>
        <w:autoSpaceDE w:val="0"/>
        <w:autoSpaceDN w:val="0"/>
        <w:bidi w:val="0"/>
        <w:adjustRightInd w:val="0"/>
        <w:snapToGrid w:val="0"/>
        <w:spacing w:after="0" w:line="360" w:lineRule="auto"/>
        <w:ind w:firstLine="640"/>
        <w:textAlignment w:val="auto"/>
        <w:rPr>
          <w:rFonts w:hint="eastAsia" w:ascii="仿宋_GB2312" w:hAnsi="仿宋" w:eastAsia="仿宋_GB2312"/>
          <w:bCs/>
          <w:sz w:val="32"/>
          <w:szCs w:val="32"/>
        </w:rPr>
      </w:pPr>
      <w:r>
        <w:rPr>
          <w:rFonts w:hint="eastAsia" w:ascii="仿宋_GB2312" w:hAnsi="仿宋" w:eastAsia="仿宋_GB2312"/>
          <w:bCs/>
          <w:sz w:val="32"/>
          <w:szCs w:val="32"/>
          <w:lang w:val="en-US" w:eastAsia="zh-CN"/>
        </w:rPr>
        <w:t>3、</w:t>
      </w:r>
      <w:r>
        <w:rPr>
          <w:rFonts w:hint="eastAsia" w:ascii="仿宋_GB2312" w:hAnsi="仿宋" w:eastAsia="仿宋_GB2312"/>
          <w:bCs/>
          <w:sz w:val="32"/>
          <w:szCs w:val="32"/>
        </w:rPr>
        <w:t>甲方可根据需要对双方确认的工作内容提出合理的修改、变更意见或建议，经乙方确认修改意见后，甲乙双方以书面形式签订客户增改项目确认单，并由乙方按此确认单所确认的内容实施；</w:t>
      </w:r>
    </w:p>
    <w:p w14:paraId="09E0BAC7">
      <w:pPr>
        <w:pStyle w:val="15"/>
        <w:keepNext w:val="0"/>
        <w:keepLines w:val="0"/>
        <w:pageBreakBefore w:val="0"/>
        <w:widowControl w:val="0"/>
        <w:kinsoku/>
        <w:wordWrap/>
        <w:overflowPunct/>
        <w:topLinePunct w:val="0"/>
        <w:autoSpaceDE w:val="0"/>
        <w:autoSpaceDN w:val="0"/>
        <w:bidi w:val="0"/>
        <w:adjustRightInd w:val="0"/>
        <w:snapToGrid w:val="0"/>
        <w:spacing w:after="0" w:line="360" w:lineRule="auto"/>
        <w:ind w:firstLine="640"/>
        <w:textAlignment w:val="auto"/>
        <w:rPr>
          <w:rFonts w:hint="eastAsia" w:ascii="仿宋_GB2312" w:hAnsi="仿宋" w:eastAsia="仿宋_GB2312"/>
          <w:bCs/>
          <w:sz w:val="32"/>
          <w:szCs w:val="32"/>
        </w:rPr>
      </w:pPr>
      <w:r>
        <w:rPr>
          <w:rFonts w:hint="eastAsia" w:ascii="仿宋_GB2312" w:hAnsi="仿宋" w:eastAsia="仿宋_GB2312"/>
          <w:bCs/>
          <w:sz w:val="32"/>
          <w:szCs w:val="32"/>
          <w:lang w:val="en-US" w:eastAsia="zh-CN"/>
        </w:rPr>
        <w:t>4、</w:t>
      </w:r>
      <w:r>
        <w:rPr>
          <w:rFonts w:hint="eastAsia" w:ascii="仿宋_GB2312" w:hAnsi="仿宋" w:eastAsia="仿宋_GB2312"/>
          <w:bCs/>
          <w:sz w:val="32"/>
          <w:szCs w:val="32"/>
        </w:rPr>
        <w:t>甲方有权对乙方的工作进行监督和考核。</w:t>
      </w:r>
    </w:p>
    <w:p w14:paraId="628F0377">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 w:eastAsia="仿宋_GB2312"/>
          <w:bCs/>
          <w:sz w:val="32"/>
          <w:szCs w:val="32"/>
        </w:rPr>
      </w:pPr>
      <w:r>
        <w:rPr>
          <w:rFonts w:hint="eastAsia" w:ascii="仿宋_GB2312" w:hAnsi="仿宋" w:eastAsia="仿宋_GB2312"/>
          <w:bCs/>
          <w:sz w:val="32"/>
          <w:szCs w:val="32"/>
        </w:rPr>
        <w:t>（二）乙方的权利与义务</w:t>
      </w:r>
    </w:p>
    <w:p w14:paraId="65BFF3E3">
      <w:pPr>
        <w:autoSpaceDE w:val="0"/>
        <w:autoSpaceDN w:val="0"/>
        <w:adjustRightInd w:val="0"/>
        <w:snapToGri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1、乙方的工作人员必须严格遵守甲方的规章制度，以良好的形象和积极的工作态度，按甲方要求开展工作；</w:t>
      </w:r>
    </w:p>
    <w:p w14:paraId="06B44B9D">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 w:eastAsia="仿宋_GB2312"/>
          <w:bCs/>
          <w:sz w:val="32"/>
          <w:szCs w:val="32"/>
        </w:rPr>
      </w:pPr>
      <w:r>
        <w:rPr>
          <w:rFonts w:hint="eastAsia" w:ascii="仿宋_GB2312" w:hAnsi="仿宋" w:eastAsia="仿宋_GB2312"/>
          <w:bCs/>
          <w:sz w:val="32"/>
          <w:szCs w:val="32"/>
        </w:rPr>
        <w:t>2、乙方应服从甲方统筹管理并按流程开展工作；</w:t>
      </w:r>
    </w:p>
    <w:p w14:paraId="16039A1E">
      <w:pPr>
        <w:pStyle w:val="15"/>
        <w:keepNext w:val="0"/>
        <w:keepLines w:val="0"/>
        <w:pageBreakBefore w:val="0"/>
        <w:widowControl w:val="0"/>
        <w:kinsoku/>
        <w:wordWrap/>
        <w:overflowPunct/>
        <w:topLinePunct w:val="0"/>
        <w:autoSpaceDE w:val="0"/>
        <w:autoSpaceDN w:val="0"/>
        <w:bidi w:val="0"/>
        <w:adjustRightInd w:val="0"/>
        <w:snapToGrid w:val="0"/>
        <w:spacing w:after="0" w:line="360" w:lineRule="auto"/>
        <w:ind w:firstLine="640"/>
        <w:textAlignment w:val="auto"/>
        <w:rPr>
          <w:rFonts w:hint="eastAsia" w:ascii="仿宋_GB2312" w:hAnsi="仿宋" w:eastAsia="仿宋_GB2312"/>
          <w:bCs/>
          <w:color w:val="auto"/>
          <w:sz w:val="32"/>
          <w:szCs w:val="32"/>
        </w:rPr>
      </w:pPr>
      <w:r>
        <w:rPr>
          <w:rFonts w:hint="eastAsia" w:ascii="仿宋_GB2312" w:hAnsi="仿宋" w:eastAsia="仿宋_GB2312"/>
          <w:bCs/>
          <w:sz w:val="32"/>
          <w:szCs w:val="32"/>
          <w:lang w:val="en-US" w:eastAsia="zh-CN"/>
        </w:rPr>
        <w:t>3、</w:t>
      </w:r>
      <w:r>
        <w:rPr>
          <w:rFonts w:hint="eastAsia" w:ascii="仿宋_GB2312" w:hAnsi="仿宋" w:eastAsia="仿宋_GB2312"/>
          <w:bCs/>
          <w:sz w:val="32"/>
          <w:szCs w:val="32"/>
        </w:rPr>
        <w:t>乙方自行负责其所属人员等</w:t>
      </w:r>
      <w:r>
        <w:rPr>
          <w:rFonts w:hint="eastAsia" w:ascii="仿宋_GB2312" w:hAnsi="仿宋" w:eastAsia="仿宋_GB2312"/>
          <w:bCs/>
          <w:color w:val="auto"/>
          <w:sz w:val="32"/>
          <w:szCs w:val="32"/>
        </w:rPr>
        <w:t>在</w:t>
      </w:r>
      <w:r>
        <w:rPr>
          <w:rFonts w:hint="eastAsia" w:ascii="仿宋_GB2312" w:hAnsi="仿宋" w:eastAsia="仿宋_GB2312"/>
          <w:bCs/>
          <w:color w:val="auto"/>
          <w:sz w:val="32"/>
          <w:szCs w:val="32"/>
          <w:lang w:val="en-US" w:eastAsia="zh-CN"/>
        </w:rPr>
        <w:t>服务</w:t>
      </w:r>
      <w:r>
        <w:rPr>
          <w:rFonts w:hint="eastAsia" w:ascii="仿宋_GB2312" w:hAnsi="仿宋" w:eastAsia="仿宋_GB2312"/>
          <w:bCs/>
          <w:color w:val="auto"/>
          <w:sz w:val="32"/>
          <w:szCs w:val="32"/>
        </w:rPr>
        <w:t>期间（包括往来途中）的安全；</w:t>
      </w:r>
    </w:p>
    <w:p w14:paraId="33E5F314">
      <w:pPr>
        <w:pStyle w:val="15"/>
        <w:keepNext w:val="0"/>
        <w:keepLines w:val="0"/>
        <w:pageBreakBefore w:val="0"/>
        <w:kinsoku/>
        <w:wordWrap/>
        <w:overflowPunct/>
        <w:topLinePunct w:val="0"/>
        <w:autoSpaceDE w:val="0"/>
        <w:autoSpaceDN w:val="0"/>
        <w:bidi w:val="0"/>
        <w:adjustRightInd w:val="0"/>
        <w:snapToGrid w:val="0"/>
        <w:spacing w:after="0" w:line="360" w:lineRule="auto"/>
        <w:ind w:firstLine="640"/>
        <w:textAlignment w:val="auto"/>
        <w:rPr>
          <w:rFonts w:hint="eastAsia" w:ascii="仿宋_GB2312" w:hAnsi="仿宋" w:eastAsia="仿宋_GB2312"/>
          <w:bCs/>
          <w:sz w:val="32"/>
          <w:szCs w:val="32"/>
          <w:lang w:eastAsia="zh-CN"/>
        </w:rPr>
      </w:pPr>
      <w:r>
        <w:rPr>
          <w:rFonts w:hint="eastAsia" w:ascii="仿宋_GB2312" w:hAnsi="仿宋" w:eastAsia="仿宋_GB2312"/>
          <w:bCs/>
          <w:color w:val="auto"/>
          <w:sz w:val="32"/>
          <w:szCs w:val="32"/>
          <w:lang w:val="en-US" w:eastAsia="zh-CN"/>
        </w:rPr>
        <w:t>4、</w:t>
      </w:r>
      <w:r>
        <w:rPr>
          <w:rFonts w:hint="eastAsia" w:ascii="仿宋_GB2312" w:hAnsi="仿宋" w:eastAsia="仿宋_GB2312"/>
          <w:bCs/>
          <w:color w:val="auto"/>
          <w:sz w:val="32"/>
          <w:szCs w:val="32"/>
        </w:rPr>
        <w:t>乙方在</w:t>
      </w:r>
      <w:r>
        <w:rPr>
          <w:rFonts w:hint="eastAsia" w:ascii="仿宋_GB2312" w:hAnsi="仿宋" w:eastAsia="仿宋_GB2312"/>
          <w:bCs/>
          <w:color w:val="auto"/>
          <w:sz w:val="32"/>
          <w:szCs w:val="32"/>
          <w:lang w:val="en-US" w:eastAsia="zh-CN"/>
        </w:rPr>
        <w:t>服务</w:t>
      </w:r>
      <w:r>
        <w:rPr>
          <w:rFonts w:hint="eastAsia" w:ascii="仿宋_GB2312" w:hAnsi="仿宋" w:eastAsia="仿宋_GB2312"/>
          <w:bCs/>
          <w:color w:val="auto"/>
          <w:sz w:val="32"/>
          <w:szCs w:val="32"/>
        </w:rPr>
        <w:t>期间发布的任何涉及有关甲方</w:t>
      </w:r>
      <w:r>
        <w:rPr>
          <w:rFonts w:hint="eastAsia" w:ascii="仿宋_GB2312" w:hAnsi="仿宋" w:eastAsia="仿宋_GB2312"/>
          <w:bCs/>
          <w:sz w:val="32"/>
          <w:szCs w:val="32"/>
        </w:rPr>
        <w:t>的相关信息，需经甲方确认无误后方可发布</w:t>
      </w:r>
      <w:r>
        <w:rPr>
          <w:rFonts w:hint="eastAsia" w:ascii="仿宋_GB2312" w:hAnsi="仿宋" w:eastAsia="仿宋_GB2312"/>
          <w:bCs/>
          <w:sz w:val="32"/>
          <w:szCs w:val="32"/>
          <w:lang w:eastAsia="zh-CN"/>
        </w:rPr>
        <w:t>。</w:t>
      </w:r>
    </w:p>
    <w:p w14:paraId="5B75A85F">
      <w:pPr>
        <w:pStyle w:val="15"/>
        <w:keepNext w:val="0"/>
        <w:keepLines w:val="0"/>
        <w:pageBreakBefore w:val="0"/>
        <w:kinsoku/>
        <w:wordWrap/>
        <w:overflowPunct/>
        <w:topLinePunct w:val="0"/>
        <w:autoSpaceDE w:val="0"/>
        <w:autoSpaceDN w:val="0"/>
        <w:bidi w:val="0"/>
        <w:adjustRightInd w:val="0"/>
        <w:snapToGrid w:val="0"/>
        <w:spacing w:after="0" w:line="360" w:lineRule="auto"/>
        <w:ind w:firstLine="640"/>
        <w:textAlignment w:val="auto"/>
        <w:rPr>
          <w:rFonts w:hint="eastAsia" w:ascii="仿宋_GB2312" w:hAnsi="仿宋" w:eastAsia="仿宋_GB2312"/>
          <w:bCs/>
          <w:sz w:val="32"/>
          <w:szCs w:val="32"/>
          <w:lang w:eastAsia="zh-CN"/>
        </w:rPr>
      </w:pPr>
      <w:r>
        <w:rPr>
          <w:rFonts w:hint="eastAsia" w:ascii="仿宋_GB2312" w:hAnsi="仿宋" w:eastAsia="仿宋_GB2312"/>
          <w:bCs/>
          <w:sz w:val="32"/>
          <w:szCs w:val="32"/>
          <w:lang w:val="en-US" w:eastAsia="zh-CN"/>
        </w:rPr>
        <w:t>5、</w:t>
      </w:r>
      <w:r>
        <w:rPr>
          <w:rFonts w:hint="eastAsia" w:ascii="仿宋_GB2312" w:hAnsi="仿宋" w:eastAsia="仿宋_GB2312"/>
          <w:bCs/>
          <w:color w:val="auto"/>
          <w:sz w:val="32"/>
          <w:szCs w:val="32"/>
        </w:rPr>
        <w:t>乙方</w:t>
      </w:r>
      <w:r>
        <w:rPr>
          <w:rFonts w:hint="eastAsia" w:ascii="仿宋_GB2312" w:hAnsi="仿宋" w:eastAsia="仿宋_GB2312"/>
          <w:bCs/>
          <w:sz w:val="32"/>
          <w:szCs w:val="32"/>
          <w:lang w:eastAsia="zh-CN"/>
        </w:rPr>
        <w:t>对甲方提供的各种成果、图件、资料负责做好保密工作，不丢失、不外传、不复印，完工后如数归还给甲方。</w:t>
      </w:r>
    </w:p>
    <w:p w14:paraId="3588F630">
      <w:pPr>
        <w:tabs>
          <w:tab w:val="left" w:pos="735"/>
        </w:tabs>
        <w:autoSpaceDE w:val="0"/>
        <w:autoSpaceDN w:val="0"/>
        <w:adjustRightInd w:val="0"/>
        <w:snapToGrid w:val="0"/>
        <w:spacing w:line="360" w:lineRule="auto"/>
        <w:ind w:firstLine="640" w:firstLineChars="200"/>
        <w:rPr>
          <w:rFonts w:hint="eastAsia" w:ascii="仿宋_GB2312" w:hAnsi="仿宋" w:eastAsia="仿宋_GB2312"/>
          <w:b/>
          <w:bCs/>
          <w:sz w:val="32"/>
          <w:szCs w:val="32"/>
          <w:lang w:val="en-US" w:eastAsia="zh-CN"/>
        </w:rPr>
      </w:pPr>
      <w:r>
        <w:rPr>
          <w:rFonts w:hint="eastAsia" w:ascii="仿宋_GB2312" w:hAnsi="仿宋" w:eastAsia="仿宋_GB2312"/>
          <w:bCs/>
          <w:sz w:val="32"/>
          <w:szCs w:val="32"/>
          <w:lang w:val="en-US" w:eastAsia="zh-CN"/>
        </w:rPr>
        <w:t>6、</w:t>
      </w:r>
      <w:r>
        <w:rPr>
          <w:rFonts w:hint="eastAsia" w:ascii="仿宋_GB2312" w:hAnsi="仿宋" w:eastAsia="仿宋_GB2312"/>
          <w:bCs/>
          <w:color w:val="auto"/>
          <w:sz w:val="32"/>
          <w:szCs w:val="32"/>
        </w:rPr>
        <w:t>乙方</w:t>
      </w:r>
      <w:r>
        <w:rPr>
          <w:rFonts w:hint="eastAsia" w:ascii="仿宋_GB2312" w:hAnsi="仿宋" w:eastAsia="仿宋_GB2312"/>
          <w:bCs/>
          <w:sz w:val="32"/>
          <w:szCs w:val="32"/>
          <w:lang w:eastAsia="zh-CN"/>
        </w:rPr>
        <w:t>承担项目开展中所需的办公设备及作业材料等。</w:t>
      </w:r>
    </w:p>
    <w:p w14:paraId="25FB3C3F">
      <w:pPr>
        <w:adjustRightInd w:val="0"/>
        <w:snapToGrid w:val="0"/>
        <w:spacing w:line="360" w:lineRule="auto"/>
        <w:ind w:firstLine="643" w:firstLineChars="200"/>
        <w:rPr>
          <w:rFonts w:hint="eastAsia" w:ascii="仿宋_GB2312" w:hAnsi="宋体" w:eastAsia="仿宋_GB2312"/>
          <w:b/>
          <w:sz w:val="32"/>
          <w:szCs w:val="32"/>
        </w:rPr>
      </w:pPr>
      <w:r>
        <w:rPr>
          <w:rFonts w:hint="eastAsia" w:ascii="仿宋_GB2312" w:eastAsia="仿宋_GB2312"/>
          <w:b/>
          <w:sz w:val="32"/>
          <w:szCs w:val="32"/>
          <w:lang w:eastAsia="zh-CN"/>
        </w:rPr>
        <w:t>六</w:t>
      </w:r>
      <w:r>
        <w:rPr>
          <w:rFonts w:hint="eastAsia" w:ascii="仿宋_GB2312" w:eastAsia="仿宋_GB2312"/>
          <w:b/>
          <w:sz w:val="32"/>
          <w:szCs w:val="32"/>
        </w:rPr>
        <w:t>、</w:t>
      </w:r>
      <w:r>
        <w:rPr>
          <w:rFonts w:hint="eastAsia" w:ascii="仿宋_GB2312" w:hAnsi="宋体" w:eastAsia="仿宋_GB2312"/>
          <w:b/>
          <w:sz w:val="32"/>
          <w:szCs w:val="32"/>
        </w:rPr>
        <w:t>质量保证</w:t>
      </w:r>
    </w:p>
    <w:p w14:paraId="5E4DFF70">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所有内容按照</w:t>
      </w:r>
      <w:r>
        <w:rPr>
          <w:rFonts w:ascii="仿宋_GB2312" w:eastAsia="仿宋_GB2312"/>
          <w:sz w:val="32"/>
          <w:szCs w:val="32"/>
        </w:rPr>
        <w:t>国家相关规范及标准</w:t>
      </w:r>
      <w:r>
        <w:rPr>
          <w:rFonts w:hint="eastAsia" w:ascii="仿宋_GB2312" w:eastAsia="仿宋_GB2312"/>
          <w:sz w:val="32"/>
          <w:szCs w:val="32"/>
        </w:rPr>
        <w:t>，确保达到甲方要求。</w:t>
      </w:r>
    </w:p>
    <w:p w14:paraId="4781656F">
      <w:pPr>
        <w:autoSpaceDE w:val="0"/>
        <w:autoSpaceDN w:val="0"/>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保密义务</w:t>
      </w:r>
    </w:p>
    <w:p w14:paraId="5F5F054C">
      <w:pPr>
        <w:autoSpaceDE w:val="0"/>
        <w:autoSpaceDN w:val="0"/>
        <w:adjustRightInd w:val="0"/>
        <w:snapToGri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合同任何一方以书面或者电子邮件等形式提供给另一方的信息或者数据,包括：客户信息、财务数据、双方订立的合同等为保密信息。一方未经对方事先书面同意,不得以任何形式将保密信息的部分或者全部披露、许可给任何第三方。</w:t>
      </w:r>
    </w:p>
    <w:p w14:paraId="6B1690F5">
      <w:pPr>
        <w:autoSpaceDE w:val="0"/>
        <w:autoSpaceDN w:val="0"/>
        <w:adjustRightInd w:val="0"/>
        <w:snapToGri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二</w:t>
      </w:r>
      <w:r>
        <w:rPr>
          <w:rFonts w:hint="eastAsia" w:ascii="仿宋_GB2312" w:hAnsi="仿宋_GB2312" w:eastAsia="仿宋_GB2312" w:cs="仿宋_GB2312"/>
          <w:bCs/>
          <w:sz w:val="32"/>
          <w:szCs w:val="32"/>
        </w:rPr>
        <w:t>）乙方应对外包人员进行保密教育，乙方及外包人员应遵守甲方的保密制度。对其他单位查询的资料、档案需按照甲方规定流程和程序予以公开；对其他单位查询的甲方非公开文件、资料、档案及第三方隐私、商业秘密等资料、档案、文件，未经甲方同意不得随意公开。因外包人员或乙方有关人员违反本协议保密义务的，由乙方承担赔偿责任。</w:t>
      </w:r>
    </w:p>
    <w:p w14:paraId="5ACCF550">
      <w:pPr>
        <w:autoSpaceDE w:val="0"/>
        <w:autoSpaceDN w:val="0"/>
        <w:adjustRightInd w:val="0"/>
        <w:snapToGrid w:val="0"/>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3、保密义务不因本合同的终止而终止。</w:t>
      </w:r>
    </w:p>
    <w:p w14:paraId="123700DD">
      <w:pPr>
        <w:autoSpaceDE w:val="0"/>
        <w:autoSpaceDN w:val="0"/>
        <w:adjustRightInd w:val="0"/>
        <w:snapToGrid w:val="0"/>
        <w:spacing w:line="360" w:lineRule="auto"/>
        <w:ind w:firstLine="643" w:firstLineChars="200"/>
        <w:rPr>
          <w:rFonts w:hint="eastAsia" w:ascii="仿宋_GB2312" w:hAnsi="仿宋" w:eastAsia="仿宋_GB2312"/>
          <w:b/>
          <w:sz w:val="32"/>
          <w:szCs w:val="32"/>
          <w:lang w:val="en-US" w:eastAsia="zh-CN"/>
        </w:rPr>
      </w:pPr>
      <w:r>
        <w:rPr>
          <w:rFonts w:hint="eastAsia" w:ascii="仿宋_GB2312" w:hAnsi="仿宋" w:eastAsia="仿宋_GB2312"/>
          <w:b/>
          <w:sz w:val="32"/>
          <w:szCs w:val="32"/>
          <w:lang w:val="en-US" w:eastAsia="zh-CN"/>
        </w:rPr>
        <w:t>八、验收</w:t>
      </w:r>
    </w:p>
    <w:p w14:paraId="281EF641">
      <w:pPr>
        <w:autoSpaceDE w:val="0"/>
        <w:autoSpaceDN w:val="0"/>
        <w:adjustRightInd w:val="0"/>
        <w:snapToGrid w:val="0"/>
        <w:spacing w:line="360" w:lineRule="auto"/>
        <w:ind w:firstLine="640" w:firstLineChars="200"/>
        <w:rPr>
          <w:rFonts w:ascii="仿宋_GB2312" w:hAnsi="仿宋" w:eastAsia="仿宋_GB2312"/>
          <w:bCs/>
          <w:sz w:val="32"/>
          <w:szCs w:val="32"/>
          <w:highlight w:val="none"/>
        </w:rPr>
      </w:pPr>
      <w:r>
        <w:rPr>
          <w:rFonts w:hint="eastAsia" w:ascii="仿宋_GB2312" w:hAnsi="仿宋" w:eastAsia="仿宋_GB2312"/>
          <w:bCs/>
          <w:sz w:val="32"/>
          <w:szCs w:val="32"/>
          <w:highlight w:val="none"/>
        </w:rPr>
        <w:t>（一）</w:t>
      </w:r>
      <w:r>
        <w:rPr>
          <w:rFonts w:ascii="仿宋_GB2312" w:hAnsi="仿宋" w:eastAsia="仿宋_GB2312"/>
          <w:bCs/>
          <w:sz w:val="32"/>
          <w:szCs w:val="32"/>
          <w:highlight w:val="none"/>
        </w:rPr>
        <w:t>本项目验收费用，由</w:t>
      </w:r>
      <w:r>
        <w:rPr>
          <w:rFonts w:hint="eastAsia" w:ascii="仿宋_GB2312" w:hAnsi="仿宋" w:eastAsia="仿宋_GB2312"/>
          <w:bCs/>
          <w:sz w:val="32"/>
          <w:szCs w:val="32"/>
          <w:highlight w:val="none"/>
        </w:rPr>
        <w:t>乙方</w:t>
      </w:r>
      <w:r>
        <w:rPr>
          <w:rFonts w:ascii="仿宋_GB2312" w:hAnsi="仿宋" w:eastAsia="仿宋_GB2312"/>
          <w:bCs/>
          <w:sz w:val="32"/>
          <w:szCs w:val="32"/>
          <w:highlight w:val="none"/>
        </w:rPr>
        <w:t>自行承担。</w:t>
      </w:r>
    </w:p>
    <w:p w14:paraId="0EC97A6C">
      <w:pPr>
        <w:autoSpaceDE w:val="0"/>
        <w:autoSpaceDN w:val="0"/>
        <w:adjustRightInd w:val="0"/>
        <w:snapToGrid w:val="0"/>
        <w:spacing w:line="360" w:lineRule="auto"/>
        <w:ind w:firstLine="640" w:firstLineChars="200"/>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（二）</w:t>
      </w:r>
      <w:r>
        <w:rPr>
          <w:rFonts w:hint="eastAsia" w:ascii="仿宋_GB2312" w:hAnsi="仿宋" w:eastAsia="仿宋_GB2312" w:cs="Times New Roman"/>
          <w:b w:val="0"/>
          <w:bCs w:val="0"/>
          <w:sz w:val="32"/>
          <w:szCs w:val="32"/>
          <w:lang w:val="zh-CN" w:eastAsia="zh-CN"/>
        </w:rPr>
        <w:t>项目完成后，由采购人和成交供应商共同对项目进行验收。验收合格后，填写政府采购项目验收单和项目验收报告作为对本服务的最终认可。</w:t>
      </w:r>
    </w:p>
    <w:p w14:paraId="019939CB">
      <w:pPr>
        <w:autoSpaceDE w:val="0"/>
        <w:autoSpaceDN w:val="0"/>
        <w:adjustRightInd w:val="0"/>
        <w:snapToGrid w:val="0"/>
        <w:spacing w:line="360" w:lineRule="auto"/>
        <w:ind w:firstLine="640" w:firstLineChars="200"/>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（三）验收依据：</w:t>
      </w:r>
    </w:p>
    <w:p w14:paraId="103F574D">
      <w:pPr>
        <w:autoSpaceDE w:val="0"/>
        <w:autoSpaceDN w:val="0"/>
        <w:adjustRightInd w:val="0"/>
        <w:snapToGrid w:val="0"/>
        <w:spacing w:line="360" w:lineRule="auto"/>
        <w:ind w:firstLine="640" w:firstLineChars="200"/>
        <w:rPr>
          <w:rFonts w:ascii="仿宋_GB2312" w:hAnsi="仿宋" w:eastAsia="仿宋_GB2312"/>
          <w:bCs/>
          <w:sz w:val="32"/>
          <w:szCs w:val="32"/>
          <w:highlight w:val="none"/>
        </w:rPr>
      </w:pPr>
      <w:r>
        <w:rPr>
          <w:rFonts w:hint="eastAsia" w:ascii="仿宋_GB2312" w:hAnsi="仿宋" w:eastAsia="仿宋_GB2312"/>
          <w:bCs/>
          <w:sz w:val="32"/>
          <w:szCs w:val="32"/>
          <w:highlight w:val="none"/>
        </w:rPr>
        <w:t>1、</w:t>
      </w:r>
      <w:r>
        <w:rPr>
          <w:rFonts w:ascii="仿宋_GB2312" w:hAnsi="仿宋" w:eastAsia="仿宋_GB2312"/>
          <w:bCs/>
          <w:sz w:val="32"/>
          <w:szCs w:val="32"/>
          <w:highlight w:val="none"/>
        </w:rPr>
        <w:t>本合同</w:t>
      </w:r>
      <w:r>
        <w:rPr>
          <w:rFonts w:hint="eastAsia" w:ascii="仿宋_GB2312" w:hAnsi="仿宋" w:eastAsia="仿宋_GB2312"/>
          <w:bCs/>
          <w:sz w:val="32"/>
          <w:szCs w:val="32"/>
          <w:highlight w:val="none"/>
        </w:rPr>
        <w:t>及附加</w:t>
      </w:r>
      <w:r>
        <w:rPr>
          <w:rFonts w:ascii="仿宋_GB2312" w:hAnsi="仿宋" w:eastAsia="仿宋_GB2312"/>
          <w:bCs/>
          <w:sz w:val="32"/>
          <w:szCs w:val="32"/>
          <w:highlight w:val="none"/>
        </w:rPr>
        <w:t>文本；</w:t>
      </w:r>
    </w:p>
    <w:p w14:paraId="72E9E316">
      <w:pPr>
        <w:autoSpaceDE w:val="0"/>
        <w:autoSpaceDN w:val="0"/>
        <w:adjustRightInd w:val="0"/>
        <w:snapToGrid w:val="0"/>
        <w:spacing w:line="360" w:lineRule="auto"/>
        <w:ind w:firstLine="640" w:firstLineChars="200"/>
        <w:rPr>
          <w:rFonts w:ascii="仿宋_GB2312" w:hAnsi="仿宋" w:eastAsia="仿宋_GB2312"/>
          <w:bCs/>
          <w:sz w:val="32"/>
          <w:szCs w:val="32"/>
          <w:highlight w:val="none"/>
        </w:rPr>
      </w:pPr>
      <w:r>
        <w:rPr>
          <w:rFonts w:hint="eastAsia" w:ascii="仿宋_GB2312" w:hAnsi="仿宋" w:eastAsia="仿宋_GB2312"/>
          <w:bCs/>
          <w:sz w:val="32"/>
          <w:szCs w:val="32"/>
          <w:highlight w:val="none"/>
        </w:rPr>
        <w:t>2、</w:t>
      </w:r>
      <w:bookmarkStart w:id="0" w:name="_GoBack"/>
      <w:bookmarkEnd w:id="0"/>
      <w:r>
        <w:rPr>
          <w:rFonts w:hint="eastAsia" w:ascii="仿宋_GB2312" w:hAnsi="仿宋" w:eastAsia="仿宋_GB2312"/>
          <w:bCs/>
          <w:sz w:val="32"/>
          <w:szCs w:val="32"/>
          <w:highlight w:val="none"/>
          <w:lang w:eastAsia="zh-CN"/>
        </w:rPr>
        <w:t>单一来源采购文件</w:t>
      </w:r>
      <w:r>
        <w:rPr>
          <w:rFonts w:hint="eastAsia" w:ascii="仿宋_GB2312" w:hAnsi="仿宋" w:eastAsia="仿宋_GB2312"/>
          <w:bCs/>
          <w:sz w:val="32"/>
          <w:szCs w:val="32"/>
          <w:highlight w:val="none"/>
        </w:rPr>
        <w:t>、</w:t>
      </w:r>
      <w:r>
        <w:rPr>
          <w:rFonts w:hint="eastAsia" w:ascii="仿宋_GB2312" w:hAnsi="仿宋" w:eastAsia="仿宋_GB2312"/>
          <w:bCs/>
          <w:sz w:val="32"/>
          <w:szCs w:val="32"/>
          <w:highlight w:val="none"/>
          <w:lang w:val="en-US" w:eastAsia="zh-CN"/>
        </w:rPr>
        <w:t>成交供应商</w:t>
      </w:r>
      <w:r>
        <w:rPr>
          <w:rFonts w:ascii="仿宋_GB2312" w:hAnsi="仿宋" w:eastAsia="仿宋_GB2312"/>
          <w:bCs/>
          <w:sz w:val="32"/>
          <w:szCs w:val="32"/>
          <w:highlight w:val="none"/>
        </w:rPr>
        <w:t>的</w:t>
      </w:r>
      <w:r>
        <w:rPr>
          <w:rFonts w:hint="eastAsia" w:ascii="仿宋_GB2312" w:hAnsi="仿宋" w:eastAsia="仿宋_GB2312"/>
          <w:bCs/>
          <w:sz w:val="32"/>
          <w:szCs w:val="32"/>
          <w:highlight w:val="none"/>
          <w:lang w:val="en-US" w:eastAsia="zh-CN"/>
        </w:rPr>
        <w:t>响应</w:t>
      </w:r>
      <w:r>
        <w:rPr>
          <w:rFonts w:hint="eastAsia" w:ascii="仿宋_GB2312" w:hAnsi="仿宋" w:eastAsia="仿宋_GB2312"/>
          <w:bCs/>
          <w:sz w:val="32"/>
          <w:szCs w:val="32"/>
          <w:highlight w:val="none"/>
        </w:rPr>
        <w:t>文件及澄清（承诺）函</w:t>
      </w:r>
      <w:r>
        <w:rPr>
          <w:rFonts w:ascii="仿宋_GB2312" w:hAnsi="仿宋" w:eastAsia="仿宋_GB2312"/>
          <w:bCs/>
          <w:sz w:val="32"/>
          <w:szCs w:val="32"/>
          <w:highlight w:val="none"/>
        </w:rPr>
        <w:t>；</w:t>
      </w:r>
    </w:p>
    <w:p w14:paraId="4E9B9F63">
      <w:pPr>
        <w:autoSpaceDE w:val="0"/>
        <w:autoSpaceDN w:val="0"/>
        <w:adjustRightInd w:val="0"/>
        <w:snapToGrid w:val="0"/>
        <w:spacing w:line="360" w:lineRule="auto"/>
        <w:ind w:firstLine="640" w:firstLineChars="200"/>
        <w:rPr>
          <w:rFonts w:hint="eastAsia" w:ascii="仿宋_GB2312" w:eastAsia="仿宋_GB2312"/>
          <w:b/>
          <w:sz w:val="32"/>
          <w:szCs w:val="32"/>
        </w:rPr>
      </w:pPr>
      <w:r>
        <w:rPr>
          <w:rFonts w:hint="eastAsia" w:ascii="仿宋_GB2312" w:hAnsi="仿宋" w:eastAsia="仿宋_GB2312"/>
          <w:bCs/>
          <w:sz w:val="32"/>
          <w:szCs w:val="32"/>
          <w:highlight w:val="none"/>
        </w:rPr>
        <w:t>3、</w:t>
      </w:r>
      <w:r>
        <w:rPr>
          <w:rFonts w:ascii="仿宋_GB2312" w:hAnsi="仿宋" w:eastAsia="仿宋_GB2312"/>
          <w:bCs/>
          <w:sz w:val="32"/>
          <w:szCs w:val="32"/>
          <w:highlight w:val="none"/>
        </w:rPr>
        <w:t>国家相应的标准、规范。</w:t>
      </w:r>
    </w:p>
    <w:p w14:paraId="08287181">
      <w:pPr>
        <w:autoSpaceDE w:val="0"/>
        <w:autoSpaceDN w:val="0"/>
        <w:adjustRightInd w:val="0"/>
        <w:snapToGrid w:val="0"/>
        <w:spacing w:line="360" w:lineRule="auto"/>
        <w:ind w:firstLine="643" w:firstLineChars="200"/>
        <w:rPr>
          <w:rFonts w:hint="eastAsia" w:ascii="仿宋_GB2312" w:hAnsi="宋体" w:eastAsia="仿宋_GB2312"/>
          <w:b/>
          <w:sz w:val="32"/>
          <w:szCs w:val="32"/>
          <w:lang w:val="zh-CN"/>
        </w:rPr>
      </w:pPr>
      <w:r>
        <w:rPr>
          <w:rFonts w:hint="eastAsia" w:ascii="仿宋_GB2312" w:hAnsi="宋体" w:eastAsia="仿宋_GB2312"/>
          <w:b/>
          <w:sz w:val="32"/>
          <w:szCs w:val="32"/>
          <w:lang w:val="en-US" w:eastAsia="zh-CN"/>
        </w:rPr>
        <w:t>九、</w:t>
      </w:r>
      <w:r>
        <w:rPr>
          <w:rFonts w:ascii="仿宋_GB2312" w:hAnsi="宋体" w:eastAsia="仿宋_GB2312"/>
          <w:b/>
          <w:sz w:val="32"/>
          <w:szCs w:val="32"/>
          <w:lang w:val="zh-CN"/>
        </w:rPr>
        <w:t>违约责任</w:t>
      </w:r>
    </w:p>
    <w:p w14:paraId="7A7668F2">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（一）</w:t>
      </w:r>
      <w:r>
        <w:rPr>
          <w:rFonts w:ascii="仿宋_GB2312" w:hAnsi="宋体" w:eastAsia="仿宋_GB2312"/>
          <w:sz w:val="32"/>
          <w:szCs w:val="32"/>
        </w:rPr>
        <w:t>按《</w:t>
      </w:r>
      <w:r>
        <w:rPr>
          <w:rFonts w:hint="eastAsia" w:ascii="仿宋_GB2312" w:hAnsi="宋体" w:eastAsia="仿宋_GB2312"/>
          <w:sz w:val="32"/>
          <w:szCs w:val="32"/>
          <w:lang w:val="en-US" w:eastAsia="zh-CN"/>
        </w:rPr>
        <w:t>中华人民共和国民法典</w:t>
      </w:r>
      <w:r>
        <w:rPr>
          <w:rFonts w:ascii="仿宋_GB2312" w:hAnsi="宋体" w:eastAsia="仿宋_GB2312"/>
          <w:sz w:val="32"/>
          <w:szCs w:val="32"/>
        </w:rPr>
        <w:t>》中的相关条款执行。</w:t>
      </w:r>
    </w:p>
    <w:p w14:paraId="5983C4A8">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（二）</w:t>
      </w:r>
      <w:r>
        <w:rPr>
          <w:rFonts w:ascii="仿宋_GB2312" w:hAnsi="宋体" w:eastAsia="仿宋_GB2312"/>
          <w:sz w:val="32"/>
          <w:szCs w:val="32"/>
        </w:rPr>
        <w:t>未按合同要求提供</w:t>
      </w:r>
      <w:r>
        <w:rPr>
          <w:rFonts w:hint="eastAsia" w:ascii="仿宋_GB2312" w:hAnsi="宋体" w:eastAsia="仿宋_GB2312"/>
          <w:sz w:val="32"/>
          <w:szCs w:val="32"/>
        </w:rPr>
        <w:t>服务或服务</w:t>
      </w:r>
      <w:r>
        <w:rPr>
          <w:rFonts w:ascii="仿宋_GB2312" w:hAnsi="宋体" w:eastAsia="仿宋_GB2312"/>
          <w:sz w:val="32"/>
          <w:szCs w:val="32"/>
        </w:rPr>
        <w:t>质量不能满足</w:t>
      </w:r>
      <w:r>
        <w:rPr>
          <w:rFonts w:hint="eastAsia" w:ascii="仿宋_GB2312" w:hAnsi="宋体" w:eastAsia="仿宋_GB2312"/>
          <w:sz w:val="32"/>
          <w:szCs w:val="32"/>
        </w:rPr>
        <w:t>本次采购</w:t>
      </w:r>
      <w:r>
        <w:rPr>
          <w:rFonts w:ascii="仿宋_GB2312" w:hAnsi="宋体" w:eastAsia="仿宋_GB2312"/>
          <w:sz w:val="32"/>
          <w:szCs w:val="32"/>
        </w:rPr>
        <w:t>要求，</w:t>
      </w:r>
      <w:r>
        <w:rPr>
          <w:rFonts w:hint="eastAsia" w:ascii="仿宋_GB2312" w:hAnsi="宋体" w:eastAsia="仿宋_GB2312"/>
          <w:sz w:val="32"/>
          <w:szCs w:val="32"/>
        </w:rPr>
        <w:t>甲方</w:t>
      </w:r>
      <w:r>
        <w:rPr>
          <w:rFonts w:ascii="仿宋_GB2312" w:hAnsi="宋体" w:eastAsia="仿宋_GB2312"/>
          <w:sz w:val="32"/>
          <w:szCs w:val="32"/>
        </w:rPr>
        <w:t>会同监督机构、</w:t>
      </w:r>
      <w:r>
        <w:rPr>
          <w:rFonts w:hint="eastAsia" w:ascii="仿宋_GB2312" w:hAnsi="宋体" w:eastAsia="仿宋_GB2312"/>
          <w:sz w:val="32"/>
          <w:szCs w:val="32"/>
        </w:rPr>
        <w:t>采购</w:t>
      </w:r>
      <w:r>
        <w:rPr>
          <w:rFonts w:ascii="仿宋_GB2312" w:hAnsi="宋体" w:eastAsia="仿宋_GB2312"/>
          <w:sz w:val="32"/>
          <w:szCs w:val="32"/>
        </w:rPr>
        <w:t>代理机构有权终止合同和对</w:t>
      </w:r>
      <w:r>
        <w:rPr>
          <w:rFonts w:hint="eastAsia" w:ascii="仿宋_GB2312" w:hAnsi="宋体" w:eastAsia="仿宋_GB2312"/>
          <w:sz w:val="32"/>
          <w:szCs w:val="32"/>
        </w:rPr>
        <w:t>乙方</w:t>
      </w:r>
      <w:r>
        <w:rPr>
          <w:rFonts w:ascii="仿宋_GB2312" w:hAnsi="宋体" w:eastAsia="仿宋_GB2312"/>
          <w:sz w:val="32"/>
          <w:szCs w:val="32"/>
        </w:rPr>
        <w:t>违约行为进行追究，同时按政府采购法的有关规定进行相应的处罚</w:t>
      </w:r>
      <w:r>
        <w:rPr>
          <w:rFonts w:hint="eastAsia" w:ascii="仿宋_GB2312" w:hAnsi="宋体" w:eastAsia="仿宋_GB2312"/>
          <w:sz w:val="32"/>
          <w:szCs w:val="32"/>
        </w:rPr>
        <w:t>。</w:t>
      </w:r>
    </w:p>
    <w:p w14:paraId="23B58D6E">
      <w:pPr>
        <w:pStyle w:val="9"/>
        <w:adjustRightInd w:val="0"/>
        <w:spacing w:line="360" w:lineRule="auto"/>
        <w:ind w:firstLine="643" w:firstLineChars="200"/>
        <w:rPr>
          <w:rFonts w:hint="eastAsia" w:ascii="仿宋_GB2312" w:hAnsi="仿宋" w:eastAsia="仿宋_GB2312" w:cs="Times New Roman"/>
          <w:b/>
          <w:bCs w:val="0"/>
          <w:sz w:val="32"/>
          <w:szCs w:val="32"/>
        </w:rPr>
      </w:pPr>
      <w:r>
        <w:rPr>
          <w:rFonts w:hint="eastAsia" w:ascii="仿宋_GB2312" w:hAnsi="仿宋" w:eastAsia="仿宋_GB2312" w:cs="Times New Roman"/>
          <w:b/>
          <w:bCs w:val="0"/>
          <w:sz w:val="32"/>
          <w:szCs w:val="32"/>
          <w:lang w:eastAsia="zh-CN"/>
        </w:rPr>
        <w:t>十</w:t>
      </w:r>
      <w:r>
        <w:rPr>
          <w:rFonts w:hint="eastAsia" w:ascii="仿宋_GB2312" w:hAnsi="仿宋" w:eastAsia="仿宋_GB2312" w:cs="Times New Roman"/>
          <w:b/>
          <w:bCs w:val="0"/>
          <w:sz w:val="32"/>
          <w:szCs w:val="32"/>
        </w:rPr>
        <w:t>、其它事项</w:t>
      </w:r>
    </w:p>
    <w:p w14:paraId="11A7913E">
      <w:pPr>
        <w:pStyle w:val="9"/>
        <w:adjustRightInd w:val="0"/>
        <w:spacing w:line="360" w:lineRule="auto"/>
        <w:ind w:firstLine="640" w:firstLineChars="200"/>
        <w:rPr>
          <w:rFonts w:hint="eastAsia" w:ascii="仿宋_GB2312" w:hAnsi="仿宋" w:eastAsia="仿宋_GB2312" w:cs="Times New Roman"/>
          <w:bCs/>
          <w:sz w:val="32"/>
          <w:szCs w:val="32"/>
        </w:rPr>
      </w:pPr>
      <w:r>
        <w:rPr>
          <w:rFonts w:hint="eastAsia" w:ascii="仿宋_GB2312" w:hAnsi="仿宋" w:eastAsia="仿宋_GB2312" w:cs="Times New Roman"/>
          <w:bCs/>
          <w:sz w:val="32"/>
          <w:szCs w:val="32"/>
        </w:rPr>
        <w:t>（一）乙方不得将项目转让、分包给其它单位或个人。</w:t>
      </w:r>
    </w:p>
    <w:p w14:paraId="3F1A901D">
      <w:pPr>
        <w:pStyle w:val="9"/>
        <w:adjustRightInd w:val="0"/>
        <w:spacing w:line="360" w:lineRule="auto"/>
        <w:ind w:firstLine="640" w:firstLineChars="200"/>
        <w:rPr>
          <w:rFonts w:hint="eastAsia" w:ascii="仿宋_GB2312" w:hAnsi="仿宋" w:eastAsia="仿宋_GB2312" w:cs="Times New Roman"/>
          <w:bCs/>
          <w:sz w:val="32"/>
          <w:szCs w:val="32"/>
        </w:rPr>
      </w:pPr>
      <w:r>
        <w:rPr>
          <w:rFonts w:hint="eastAsia" w:ascii="仿宋_GB2312" w:hAnsi="仿宋" w:eastAsia="仿宋_GB2312" w:cs="Times New Roman"/>
          <w:bCs/>
          <w:sz w:val="32"/>
          <w:szCs w:val="32"/>
        </w:rPr>
        <w:t>（二）乙方的响应文件和承诺等内容将列入合同。</w:t>
      </w:r>
    </w:p>
    <w:p w14:paraId="6A4359DB">
      <w:pPr>
        <w:adjustRightInd w:val="0"/>
        <w:snapToGrid w:val="0"/>
        <w:spacing w:line="360" w:lineRule="auto"/>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十一</w:t>
      </w:r>
      <w:r>
        <w:rPr>
          <w:rFonts w:hint="eastAsia" w:ascii="仿宋_GB2312" w:eastAsia="仿宋_GB2312"/>
          <w:b/>
          <w:sz w:val="32"/>
          <w:szCs w:val="32"/>
        </w:rPr>
        <w:t>、合同争议解决的方式</w:t>
      </w:r>
    </w:p>
    <w:p w14:paraId="49B4B5EC">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本合同在履行过程中发生的争议，由甲、乙双方当事人协商解决，协商不成的按下列第（二）种方式解决：</w:t>
      </w:r>
    </w:p>
    <w:p w14:paraId="6C29520A">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（一）提交西安仲裁委员会仲裁；</w:t>
      </w:r>
    </w:p>
    <w:p w14:paraId="255291E6">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（二）依法向甲方所在地人民法院起诉。</w:t>
      </w:r>
    </w:p>
    <w:p w14:paraId="4A116A75">
      <w:pPr>
        <w:adjustRightInd w:val="0"/>
        <w:snapToGrid w:val="0"/>
        <w:spacing w:line="360" w:lineRule="auto"/>
        <w:ind w:firstLine="643" w:firstLineChars="200"/>
        <w:rPr>
          <w:rFonts w:hint="eastAsia" w:ascii="仿宋_GB2312" w:eastAsia="仿宋_GB2312"/>
          <w:b/>
          <w:sz w:val="32"/>
          <w:szCs w:val="32"/>
          <w:lang w:eastAsia="zh-CN"/>
        </w:rPr>
      </w:pPr>
      <w:r>
        <w:rPr>
          <w:rFonts w:hint="eastAsia" w:ascii="仿宋_GB2312" w:eastAsia="仿宋_GB2312"/>
          <w:b/>
          <w:sz w:val="32"/>
          <w:szCs w:val="32"/>
          <w:lang w:eastAsia="zh-CN"/>
        </w:rPr>
        <w:t>十二、合同变更与终止</w:t>
      </w:r>
    </w:p>
    <w:p w14:paraId="48DB9948">
      <w:pPr>
        <w:pStyle w:val="9"/>
        <w:adjustRightInd w:val="0"/>
        <w:spacing w:line="360" w:lineRule="auto"/>
        <w:ind w:firstLine="640" w:firstLineChars="200"/>
        <w:rPr>
          <w:rFonts w:hint="eastAsia" w:ascii="仿宋_GB2312" w:hAnsi="仿宋" w:eastAsia="仿宋_GB2312" w:cs="Times New Roman"/>
          <w:bCs/>
          <w:sz w:val="32"/>
          <w:szCs w:val="32"/>
          <w:lang w:eastAsia="zh-CN"/>
        </w:rPr>
      </w:pPr>
      <w:r>
        <w:rPr>
          <w:rFonts w:hint="eastAsia" w:ascii="仿宋_GB2312" w:hAnsi="仿宋" w:eastAsia="仿宋_GB2312" w:cs="Times New Roman"/>
          <w:bCs/>
          <w:sz w:val="32"/>
          <w:szCs w:val="32"/>
          <w:lang w:eastAsia="zh-CN"/>
        </w:rPr>
        <w:t>（一）合同的变更与提前终止必须采用书面形式。出现下列事项之一的,终止合同：</w:t>
      </w:r>
    </w:p>
    <w:p w14:paraId="493B60C2">
      <w:pPr>
        <w:pStyle w:val="9"/>
        <w:adjustRightInd w:val="0"/>
        <w:spacing w:line="360" w:lineRule="auto"/>
        <w:ind w:firstLine="640" w:firstLineChars="200"/>
        <w:rPr>
          <w:rFonts w:hint="eastAsia" w:ascii="仿宋_GB2312" w:hAnsi="仿宋" w:eastAsia="仿宋_GB2312" w:cs="Times New Roman"/>
          <w:bCs/>
          <w:sz w:val="32"/>
          <w:szCs w:val="32"/>
          <w:lang w:eastAsia="zh-CN"/>
        </w:rPr>
      </w:pPr>
      <w:r>
        <w:rPr>
          <w:rFonts w:hint="eastAsia" w:ascii="仿宋_GB2312" w:hAnsi="仿宋" w:eastAsia="仿宋_GB2312" w:cs="Times New Roman"/>
          <w:bCs/>
          <w:sz w:val="32"/>
          <w:szCs w:val="32"/>
          <w:lang w:eastAsia="zh-CN"/>
        </w:rPr>
        <w:t>1、乙方未能履行国家法律法规规定的应尽义务,被有关机关处罚或公示的；</w:t>
      </w:r>
    </w:p>
    <w:p w14:paraId="0F783725">
      <w:pPr>
        <w:pStyle w:val="9"/>
        <w:adjustRightInd w:val="0"/>
        <w:spacing w:line="360" w:lineRule="auto"/>
        <w:ind w:firstLine="640" w:firstLineChars="200"/>
        <w:rPr>
          <w:rFonts w:hint="eastAsia" w:ascii="仿宋_GB2312" w:hAnsi="仿宋" w:eastAsia="仿宋_GB2312" w:cs="Times New Roman"/>
          <w:bCs/>
          <w:sz w:val="32"/>
          <w:szCs w:val="32"/>
          <w:lang w:eastAsia="zh-CN"/>
        </w:rPr>
      </w:pPr>
      <w:r>
        <w:rPr>
          <w:rFonts w:hint="eastAsia" w:ascii="仿宋_GB2312" w:hAnsi="仿宋" w:eastAsia="仿宋_GB2312" w:cs="Times New Roman"/>
          <w:bCs/>
          <w:sz w:val="32"/>
          <w:szCs w:val="32"/>
          <w:lang w:eastAsia="zh-CN"/>
        </w:rPr>
        <w:t>2、乙方被列入诚信黑名单的；</w:t>
      </w:r>
    </w:p>
    <w:p w14:paraId="33C4190A">
      <w:pPr>
        <w:pStyle w:val="9"/>
        <w:adjustRightInd w:val="0"/>
        <w:spacing w:line="360" w:lineRule="auto"/>
        <w:ind w:firstLine="640" w:firstLineChars="200"/>
        <w:rPr>
          <w:rFonts w:hint="eastAsia" w:ascii="仿宋_GB2312" w:hAnsi="仿宋" w:eastAsia="仿宋_GB2312" w:cs="Times New Roman"/>
          <w:bCs/>
          <w:sz w:val="32"/>
          <w:szCs w:val="32"/>
          <w:lang w:eastAsia="zh-CN"/>
        </w:rPr>
      </w:pPr>
      <w:r>
        <w:rPr>
          <w:rFonts w:hint="eastAsia" w:ascii="仿宋_GB2312" w:hAnsi="仿宋" w:eastAsia="仿宋_GB2312" w:cs="Times New Roman"/>
          <w:bCs/>
          <w:sz w:val="32"/>
          <w:szCs w:val="32"/>
          <w:lang w:eastAsia="zh-CN"/>
        </w:rPr>
        <w:t>3、乙方及其外包人员在本合同执行期间出现重大失误,直接导致甲方名誉、财产、资产或第三方权益受到损失或侵害的。</w:t>
      </w:r>
    </w:p>
    <w:p w14:paraId="7DFFFECE">
      <w:pPr>
        <w:pStyle w:val="9"/>
        <w:adjustRightInd w:val="0"/>
        <w:spacing w:line="360" w:lineRule="auto"/>
        <w:ind w:firstLine="640" w:firstLineChars="200"/>
        <w:rPr>
          <w:rFonts w:hint="eastAsia" w:ascii="仿宋_GB2312" w:hAnsi="仿宋" w:eastAsia="仿宋_GB2312" w:cs="Times New Roman"/>
          <w:bCs/>
          <w:sz w:val="32"/>
          <w:szCs w:val="32"/>
          <w:lang w:eastAsia="zh-CN"/>
        </w:rPr>
      </w:pPr>
      <w:r>
        <w:rPr>
          <w:rFonts w:hint="eastAsia" w:ascii="仿宋_GB2312" w:hAnsi="仿宋" w:eastAsia="仿宋_GB2312" w:cs="Times New Roman"/>
          <w:bCs/>
          <w:sz w:val="32"/>
          <w:szCs w:val="32"/>
          <w:lang w:eastAsia="zh-CN"/>
        </w:rPr>
        <w:t>以上终止事项出现,本合同无条件终止,但如给甲方及第三方造成损害的,乙方须进行补偿和赔偿。</w:t>
      </w:r>
    </w:p>
    <w:p w14:paraId="52A63EFE">
      <w:pPr>
        <w:pStyle w:val="9"/>
        <w:adjustRightInd w:val="0"/>
        <w:spacing w:line="360" w:lineRule="auto"/>
        <w:ind w:firstLine="640" w:firstLineChars="200"/>
        <w:rPr>
          <w:rFonts w:hint="eastAsia" w:ascii="仿宋_GB2312" w:hAnsi="仿宋" w:eastAsia="仿宋_GB2312" w:cs="Times New Roman"/>
          <w:bCs/>
          <w:sz w:val="32"/>
          <w:szCs w:val="32"/>
          <w:lang w:eastAsia="zh-CN"/>
        </w:rPr>
      </w:pPr>
      <w:r>
        <w:rPr>
          <w:rFonts w:hint="eastAsia" w:ascii="仿宋_GB2312" w:hAnsi="仿宋" w:eastAsia="仿宋_GB2312" w:cs="Times New Roman"/>
          <w:bCs/>
          <w:sz w:val="32"/>
          <w:szCs w:val="32"/>
          <w:lang w:eastAsia="zh-CN"/>
        </w:rPr>
        <w:t>（二）在合同履行过程中如遇不可抗拒的因素,双方协商解决。</w:t>
      </w:r>
    </w:p>
    <w:p w14:paraId="426C88A4">
      <w:pPr>
        <w:pStyle w:val="9"/>
        <w:adjustRightInd w:val="0"/>
        <w:spacing w:line="360" w:lineRule="auto"/>
        <w:ind w:firstLine="640" w:firstLineChars="200"/>
        <w:rPr>
          <w:rFonts w:hint="eastAsia"/>
        </w:rPr>
      </w:pPr>
      <w:r>
        <w:rPr>
          <w:rFonts w:hint="eastAsia" w:ascii="仿宋_GB2312" w:hAnsi="仿宋" w:eastAsia="仿宋_GB2312" w:cs="Times New Roman"/>
          <w:bCs/>
          <w:sz w:val="32"/>
          <w:szCs w:val="32"/>
          <w:lang w:eastAsia="zh-CN"/>
        </w:rPr>
        <w:t>（三）甲乙双方不得无故变更、终止合同,若遇特殊原因需变更或终止协议,应提前三个月书面通知对方,并协商解决。</w:t>
      </w:r>
    </w:p>
    <w:p w14:paraId="72C390F6">
      <w:pPr>
        <w:adjustRightInd w:val="0"/>
        <w:snapToGrid w:val="0"/>
        <w:spacing w:line="360" w:lineRule="auto"/>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十三</w:t>
      </w:r>
      <w:r>
        <w:rPr>
          <w:rFonts w:hint="eastAsia" w:ascii="仿宋_GB2312" w:eastAsia="仿宋_GB2312"/>
          <w:b/>
          <w:sz w:val="32"/>
          <w:szCs w:val="32"/>
        </w:rPr>
        <w:t>、合同生效</w:t>
      </w:r>
    </w:p>
    <w:p w14:paraId="52EFB910">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（一）本合同经双方签字盖章后生效。</w:t>
      </w:r>
    </w:p>
    <w:p w14:paraId="6852ED6F">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（二）合同生效后，甲、乙双方须严格执行本合同条款的规定，全面履行合同，违者按《中华人民共和国</w:t>
      </w:r>
      <w:r>
        <w:rPr>
          <w:rFonts w:hint="eastAsia" w:ascii="仿宋_GB2312" w:eastAsia="仿宋_GB2312"/>
          <w:sz w:val="32"/>
          <w:szCs w:val="32"/>
          <w:lang w:val="en-US" w:eastAsia="zh-CN"/>
        </w:rPr>
        <w:t>民法典</w:t>
      </w:r>
      <w:r>
        <w:rPr>
          <w:rFonts w:hint="eastAsia" w:ascii="仿宋_GB2312" w:eastAsia="仿宋_GB2312"/>
          <w:sz w:val="32"/>
          <w:szCs w:val="32"/>
        </w:rPr>
        <w:t>》的有关规定承担相应责任。</w:t>
      </w:r>
    </w:p>
    <w:p w14:paraId="397E8B67">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（三）本合同一式</w:t>
      </w:r>
      <w:r>
        <w:rPr>
          <w:rFonts w:hint="eastAsia" w:ascii="仿宋_GB2312" w:eastAsia="仿宋_GB2312"/>
          <w:sz w:val="32"/>
          <w:szCs w:val="32"/>
          <w:u w:val="single"/>
        </w:rPr>
        <w:t xml:space="preserve">   </w:t>
      </w:r>
      <w:r>
        <w:rPr>
          <w:rFonts w:hint="eastAsia" w:ascii="仿宋_GB2312" w:eastAsia="仿宋_GB2312"/>
          <w:sz w:val="32"/>
          <w:szCs w:val="32"/>
        </w:rPr>
        <w:t>份，甲乙双方各执</w:t>
      </w:r>
      <w:r>
        <w:rPr>
          <w:rFonts w:hint="eastAsia" w:ascii="仿宋_GB2312" w:eastAsia="仿宋_GB2312"/>
          <w:sz w:val="32"/>
          <w:szCs w:val="32"/>
          <w:u w:val="single"/>
        </w:rPr>
        <w:t xml:space="preserve">    </w:t>
      </w:r>
      <w:r>
        <w:rPr>
          <w:rFonts w:hint="eastAsia" w:ascii="仿宋_GB2312" w:eastAsia="仿宋_GB2312"/>
          <w:sz w:val="32"/>
          <w:szCs w:val="32"/>
        </w:rPr>
        <w:t>份。</w:t>
      </w:r>
    </w:p>
    <w:p w14:paraId="6310F131">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（四）本合同如有未尽事宜，甲、乙双方协商解决。</w:t>
      </w:r>
    </w:p>
    <w:p w14:paraId="5464C03C">
      <w:pPr>
        <w:rPr>
          <w:rFonts w:hint="eastAsia" w:ascii="仿宋_GB2312" w:eastAsia="仿宋_GB2312"/>
          <w:sz w:val="32"/>
          <w:szCs w:val="32"/>
        </w:rPr>
      </w:pPr>
      <w:r>
        <w:rPr>
          <w:rFonts w:hint="eastAsia" w:ascii="仿宋_GB2312" w:eastAsia="仿宋_GB2312"/>
          <w:sz w:val="32"/>
          <w:szCs w:val="32"/>
        </w:rPr>
        <w:br w:type="page"/>
      </w:r>
    </w:p>
    <w:p w14:paraId="1CDEA47A">
      <w:pPr>
        <w:rPr>
          <w:rFonts w:hint="eastAsia"/>
        </w:rPr>
      </w:pPr>
    </w:p>
    <w:p w14:paraId="50E70B98">
      <w:pPr>
        <w:rPr>
          <w:rFonts w:hint="eastAsia"/>
        </w:rPr>
      </w:pPr>
    </w:p>
    <w:tbl>
      <w:tblPr>
        <w:tblStyle w:val="10"/>
        <w:tblW w:w="0" w:type="auto"/>
        <w:jc w:val="center"/>
        <w:tblLayout w:type="fixed"/>
        <w:tblCellMar>
          <w:top w:w="0" w:type="dxa"/>
          <w:left w:w="108" w:type="dxa"/>
          <w:bottom w:w="0" w:type="dxa"/>
          <w:right w:w="108" w:type="dxa"/>
        </w:tblCellMar>
      </w:tblPr>
      <w:tblGrid>
        <w:gridCol w:w="4201"/>
        <w:gridCol w:w="4202"/>
      </w:tblGrid>
      <w:tr w14:paraId="7A18EA37">
        <w:tblPrEx>
          <w:tblCellMar>
            <w:top w:w="0" w:type="dxa"/>
            <w:left w:w="108" w:type="dxa"/>
            <w:bottom w:w="0" w:type="dxa"/>
            <w:right w:w="108" w:type="dxa"/>
          </w:tblCellMar>
        </w:tblPrEx>
        <w:trPr>
          <w:trHeight w:val="510" w:hRule="exact"/>
          <w:jc w:val="center"/>
        </w:trPr>
        <w:tc>
          <w:tcPr>
            <w:tcW w:w="4201" w:type="dxa"/>
            <w:noWrap w:val="0"/>
            <w:vAlign w:val="center"/>
          </w:tcPr>
          <w:p w14:paraId="1B6D7A93">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甲  方</w:t>
            </w:r>
          </w:p>
        </w:tc>
        <w:tc>
          <w:tcPr>
            <w:tcW w:w="4202" w:type="dxa"/>
            <w:noWrap w:val="0"/>
            <w:vAlign w:val="center"/>
          </w:tcPr>
          <w:p w14:paraId="24307AD2">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乙  方</w:t>
            </w:r>
          </w:p>
        </w:tc>
      </w:tr>
      <w:tr w14:paraId="075FF148">
        <w:tblPrEx>
          <w:tblCellMar>
            <w:top w:w="0" w:type="dxa"/>
            <w:left w:w="108" w:type="dxa"/>
            <w:bottom w:w="0" w:type="dxa"/>
            <w:right w:w="108" w:type="dxa"/>
          </w:tblCellMar>
        </w:tblPrEx>
        <w:trPr>
          <w:trHeight w:val="510" w:hRule="exact"/>
          <w:jc w:val="center"/>
        </w:trPr>
        <w:tc>
          <w:tcPr>
            <w:tcW w:w="4201" w:type="dxa"/>
            <w:noWrap w:val="0"/>
            <w:vAlign w:val="center"/>
          </w:tcPr>
          <w:p w14:paraId="78F29FAC">
            <w:pPr>
              <w:autoSpaceDE w:val="0"/>
              <w:autoSpaceDN w:val="0"/>
              <w:adjustRightInd w:val="0"/>
              <w:ind w:firstLine="980" w:firstLineChars="35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（盖章）</w:t>
            </w:r>
          </w:p>
        </w:tc>
        <w:tc>
          <w:tcPr>
            <w:tcW w:w="4202" w:type="dxa"/>
            <w:noWrap w:val="0"/>
            <w:vAlign w:val="center"/>
          </w:tcPr>
          <w:p w14:paraId="278A6739">
            <w:pPr>
              <w:autoSpaceDE w:val="0"/>
              <w:autoSpaceDN w:val="0"/>
              <w:adjustRightInd w:val="0"/>
              <w:ind w:firstLine="1120" w:firstLineChars="40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（盖章）</w:t>
            </w:r>
          </w:p>
        </w:tc>
      </w:tr>
      <w:tr w14:paraId="560DDDA0">
        <w:tblPrEx>
          <w:tblCellMar>
            <w:top w:w="0" w:type="dxa"/>
            <w:left w:w="108" w:type="dxa"/>
            <w:bottom w:w="0" w:type="dxa"/>
            <w:right w:w="108" w:type="dxa"/>
          </w:tblCellMar>
        </w:tblPrEx>
        <w:trPr>
          <w:trHeight w:val="510" w:hRule="exact"/>
          <w:jc w:val="center"/>
        </w:trPr>
        <w:tc>
          <w:tcPr>
            <w:tcW w:w="4201" w:type="dxa"/>
            <w:noWrap w:val="0"/>
            <w:vAlign w:val="center"/>
          </w:tcPr>
          <w:p w14:paraId="4363646E">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 xml:space="preserve">地址： </w:t>
            </w:r>
          </w:p>
        </w:tc>
        <w:tc>
          <w:tcPr>
            <w:tcW w:w="4202" w:type="dxa"/>
            <w:noWrap w:val="0"/>
            <w:vAlign w:val="center"/>
          </w:tcPr>
          <w:p w14:paraId="5074321E">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地址：</w:t>
            </w:r>
          </w:p>
        </w:tc>
      </w:tr>
      <w:tr w14:paraId="46F08FEF">
        <w:tblPrEx>
          <w:tblCellMar>
            <w:top w:w="0" w:type="dxa"/>
            <w:left w:w="108" w:type="dxa"/>
            <w:bottom w:w="0" w:type="dxa"/>
            <w:right w:w="108" w:type="dxa"/>
          </w:tblCellMar>
        </w:tblPrEx>
        <w:trPr>
          <w:trHeight w:val="510" w:hRule="exact"/>
          <w:jc w:val="center"/>
        </w:trPr>
        <w:tc>
          <w:tcPr>
            <w:tcW w:w="4201" w:type="dxa"/>
            <w:noWrap w:val="0"/>
            <w:vAlign w:val="center"/>
          </w:tcPr>
          <w:p w14:paraId="3D6E7086">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邮编：</w:t>
            </w:r>
          </w:p>
        </w:tc>
        <w:tc>
          <w:tcPr>
            <w:tcW w:w="4202" w:type="dxa"/>
            <w:noWrap w:val="0"/>
            <w:vAlign w:val="center"/>
          </w:tcPr>
          <w:p w14:paraId="177BFFD5">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邮编：</w:t>
            </w:r>
          </w:p>
        </w:tc>
      </w:tr>
      <w:tr w14:paraId="3C78BE28">
        <w:tblPrEx>
          <w:tblCellMar>
            <w:top w:w="0" w:type="dxa"/>
            <w:left w:w="108" w:type="dxa"/>
            <w:bottom w:w="0" w:type="dxa"/>
            <w:right w:w="108" w:type="dxa"/>
          </w:tblCellMar>
        </w:tblPrEx>
        <w:trPr>
          <w:trHeight w:val="510" w:hRule="exact"/>
          <w:jc w:val="center"/>
        </w:trPr>
        <w:tc>
          <w:tcPr>
            <w:tcW w:w="4201" w:type="dxa"/>
            <w:noWrap w:val="0"/>
            <w:vAlign w:val="center"/>
          </w:tcPr>
          <w:p w14:paraId="00F095F6">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 xml:space="preserve">法定代表人： </w:t>
            </w:r>
          </w:p>
        </w:tc>
        <w:tc>
          <w:tcPr>
            <w:tcW w:w="4202" w:type="dxa"/>
            <w:noWrap w:val="0"/>
            <w:vAlign w:val="center"/>
          </w:tcPr>
          <w:p w14:paraId="11458201">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法定代表人：</w:t>
            </w:r>
          </w:p>
        </w:tc>
      </w:tr>
      <w:tr w14:paraId="6DDE8105">
        <w:tblPrEx>
          <w:tblCellMar>
            <w:top w:w="0" w:type="dxa"/>
            <w:left w:w="108" w:type="dxa"/>
            <w:bottom w:w="0" w:type="dxa"/>
            <w:right w:w="108" w:type="dxa"/>
          </w:tblCellMar>
        </w:tblPrEx>
        <w:trPr>
          <w:trHeight w:val="510" w:hRule="exact"/>
          <w:jc w:val="center"/>
        </w:trPr>
        <w:tc>
          <w:tcPr>
            <w:tcW w:w="4201" w:type="dxa"/>
            <w:noWrap w:val="0"/>
            <w:vAlign w:val="center"/>
          </w:tcPr>
          <w:p w14:paraId="55259B5B">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被授权代表：</w:t>
            </w:r>
          </w:p>
        </w:tc>
        <w:tc>
          <w:tcPr>
            <w:tcW w:w="4202" w:type="dxa"/>
            <w:noWrap w:val="0"/>
            <w:vAlign w:val="center"/>
          </w:tcPr>
          <w:p w14:paraId="0C5A2AD6">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被授权代表：</w:t>
            </w:r>
          </w:p>
        </w:tc>
      </w:tr>
      <w:tr w14:paraId="1C5B6934">
        <w:tblPrEx>
          <w:tblCellMar>
            <w:top w:w="0" w:type="dxa"/>
            <w:left w:w="108" w:type="dxa"/>
            <w:bottom w:w="0" w:type="dxa"/>
            <w:right w:w="108" w:type="dxa"/>
          </w:tblCellMar>
        </w:tblPrEx>
        <w:trPr>
          <w:trHeight w:val="510" w:hRule="exact"/>
          <w:jc w:val="center"/>
        </w:trPr>
        <w:tc>
          <w:tcPr>
            <w:tcW w:w="4201" w:type="dxa"/>
            <w:noWrap w:val="0"/>
            <w:vAlign w:val="center"/>
          </w:tcPr>
          <w:p w14:paraId="757F165E">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电话：</w:t>
            </w:r>
          </w:p>
        </w:tc>
        <w:tc>
          <w:tcPr>
            <w:tcW w:w="4202" w:type="dxa"/>
            <w:noWrap w:val="0"/>
            <w:vAlign w:val="center"/>
          </w:tcPr>
          <w:p w14:paraId="6EEF034D">
            <w:pPr>
              <w:autoSpaceDE w:val="0"/>
              <w:autoSpaceDN w:val="0"/>
              <w:adjustRightInd w:val="0"/>
              <w:ind w:left="840" w:hanging="840" w:hangingChars="30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电话：</w:t>
            </w:r>
          </w:p>
        </w:tc>
      </w:tr>
      <w:tr w14:paraId="16E29321">
        <w:tblPrEx>
          <w:tblCellMar>
            <w:top w:w="0" w:type="dxa"/>
            <w:left w:w="108" w:type="dxa"/>
            <w:bottom w:w="0" w:type="dxa"/>
            <w:right w:w="108" w:type="dxa"/>
          </w:tblCellMar>
        </w:tblPrEx>
        <w:trPr>
          <w:trHeight w:val="510" w:hRule="exact"/>
          <w:jc w:val="center"/>
        </w:trPr>
        <w:tc>
          <w:tcPr>
            <w:tcW w:w="4201" w:type="dxa"/>
            <w:noWrap w:val="0"/>
            <w:vAlign w:val="center"/>
          </w:tcPr>
          <w:p w14:paraId="5BA61682">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传真：</w:t>
            </w:r>
          </w:p>
        </w:tc>
        <w:tc>
          <w:tcPr>
            <w:tcW w:w="4202" w:type="dxa"/>
            <w:noWrap w:val="0"/>
            <w:vAlign w:val="center"/>
          </w:tcPr>
          <w:p w14:paraId="571BA400">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传真：</w:t>
            </w:r>
          </w:p>
        </w:tc>
      </w:tr>
      <w:tr w14:paraId="3A035400">
        <w:tblPrEx>
          <w:tblCellMar>
            <w:top w:w="0" w:type="dxa"/>
            <w:left w:w="108" w:type="dxa"/>
            <w:bottom w:w="0" w:type="dxa"/>
            <w:right w:w="108" w:type="dxa"/>
          </w:tblCellMar>
        </w:tblPrEx>
        <w:trPr>
          <w:trHeight w:val="510" w:hRule="exact"/>
          <w:jc w:val="center"/>
        </w:trPr>
        <w:tc>
          <w:tcPr>
            <w:tcW w:w="4201" w:type="dxa"/>
            <w:noWrap w:val="0"/>
            <w:vAlign w:val="center"/>
          </w:tcPr>
          <w:p w14:paraId="17805150">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开户银行：</w:t>
            </w:r>
          </w:p>
        </w:tc>
        <w:tc>
          <w:tcPr>
            <w:tcW w:w="4202" w:type="dxa"/>
            <w:noWrap w:val="0"/>
            <w:vAlign w:val="center"/>
          </w:tcPr>
          <w:p w14:paraId="343CABB2">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开户银行：</w:t>
            </w:r>
          </w:p>
        </w:tc>
      </w:tr>
      <w:tr w14:paraId="1EA9986C">
        <w:tblPrEx>
          <w:tblCellMar>
            <w:top w:w="0" w:type="dxa"/>
            <w:left w:w="108" w:type="dxa"/>
            <w:bottom w:w="0" w:type="dxa"/>
            <w:right w:w="108" w:type="dxa"/>
          </w:tblCellMar>
        </w:tblPrEx>
        <w:trPr>
          <w:trHeight w:val="510" w:hRule="exact"/>
          <w:jc w:val="center"/>
        </w:trPr>
        <w:tc>
          <w:tcPr>
            <w:tcW w:w="4201" w:type="dxa"/>
            <w:noWrap w:val="0"/>
            <w:vAlign w:val="center"/>
          </w:tcPr>
          <w:p w14:paraId="72A98181">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日期：</w:t>
            </w:r>
          </w:p>
        </w:tc>
        <w:tc>
          <w:tcPr>
            <w:tcW w:w="4202" w:type="dxa"/>
            <w:noWrap w:val="0"/>
            <w:vAlign w:val="center"/>
          </w:tcPr>
          <w:p w14:paraId="28CFF4E3">
            <w:pPr>
              <w:autoSpaceDE w:val="0"/>
              <w:autoSpaceDN w:val="0"/>
              <w:adjustRightInd w:val="0"/>
              <w:rPr>
                <w:rFonts w:hint="eastAsia" w:ascii="仿宋_GB2312" w:hAnsi="宋体" w:eastAsia="仿宋_GB2312"/>
                <w:spacing w:val="-20"/>
                <w:kern w:val="0"/>
                <w:sz w:val="32"/>
                <w:szCs w:val="32"/>
              </w:rPr>
            </w:pPr>
            <w:r>
              <w:rPr>
                <w:rFonts w:hint="eastAsia" w:ascii="仿宋_GB2312" w:hAnsi="宋体" w:eastAsia="仿宋_GB2312"/>
                <w:spacing w:val="-20"/>
                <w:kern w:val="0"/>
                <w:sz w:val="32"/>
                <w:szCs w:val="32"/>
              </w:rPr>
              <w:t>日期：</w:t>
            </w:r>
          </w:p>
        </w:tc>
      </w:tr>
    </w:tbl>
    <w:p w14:paraId="79ACD893"/>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562A4A69"/>
    <w:rsid w:val="007D6A53"/>
    <w:rsid w:val="00C34048"/>
    <w:rsid w:val="017240DE"/>
    <w:rsid w:val="024E4B4B"/>
    <w:rsid w:val="050471D5"/>
    <w:rsid w:val="053C7039"/>
    <w:rsid w:val="05711A44"/>
    <w:rsid w:val="07055153"/>
    <w:rsid w:val="07F933E3"/>
    <w:rsid w:val="09CF2980"/>
    <w:rsid w:val="09D0533B"/>
    <w:rsid w:val="0B15276E"/>
    <w:rsid w:val="0BE77DA2"/>
    <w:rsid w:val="0D26294C"/>
    <w:rsid w:val="117A2513"/>
    <w:rsid w:val="13FE0526"/>
    <w:rsid w:val="14495172"/>
    <w:rsid w:val="14AA3E63"/>
    <w:rsid w:val="14D24E71"/>
    <w:rsid w:val="181C3FA3"/>
    <w:rsid w:val="18787DD4"/>
    <w:rsid w:val="18EF18DD"/>
    <w:rsid w:val="1E342327"/>
    <w:rsid w:val="1F5A6197"/>
    <w:rsid w:val="206C46C2"/>
    <w:rsid w:val="21423675"/>
    <w:rsid w:val="21F506E7"/>
    <w:rsid w:val="23C949D6"/>
    <w:rsid w:val="24667423"/>
    <w:rsid w:val="24B959FC"/>
    <w:rsid w:val="26396924"/>
    <w:rsid w:val="275D655D"/>
    <w:rsid w:val="27D868FE"/>
    <w:rsid w:val="283D6944"/>
    <w:rsid w:val="292911DD"/>
    <w:rsid w:val="297558AC"/>
    <w:rsid w:val="2AF7713D"/>
    <w:rsid w:val="2B342280"/>
    <w:rsid w:val="2D901664"/>
    <w:rsid w:val="2FE037A2"/>
    <w:rsid w:val="333A6108"/>
    <w:rsid w:val="335F3C12"/>
    <w:rsid w:val="34391CBC"/>
    <w:rsid w:val="34880D18"/>
    <w:rsid w:val="34E06B1D"/>
    <w:rsid w:val="34FD51B3"/>
    <w:rsid w:val="37B13F46"/>
    <w:rsid w:val="37CE7099"/>
    <w:rsid w:val="385935CD"/>
    <w:rsid w:val="3A6F7E2D"/>
    <w:rsid w:val="3ABB227F"/>
    <w:rsid w:val="3B332D03"/>
    <w:rsid w:val="3C31041F"/>
    <w:rsid w:val="3D1928D1"/>
    <w:rsid w:val="3F41226C"/>
    <w:rsid w:val="404228F2"/>
    <w:rsid w:val="41271A71"/>
    <w:rsid w:val="427D3EB0"/>
    <w:rsid w:val="442410F0"/>
    <w:rsid w:val="4B3A0D95"/>
    <w:rsid w:val="4BE156B5"/>
    <w:rsid w:val="4D021904"/>
    <w:rsid w:val="4EE80B08"/>
    <w:rsid w:val="50742555"/>
    <w:rsid w:val="530774AF"/>
    <w:rsid w:val="53690469"/>
    <w:rsid w:val="55A52421"/>
    <w:rsid w:val="562A4A69"/>
    <w:rsid w:val="579A3366"/>
    <w:rsid w:val="59502521"/>
    <w:rsid w:val="59BE3F54"/>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8479E"/>
    <w:rsid w:val="6C5C1EDC"/>
    <w:rsid w:val="6CA83959"/>
    <w:rsid w:val="6E5824A9"/>
    <w:rsid w:val="6EDA1DC4"/>
    <w:rsid w:val="6F2549CE"/>
    <w:rsid w:val="705F71FD"/>
    <w:rsid w:val="70AB3A18"/>
    <w:rsid w:val="70DA5D7D"/>
    <w:rsid w:val="72E3010A"/>
    <w:rsid w:val="738B22F5"/>
    <w:rsid w:val="74F160B9"/>
    <w:rsid w:val="75153B55"/>
    <w:rsid w:val="7540409A"/>
    <w:rsid w:val="75DC4673"/>
    <w:rsid w:val="75FC26D7"/>
    <w:rsid w:val="78A417BB"/>
    <w:rsid w:val="79091C23"/>
    <w:rsid w:val="7A067F11"/>
    <w:rsid w:val="7A2F56B9"/>
    <w:rsid w:val="7B7D3A13"/>
    <w:rsid w:val="7CCE6984"/>
    <w:rsid w:val="7D393C95"/>
    <w:rsid w:val="7D6D78F8"/>
    <w:rsid w:val="7DF25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link w:val="13"/>
    <w:autoRedefine/>
    <w:qFormat/>
    <w:uiPriority w:val="0"/>
    <w:pPr>
      <w:keepNext/>
      <w:keepLines/>
      <w:adjustRightInd/>
      <w:snapToGrid/>
      <w:spacing w:line="360" w:lineRule="auto"/>
      <w:jc w:val="center"/>
      <w:outlineLvl w:val="0"/>
    </w:pPr>
    <w:rPr>
      <w:rFonts w:ascii="宋体" w:hAnsi="宋体" w:eastAsia="仿宋_GB2312" w:cs="宋体"/>
      <w:b/>
      <w:bCs/>
      <w:snapToGrid w:val="0"/>
      <w:color w:val="000000"/>
      <w:spacing w:val="-4"/>
      <w:kern w:val="44"/>
      <w:sz w:val="44"/>
      <w:szCs w:val="32"/>
      <w:lang w:eastAsia="en-US"/>
    </w:rPr>
  </w:style>
  <w:style w:type="paragraph" w:styleId="4">
    <w:name w:val="heading 2"/>
    <w:basedOn w:val="1"/>
    <w:next w:val="1"/>
    <w:link w:val="12"/>
    <w:semiHidden/>
    <w:unhideWhenUsed/>
    <w:qFormat/>
    <w:uiPriority w:val="0"/>
    <w:pPr>
      <w:keepNext/>
      <w:keepLines/>
      <w:kinsoku/>
      <w:wordWrap w:val="0"/>
      <w:adjustRightInd/>
      <w:snapToGrid/>
      <w:spacing w:line="360" w:lineRule="auto"/>
      <w:outlineLvl w:val="1"/>
    </w:pPr>
    <w:rPr>
      <w:rFonts w:ascii="Cambria" w:hAnsi="Cambria" w:eastAsia="仿宋_GB2312" w:cs="Times New Roman"/>
      <w:b/>
      <w:bCs/>
      <w:snapToGrid w:val="0"/>
      <w:color w:val="000000"/>
      <w:kern w:val="0"/>
      <w:sz w:val="36"/>
      <w:szCs w:val="32"/>
      <w:lang w:eastAsia="en-US"/>
    </w:rPr>
  </w:style>
  <w:style w:type="paragraph" w:styleId="5">
    <w:name w:val="heading 3"/>
    <w:basedOn w:val="1"/>
    <w:next w:val="1"/>
    <w:link w:val="14"/>
    <w:semiHidden/>
    <w:unhideWhenUsed/>
    <w:qFormat/>
    <w:uiPriority w:val="0"/>
    <w:pPr>
      <w:keepNext/>
      <w:keepLines/>
      <w:spacing w:line="360" w:lineRule="auto"/>
      <w:outlineLvl w:val="2"/>
    </w:pPr>
    <w:rPr>
      <w:rFonts w:ascii="Times New Roman" w:hAnsi="Times New Roman" w:eastAsia="仿宋_GB2312" w:cs="Times New Roman"/>
      <w:b/>
      <w:bCs/>
      <w:sz w:val="32"/>
      <w:szCs w:val="32"/>
    </w:rPr>
  </w:style>
  <w:style w:type="paragraph" w:styleId="6">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仿宋_GB2312" w:cs="Times New Roman"/>
      <w:b/>
      <w:sz w:val="32"/>
      <w:szCs w:val="24"/>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afterAutospacing="0"/>
    </w:pPr>
  </w:style>
  <w:style w:type="paragraph" w:styleId="7">
    <w:name w:val="Normal Indent"/>
    <w:basedOn w:val="1"/>
    <w:autoRedefine/>
    <w:qFormat/>
    <w:uiPriority w:val="0"/>
    <w:pPr>
      <w:ind w:firstLine="420" w:firstLineChars="200"/>
    </w:pPr>
  </w:style>
  <w:style w:type="paragraph" w:styleId="8">
    <w:name w:val="annotation text"/>
    <w:basedOn w:val="1"/>
    <w:qFormat/>
    <w:uiPriority w:val="0"/>
    <w:pPr>
      <w:jc w:val="left"/>
    </w:pPr>
  </w:style>
  <w:style w:type="paragraph" w:styleId="9">
    <w:name w:val="footer"/>
    <w:basedOn w:val="1"/>
    <w:qFormat/>
    <w:uiPriority w:val="0"/>
    <w:pPr>
      <w:tabs>
        <w:tab w:val="center" w:pos="4153"/>
        <w:tab w:val="right" w:pos="8306"/>
      </w:tabs>
      <w:snapToGrid w:val="0"/>
      <w:jc w:val="left"/>
    </w:pPr>
    <w:rPr>
      <w:sz w:val="18"/>
      <w:szCs w:val="18"/>
    </w:rPr>
  </w:style>
  <w:style w:type="character" w:customStyle="1" w:styleId="12">
    <w:name w:val="标题 2 Char"/>
    <w:link w:val="4"/>
    <w:autoRedefine/>
    <w:qFormat/>
    <w:uiPriority w:val="0"/>
    <w:rPr>
      <w:rFonts w:ascii="Arial" w:hAnsi="Arial" w:eastAsia="仿宋_GB2312" w:cs="Times New Roman"/>
      <w:b/>
      <w:snapToGrid w:val="0"/>
      <w:color w:val="000000"/>
      <w:kern w:val="0"/>
      <w:sz w:val="36"/>
      <w:lang w:eastAsia="en-US"/>
    </w:rPr>
  </w:style>
  <w:style w:type="character" w:customStyle="1" w:styleId="13">
    <w:name w:val="标题 1 Char"/>
    <w:link w:val="3"/>
    <w:autoRedefine/>
    <w:qFormat/>
    <w:uiPriority w:val="0"/>
    <w:rPr>
      <w:rFonts w:ascii="宋体" w:hAnsi="宋体" w:eastAsia="仿宋_GB2312" w:cs="宋体"/>
      <w:b/>
      <w:bCs/>
      <w:snapToGrid w:val="0"/>
      <w:color w:val="000000"/>
      <w:spacing w:val="-4"/>
      <w:kern w:val="44"/>
      <w:sz w:val="44"/>
      <w:szCs w:val="32"/>
      <w:lang w:val="en-US" w:eastAsia="en-US" w:bidi="ar-SA"/>
    </w:rPr>
  </w:style>
  <w:style w:type="character" w:customStyle="1" w:styleId="14">
    <w:name w:val="标题 3 Char"/>
    <w:link w:val="5"/>
    <w:qFormat/>
    <w:uiPriority w:val="0"/>
    <w:rPr>
      <w:rFonts w:ascii="Times New Roman" w:hAnsi="Times New Roman" w:eastAsia="仿宋_GB2312" w:cs="Times New Roman"/>
      <w:b/>
      <w:bCs/>
      <w:sz w:val="32"/>
      <w:szCs w:val="32"/>
    </w:rPr>
  </w:style>
  <w:style w:type="paragraph" w:customStyle="1" w:styleId="15">
    <w:name w:val="List Paragraph"/>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1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2320</Words>
  <Characters>2369</Characters>
  <Lines>0</Lines>
  <Paragraphs>0</Paragraphs>
  <TotalTime>0</TotalTime>
  <ScaleCrop>false</ScaleCrop>
  <LinksUpToDate>false</LinksUpToDate>
  <CharactersWithSpaces>2589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2024-07-17T11:13:00Z</dcterms:created>
  <dc:creator>华采</dc:creator>
  <cp:lastModifiedBy>华采</cp:lastModifiedBy>
  <dcterms:modified xsi:type="dcterms:W3CDTF">2024-11-05T09:19:59Z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ABB4880B65134C1EA67C1B17B3F1226C_13</vt:lpwstr>
  </property>
</Properties>
</file>