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7CD56E">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rPr>
          <w:rFonts w:hint="eastAsia" w:ascii="方正小标宋简体" w:hAnsi="方正小标宋简体" w:eastAsia="方正小标宋简体" w:cs="方正小标宋简体"/>
          <w:b w:val="0"/>
          <w:bCs w:val="0"/>
          <w:spacing w:val="-5"/>
          <w:sz w:val="44"/>
          <w:szCs w:val="44"/>
        </w:rPr>
      </w:pPr>
      <w:bookmarkStart w:id="0" w:name="_Hlk107229277"/>
      <w:r>
        <w:rPr>
          <w:rFonts w:hint="eastAsia" w:ascii="方正小标宋简体" w:hAnsi="方正小标宋简体" w:eastAsia="方正小标宋简体" w:cs="方正小标宋简体"/>
          <w:b w:val="0"/>
          <w:bCs w:val="0"/>
          <w:spacing w:val="-5"/>
          <w:sz w:val="44"/>
          <w:szCs w:val="44"/>
        </w:rPr>
        <w:t>拟签订的合同条款文本</w:t>
      </w:r>
    </w:p>
    <w:bookmarkEnd w:id="0"/>
    <w:p w14:paraId="55D7DE28">
      <w:pPr>
        <w:adjustRightInd w:val="0"/>
        <w:snapToGrid w:val="0"/>
        <w:spacing w:line="360" w:lineRule="auto"/>
        <w:ind w:firstLine="582" w:firstLineChars="200"/>
        <w:jc w:val="center"/>
        <w:rPr>
          <w:rFonts w:hint="eastAsia" w:ascii="宋体" w:hAnsi="宋体" w:eastAsia="宋体" w:cs="宋体"/>
          <w:spacing w:val="25"/>
          <w:sz w:val="21"/>
          <w:szCs w:val="21"/>
          <w:lang w:val="en-US" w:eastAsia="zh-CN"/>
        </w:rPr>
      </w:pPr>
      <w:r>
        <w:rPr>
          <w:rFonts w:hint="eastAsia" w:ascii="宋体" w:hAnsi="宋体" w:eastAsia="宋体" w:cs="宋体"/>
          <w:b/>
          <w:bCs/>
          <w:spacing w:val="25"/>
          <w:sz w:val="24"/>
          <w:szCs w:val="24"/>
          <w:lang w:val="en-US" w:eastAsia="zh-CN"/>
        </w:rPr>
        <w:t>一标段：垃圾分类教材制作服务</w:t>
      </w:r>
    </w:p>
    <w:p w14:paraId="2E3F29A0">
      <w:pPr>
        <w:adjustRightInd w:val="0"/>
        <w:snapToGrid w:val="0"/>
        <w:spacing w:line="360" w:lineRule="auto"/>
        <w:ind w:firstLine="480" w:firstLineChars="200"/>
        <w:rPr>
          <w:rFonts w:hint="eastAsia" w:ascii="宋体" w:hAnsi="宋体" w:eastAsia="宋体" w:cs="宋体"/>
          <w:sz w:val="24"/>
          <w:szCs w:val="24"/>
          <w:u w:val="single"/>
          <w:lang w:eastAsia="zh-CN"/>
        </w:rPr>
      </w:pPr>
      <w:r>
        <w:rPr>
          <w:rFonts w:hint="eastAsia" w:ascii="宋体" w:hAnsi="宋体" w:eastAsia="宋体" w:cs="宋体"/>
          <w:sz w:val="24"/>
          <w:szCs w:val="24"/>
        </w:rPr>
        <w:t>甲方:</w:t>
      </w:r>
    </w:p>
    <w:p w14:paraId="46C6FFA1">
      <w:pPr>
        <w:adjustRightInd w:val="0"/>
        <w:snapToGrid w:val="0"/>
        <w:spacing w:line="360" w:lineRule="auto"/>
        <w:ind w:firstLine="480" w:firstLineChars="200"/>
        <w:rPr>
          <w:rFonts w:hint="eastAsia" w:ascii="宋体" w:hAnsi="宋体" w:eastAsia="宋体" w:cs="宋体"/>
          <w:sz w:val="24"/>
          <w:szCs w:val="24"/>
          <w:u w:val="single"/>
          <w:lang w:eastAsia="zh-CN"/>
        </w:rPr>
      </w:pPr>
      <w:r>
        <w:rPr>
          <w:rFonts w:hint="eastAsia" w:ascii="宋体" w:hAnsi="宋体" w:eastAsia="宋体" w:cs="宋体"/>
          <w:sz w:val="24"/>
          <w:szCs w:val="24"/>
        </w:rPr>
        <w:t>乙方:</w:t>
      </w:r>
    </w:p>
    <w:p w14:paraId="39A90C78">
      <w:pPr>
        <w:wordWrap w:val="0"/>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u w:val="single"/>
        </w:rPr>
        <w:t>2024年垃圾分类服务项目</w:t>
      </w:r>
      <w:r>
        <w:rPr>
          <w:rFonts w:hint="eastAsia" w:ascii="宋体" w:hAnsi="宋体" w:eastAsia="宋体" w:cs="宋体"/>
          <w:sz w:val="24"/>
          <w:szCs w:val="24"/>
        </w:rPr>
        <w:t>（项目编号：</w:t>
      </w:r>
      <w:r>
        <w:rPr>
          <w:rFonts w:hint="eastAsia" w:ascii="宋体" w:hAnsi="宋体" w:eastAsia="宋体" w:cs="宋体"/>
          <w:sz w:val="24"/>
          <w:szCs w:val="24"/>
          <w:u w:val="single"/>
        </w:rPr>
        <w:t>SXHC2024-</w:t>
      </w:r>
      <w:r>
        <w:rPr>
          <w:rFonts w:hint="eastAsia" w:ascii="宋体" w:hAnsi="宋体" w:eastAsia="宋体" w:cs="宋体"/>
          <w:sz w:val="24"/>
          <w:szCs w:val="24"/>
          <w:u w:val="single"/>
          <w:lang w:val="en-US" w:eastAsia="zh-CN"/>
        </w:rPr>
        <w:t>297</w:t>
      </w:r>
      <w:r>
        <w:rPr>
          <w:rFonts w:hint="eastAsia" w:ascii="宋体" w:hAnsi="宋体" w:eastAsia="宋体" w:cs="宋体"/>
          <w:sz w:val="24"/>
          <w:szCs w:val="24"/>
        </w:rPr>
        <w:t>）由陕西华采招标有限公司公司组织竞争性磋商采购，</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(以下简称“甲方”)确定</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（以下简称“乙方”）为该项目</w:t>
      </w:r>
      <w:r>
        <w:rPr>
          <w:rFonts w:hint="eastAsia" w:ascii="宋体" w:hAnsi="宋体" w:eastAsia="宋体" w:cs="宋体"/>
          <w:sz w:val="24"/>
          <w:szCs w:val="24"/>
          <w:lang w:val="en-US" w:eastAsia="zh-CN"/>
        </w:rPr>
        <w:t>采购包</w:t>
      </w:r>
      <w:r>
        <w:rPr>
          <w:rFonts w:hint="eastAsia" w:ascii="宋体" w:hAnsi="宋体" w:eastAsia="宋体" w:cs="宋体"/>
          <w:sz w:val="24"/>
          <w:szCs w:val="24"/>
        </w:rPr>
        <w:t>的成交供应商。</w:t>
      </w:r>
    </w:p>
    <w:p w14:paraId="5A631BF3">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依据《中华人民共和国民法典》和《中华人民共和国政府采购法》之规定，经双方在平等、自愿、互利的基础上，签订本合同，共同信守。</w:t>
      </w:r>
    </w:p>
    <w:p w14:paraId="3964644E">
      <w:pPr>
        <w:adjustRightInd w:val="0"/>
        <w:snapToGrid w:val="0"/>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一、合同价款</w:t>
      </w:r>
    </w:p>
    <w:p w14:paraId="347EA2AF">
      <w:pPr>
        <w:autoSpaceDE w:val="0"/>
        <w:autoSpaceDN w:val="0"/>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（一）合同价款为人民币（大写）</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rPr>
        <w:t>（¥</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rPr>
        <w:t>）。</w:t>
      </w:r>
    </w:p>
    <w:p w14:paraId="3E188A49">
      <w:pPr>
        <w:autoSpaceDE w:val="0"/>
        <w:autoSpaceDN w:val="0"/>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（二）合同价款包括完成采购内容所需的直接费、间接费、利润、税金及其他相关的一切费用。</w:t>
      </w:r>
    </w:p>
    <w:p w14:paraId="3D790C47">
      <w:pPr>
        <w:autoSpaceDE w:val="0"/>
        <w:autoSpaceDN w:val="0"/>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（三）合同总价一次性包死，不受市场价格变化因素的影响。</w:t>
      </w:r>
    </w:p>
    <w:p w14:paraId="2EACCA01">
      <w:pPr>
        <w:numPr>
          <w:ilvl w:val="0"/>
          <w:numId w:val="1"/>
        </w:numPr>
        <w:autoSpaceDE w:val="0"/>
        <w:autoSpaceDN w:val="0"/>
        <w:adjustRightInd w:val="0"/>
        <w:snapToGrid w:val="0"/>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委托工作内容：</w:t>
      </w:r>
    </w:p>
    <w:p w14:paraId="6CF3470A">
      <w:pPr>
        <w:autoSpaceDE w:val="0"/>
        <w:autoSpaceDN w:val="0"/>
        <w:adjustRightInd w:val="0"/>
        <w:snapToGrid w:val="0"/>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三、款项结算</w:t>
      </w:r>
    </w:p>
    <w:p w14:paraId="197B10AD">
      <w:pPr>
        <w:autoSpaceDE w:val="0"/>
        <w:autoSpaceDN w:val="0"/>
        <w:adjustRightInd w:val="0"/>
        <w:snapToGrid w:val="0"/>
        <w:spacing w:line="360" w:lineRule="auto"/>
        <w:ind w:firstLine="480" w:firstLineChars="200"/>
        <w:rPr>
          <w:rFonts w:hint="eastAsia" w:ascii="宋体" w:hAnsi="宋体" w:eastAsia="宋体" w:cs="宋体"/>
          <w:bCs/>
          <w:color w:val="000000"/>
          <w:sz w:val="24"/>
          <w:szCs w:val="24"/>
          <w:highlight w:val="none"/>
          <w:lang w:eastAsia="zh-CN"/>
        </w:rPr>
      </w:pPr>
      <w:r>
        <w:rPr>
          <w:rFonts w:hint="eastAsia" w:ascii="宋体" w:hAnsi="宋体" w:eastAsia="宋体" w:cs="宋体"/>
          <w:bCs/>
          <w:color w:val="000000"/>
          <w:sz w:val="24"/>
          <w:szCs w:val="24"/>
          <w:highlight w:val="none"/>
        </w:rPr>
        <w:t>（一）付款比例：根据服务考核，按照验收结果一次性支付服务费。</w:t>
      </w:r>
    </w:p>
    <w:p w14:paraId="6036107E">
      <w:pPr>
        <w:autoSpaceDE w:val="0"/>
        <w:autoSpaceDN w:val="0"/>
        <w:adjustRightInd w:val="0"/>
        <w:snapToGrid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（二）支付方式：银行转账。</w:t>
      </w:r>
    </w:p>
    <w:p w14:paraId="60DD70E4">
      <w:pPr>
        <w:autoSpaceDE w:val="0"/>
        <w:autoSpaceDN w:val="0"/>
        <w:adjustRightInd w:val="0"/>
        <w:snapToGrid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（三）结算方式：甲方每次向乙方付款前，乙方应向甲方提供合法、合规的等额增值税</w:t>
      </w:r>
      <w:r>
        <w:rPr>
          <w:rFonts w:hint="eastAsia" w:ascii="宋体" w:hAnsi="宋体" w:eastAsia="宋体" w:cs="宋体"/>
          <w:bCs/>
          <w:color w:val="000000"/>
          <w:sz w:val="24"/>
          <w:szCs w:val="24"/>
          <w:highlight w:val="none"/>
          <w:lang w:val="en-US" w:eastAsia="zh-CN"/>
        </w:rPr>
        <w:t>普通</w:t>
      </w:r>
      <w:r>
        <w:rPr>
          <w:rFonts w:hint="eastAsia" w:ascii="宋体" w:hAnsi="宋体" w:eastAsia="宋体" w:cs="宋体"/>
          <w:bCs/>
          <w:color w:val="000000"/>
          <w:sz w:val="24"/>
          <w:szCs w:val="24"/>
          <w:highlight w:val="none"/>
        </w:rPr>
        <w:t>发票。因乙方延迟提供发票或提供的发票不符合甲方要求致使甲方逾期付款的，由此产生的责任由乙方自行承担，且乙方无权要求甲方承担逾期付款责任。</w:t>
      </w:r>
    </w:p>
    <w:p w14:paraId="03A9CD9A">
      <w:pPr>
        <w:autoSpaceDE w:val="0"/>
        <w:autoSpaceDN w:val="0"/>
        <w:adjustRightInd w:val="0"/>
        <w:snapToGrid w:val="0"/>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四、</w:t>
      </w:r>
      <w:r>
        <w:rPr>
          <w:rFonts w:hint="eastAsia" w:ascii="宋体" w:hAnsi="宋体" w:eastAsia="宋体" w:cs="宋体"/>
          <w:b/>
          <w:bCs/>
          <w:color w:val="000000"/>
          <w:sz w:val="24"/>
          <w:szCs w:val="24"/>
          <w:lang w:val="en-US" w:eastAsia="zh-CN"/>
        </w:rPr>
        <w:t>服务期</w:t>
      </w:r>
      <w:r>
        <w:rPr>
          <w:rFonts w:hint="eastAsia" w:ascii="宋体" w:hAnsi="宋体" w:eastAsia="宋体" w:cs="宋体"/>
          <w:b/>
          <w:bCs/>
          <w:color w:val="000000"/>
          <w:sz w:val="24"/>
          <w:szCs w:val="24"/>
        </w:rPr>
        <w:t>及</w:t>
      </w:r>
      <w:r>
        <w:rPr>
          <w:rFonts w:hint="eastAsia" w:ascii="宋体" w:hAnsi="宋体" w:eastAsia="宋体" w:cs="宋体"/>
          <w:b/>
          <w:bCs/>
          <w:color w:val="000000"/>
          <w:sz w:val="24"/>
          <w:szCs w:val="24"/>
          <w:lang w:val="en-US" w:eastAsia="zh-CN"/>
        </w:rPr>
        <w:t>服务</w:t>
      </w:r>
      <w:r>
        <w:rPr>
          <w:rFonts w:hint="eastAsia" w:ascii="宋体" w:hAnsi="宋体" w:eastAsia="宋体" w:cs="宋体"/>
          <w:b/>
          <w:bCs/>
          <w:color w:val="000000"/>
          <w:sz w:val="24"/>
          <w:szCs w:val="24"/>
        </w:rPr>
        <w:t>地点要求</w:t>
      </w:r>
    </w:p>
    <w:p w14:paraId="43646825">
      <w:pPr>
        <w:autoSpaceDE w:val="0"/>
        <w:autoSpaceDN w:val="0"/>
        <w:adjustRightInd w:val="0"/>
        <w:snapToGrid w:val="0"/>
        <w:spacing w:line="360" w:lineRule="auto"/>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服务期：六个月。</w:t>
      </w:r>
    </w:p>
    <w:p w14:paraId="76F2D47B">
      <w:pPr>
        <w:autoSpaceDE w:val="0"/>
        <w:autoSpaceDN w:val="0"/>
        <w:adjustRightInd w:val="0"/>
        <w:snapToGrid w:val="0"/>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color w:val="000000"/>
          <w:sz w:val="24"/>
          <w:szCs w:val="24"/>
        </w:rPr>
        <w:t>服务地点：西安市高新区范围内，具体地点以采购人要求为准。</w:t>
      </w:r>
    </w:p>
    <w:p w14:paraId="7256F5CC">
      <w:pPr>
        <w:autoSpaceDE w:val="0"/>
        <w:autoSpaceDN w:val="0"/>
        <w:adjustRightInd w:val="0"/>
        <w:snapToGrid w:val="0"/>
        <w:spacing w:line="360" w:lineRule="auto"/>
        <w:ind w:firstLine="645"/>
        <w:rPr>
          <w:rFonts w:hint="eastAsia" w:ascii="宋体" w:hAnsi="宋体" w:eastAsia="宋体" w:cs="宋体"/>
          <w:b/>
          <w:color w:val="000000"/>
          <w:sz w:val="24"/>
          <w:szCs w:val="24"/>
        </w:rPr>
      </w:pPr>
      <w:r>
        <w:rPr>
          <w:rFonts w:hint="eastAsia" w:ascii="宋体" w:hAnsi="宋体" w:eastAsia="宋体" w:cs="宋体"/>
          <w:b/>
          <w:color w:val="000000"/>
          <w:sz w:val="24"/>
          <w:szCs w:val="24"/>
        </w:rPr>
        <w:t>五、运输</w:t>
      </w:r>
    </w:p>
    <w:p w14:paraId="3E709B3B">
      <w:pPr>
        <w:autoSpaceDE w:val="0"/>
        <w:autoSpaceDN w:val="0"/>
        <w:adjustRightInd w:val="0"/>
        <w:snapToGrid w:val="0"/>
        <w:spacing w:line="360" w:lineRule="auto"/>
        <w:ind w:firstLine="645"/>
        <w:rPr>
          <w:rFonts w:hint="eastAsia" w:ascii="宋体" w:hAnsi="宋体" w:eastAsia="宋体" w:cs="宋体"/>
          <w:bCs/>
          <w:color w:val="000000"/>
          <w:sz w:val="24"/>
          <w:szCs w:val="24"/>
        </w:rPr>
      </w:pPr>
      <w:r>
        <w:rPr>
          <w:rFonts w:hint="eastAsia" w:ascii="宋体" w:hAnsi="宋体" w:eastAsia="宋体" w:cs="宋体"/>
          <w:bCs/>
          <w:color w:val="000000"/>
          <w:sz w:val="24"/>
          <w:szCs w:val="24"/>
        </w:rPr>
        <w:t>（一）乙方负责所有书册的运输，确保采购书册安全、完整到达甲方指定地点。运杂费用已包含在合同总价内。</w:t>
      </w:r>
    </w:p>
    <w:p w14:paraId="51053379">
      <w:pPr>
        <w:autoSpaceDE w:val="0"/>
        <w:autoSpaceDN w:val="0"/>
        <w:adjustRightInd w:val="0"/>
        <w:snapToGrid w:val="0"/>
        <w:spacing w:line="360" w:lineRule="auto"/>
        <w:ind w:firstLine="645"/>
        <w:rPr>
          <w:rFonts w:hint="eastAsia" w:ascii="宋体" w:hAnsi="宋体" w:eastAsia="宋体" w:cs="宋体"/>
          <w:bCs/>
          <w:color w:val="000000"/>
          <w:sz w:val="24"/>
          <w:szCs w:val="24"/>
        </w:rPr>
      </w:pPr>
      <w:r>
        <w:rPr>
          <w:rFonts w:hint="eastAsia" w:ascii="宋体" w:hAnsi="宋体" w:eastAsia="宋体" w:cs="宋体"/>
          <w:bCs/>
          <w:color w:val="000000"/>
          <w:sz w:val="24"/>
          <w:szCs w:val="24"/>
        </w:rPr>
        <w:t>（二）运输方式由乙方自行选择，但必须保证按期交货。所有采购书册在运输、搬运的过程中，造成甲方损失的，由乙方为甲方修复或更新。</w:t>
      </w:r>
    </w:p>
    <w:p w14:paraId="22D0A8D9">
      <w:pPr>
        <w:autoSpaceDE w:val="0"/>
        <w:autoSpaceDN w:val="0"/>
        <w:adjustRightInd w:val="0"/>
        <w:snapToGrid w:val="0"/>
        <w:spacing w:line="360" w:lineRule="auto"/>
        <w:ind w:firstLine="645"/>
        <w:rPr>
          <w:rFonts w:hint="eastAsia" w:ascii="宋体" w:hAnsi="宋体" w:eastAsia="宋体" w:cs="宋体"/>
          <w:b/>
          <w:color w:val="000000"/>
          <w:sz w:val="24"/>
          <w:szCs w:val="24"/>
        </w:rPr>
      </w:pPr>
      <w:r>
        <w:rPr>
          <w:rFonts w:hint="eastAsia" w:ascii="宋体" w:hAnsi="宋体" w:eastAsia="宋体" w:cs="宋体"/>
          <w:b/>
          <w:color w:val="000000"/>
          <w:sz w:val="24"/>
          <w:szCs w:val="24"/>
        </w:rPr>
        <w:t>六、服务质量保证</w:t>
      </w:r>
    </w:p>
    <w:p w14:paraId="6C549176">
      <w:pPr>
        <w:autoSpaceDE w:val="0"/>
        <w:autoSpaceDN w:val="0"/>
        <w:adjustRightInd w:val="0"/>
        <w:snapToGrid w:val="0"/>
        <w:spacing w:line="360" w:lineRule="auto"/>
        <w:ind w:firstLine="645"/>
        <w:rPr>
          <w:rFonts w:hint="eastAsia" w:ascii="宋体" w:hAnsi="宋体" w:eastAsia="宋体" w:cs="宋体"/>
          <w:bCs/>
          <w:color w:val="000000"/>
          <w:sz w:val="24"/>
          <w:szCs w:val="24"/>
        </w:rPr>
      </w:pPr>
      <w:r>
        <w:rPr>
          <w:rFonts w:hint="eastAsia" w:ascii="宋体" w:hAnsi="宋体" w:eastAsia="宋体" w:cs="宋体"/>
          <w:bCs/>
          <w:color w:val="000000"/>
          <w:sz w:val="24"/>
          <w:szCs w:val="24"/>
        </w:rPr>
        <w:t>（一）甲方有权以电话、口头等方式要求乙方提供委托项目进展情况。</w:t>
      </w:r>
    </w:p>
    <w:p w14:paraId="13AEA3BD">
      <w:pPr>
        <w:autoSpaceDE w:val="0"/>
        <w:autoSpaceDN w:val="0"/>
        <w:adjustRightInd w:val="0"/>
        <w:snapToGrid w:val="0"/>
        <w:spacing w:line="360" w:lineRule="auto"/>
        <w:ind w:firstLine="645"/>
        <w:rPr>
          <w:rFonts w:hint="eastAsia" w:ascii="宋体" w:hAnsi="宋体" w:eastAsia="宋体" w:cs="宋体"/>
          <w:bCs/>
          <w:color w:val="000000"/>
          <w:sz w:val="24"/>
          <w:szCs w:val="24"/>
        </w:rPr>
      </w:pPr>
      <w:r>
        <w:rPr>
          <w:rFonts w:hint="eastAsia" w:ascii="宋体" w:hAnsi="宋体" w:eastAsia="宋体" w:cs="宋体"/>
          <w:bCs/>
          <w:color w:val="000000"/>
          <w:sz w:val="24"/>
          <w:szCs w:val="24"/>
        </w:rPr>
        <w:t>（二）甲方有权自行监督、检查项目，如在项目实施过程中乙方执行情况与合同约定不一致的，甲方有权要求乙方予以改正。</w:t>
      </w:r>
    </w:p>
    <w:p w14:paraId="1F20F0D0">
      <w:pPr>
        <w:autoSpaceDE w:val="0"/>
        <w:autoSpaceDN w:val="0"/>
        <w:adjustRightInd w:val="0"/>
        <w:snapToGrid w:val="0"/>
        <w:spacing w:line="360" w:lineRule="auto"/>
        <w:ind w:firstLine="645"/>
        <w:rPr>
          <w:rFonts w:hint="eastAsia" w:ascii="宋体" w:hAnsi="宋体" w:eastAsia="宋体" w:cs="宋体"/>
          <w:bCs/>
          <w:color w:val="000000"/>
          <w:sz w:val="24"/>
          <w:szCs w:val="24"/>
        </w:rPr>
      </w:pPr>
      <w:r>
        <w:rPr>
          <w:rFonts w:hint="eastAsia" w:ascii="宋体" w:hAnsi="宋体" w:eastAsia="宋体" w:cs="宋体"/>
          <w:bCs/>
          <w:color w:val="000000"/>
          <w:sz w:val="24"/>
          <w:szCs w:val="24"/>
        </w:rPr>
        <w:t>（三）委托项目的全部原始资料、中间过渡资料及最终成果所有权属于甲方。</w:t>
      </w:r>
    </w:p>
    <w:p w14:paraId="146A6CDA">
      <w:pPr>
        <w:autoSpaceDE w:val="0"/>
        <w:autoSpaceDN w:val="0"/>
        <w:adjustRightInd w:val="0"/>
        <w:snapToGrid w:val="0"/>
        <w:spacing w:line="360" w:lineRule="auto"/>
        <w:ind w:firstLine="645"/>
        <w:rPr>
          <w:rFonts w:hint="eastAsia" w:ascii="宋体" w:hAnsi="宋体" w:eastAsia="宋体" w:cs="宋体"/>
          <w:bCs/>
          <w:color w:val="000000"/>
          <w:sz w:val="24"/>
          <w:szCs w:val="24"/>
        </w:rPr>
      </w:pPr>
      <w:r>
        <w:rPr>
          <w:rFonts w:hint="eastAsia" w:ascii="宋体" w:hAnsi="宋体" w:eastAsia="宋体" w:cs="宋体"/>
          <w:bCs/>
          <w:color w:val="000000"/>
          <w:sz w:val="24"/>
          <w:szCs w:val="24"/>
        </w:rPr>
        <w:t>（四）因书册的质量问题而发生争议，由相关部门进行质量鉴定。符合质量标准的，鉴定费用由乙方承担；不符合质量标准的，鉴定费用由卖方承担。</w:t>
      </w:r>
    </w:p>
    <w:p w14:paraId="2AF2A20E">
      <w:pPr>
        <w:autoSpaceDE w:val="0"/>
        <w:autoSpaceDN w:val="0"/>
        <w:adjustRightInd w:val="0"/>
        <w:snapToGrid w:val="0"/>
        <w:spacing w:line="360" w:lineRule="auto"/>
        <w:ind w:firstLine="645"/>
        <w:rPr>
          <w:rFonts w:hint="eastAsia" w:ascii="宋体" w:hAnsi="宋体" w:eastAsia="宋体" w:cs="宋体"/>
          <w:bCs/>
          <w:color w:val="000000"/>
          <w:sz w:val="24"/>
          <w:szCs w:val="24"/>
        </w:rPr>
      </w:pPr>
      <w:r>
        <w:rPr>
          <w:rFonts w:hint="eastAsia" w:ascii="宋体" w:hAnsi="宋体" w:eastAsia="宋体" w:cs="宋体"/>
          <w:bCs/>
          <w:color w:val="000000"/>
          <w:sz w:val="24"/>
          <w:szCs w:val="24"/>
        </w:rPr>
        <w:t>（五）乙方应按合同约定开展工作，确保如期向甲方递交成果，并通过甲方验收。</w:t>
      </w:r>
    </w:p>
    <w:p w14:paraId="5EC09C44">
      <w:pPr>
        <w:autoSpaceDE w:val="0"/>
        <w:autoSpaceDN w:val="0"/>
        <w:adjustRightInd w:val="0"/>
        <w:snapToGrid w:val="0"/>
        <w:spacing w:line="360" w:lineRule="auto"/>
        <w:ind w:firstLine="645"/>
        <w:rPr>
          <w:rFonts w:hint="eastAsia" w:ascii="宋体" w:hAnsi="宋体" w:eastAsia="宋体" w:cs="宋体"/>
          <w:bCs/>
          <w:color w:val="000000"/>
          <w:sz w:val="24"/>
          <w:szCs w:val="24"/>
        </w:rPr>
      </w:pPr>
      <w:r>
        <w:rPr>
          <w:rFonts w:hint="eastAsia" w:ascii="宋体" w:hAnsi="宋体" w:eastAsia="宋体" w:cs="宋体"/>
          <w:bCs/>
          <w:color w:val="000000"/>
          <w:sz w:val="24"/>
          <w:szCs w:val="24"/>
        </w:rPr>
        <w:t>（六）乙方按甲方要求定期向甲方汇报进展情况，并保证资料的真实性、合法性。</w:t>
      </w:r>
    </w:p>
    <w:p w14:paraId="216759A2">
      <w:pPr>
        <w:autoSpaceDE w:val="0"/>
        <w:autoSpaceDN w:val="0"/>
        <w:adjustRightInd w:val="0"/>
        <w:snapToGrid w:val="0"/>
        <w:spacing w:line="360" w:lineRule="auto"/>
        <w:ind w:firstLine="645"/>
        <w:rPr>
          <w:rFonts w:hint="eastAsia" w:ascii="宋体" w:hAnsi="宋体" w:eastAsia="宋体" w:cs="宋体"/>
          <w:bCs/>
          <w:color w:val="000000"/>
          <w:sz w:val="24"/>
          <w:szCs w:val="24"/>
        </w:rPr>
      </w:pPr>
      <w:r>
        <w:rPr>
          <w:rFonts w:hint="eastAsia" w:ascii="宋体" w:hAnsi="宋体" w:eastAsia="宋体" w:cs="宋体"/>
          <w:bCs/>
          <w:color w:val="000000"/>
          <w:sz w:val="24"/>
          <w:szCs w:val="24"/>
        </w:rPr>
        <w:t>（七）乙方保证按合同约定或甲方指示推进项目。委托范围非甲方同意不得变更。</w:t>
      </w:r>
    </w:p>
    <w:p w14:paraId="755FA581">
      <w:pPr>
        <w:autoSpaceDE w:val="0"/>
        <w:autoSpaceDN w:val="0"/>
        <w:adjustRightInd w:val="0"/>
        <w:snapToGrid w:val="0"/>
        <w:spacing w:line="360" w:lineRule="auto"/>
        <w:ind w:firstLine="645"/>
        <w:rPr>
          <w:rFonts w:hint="eastAsia" w:ascii="宋体" w:hAnsi="宋体" w:eastAsia="宋体" w:cs="宋体"/>
          <w:bCs/>
          <w:color w:val="000000"/>
          <w:sz w:val="24"/>
          <w:szCs w:val="24"/>
        </w:rPr>
      </w:pPr>
      <w:r>
        <w:rPr>
          <w:rFonts w:hint="eastAsia" w:ascii="宋体" w:hAnsi="宋体" w:eastAsia="宋体" w:cs="宋体"/>
          <w:bCs/>
          <w:color w:val="000000"/>
          <w:sz w:val="24"/>
          <w:szCs w:val="24"/>
        </w:rPr>
        <w:t>（八）项目完成后，乙方负责按甲方要求将全部原始资料、中间过渡资料及最终成果在指定期间内递交给甲方。</w:t>
      </w:r>
    </w:p>
    <w:p w14:paraId="626E9468">
      <w:pPr>
        <w:autoSpaceDE w:val="0"/>
        <w:autoSpaceDN w:val="0"/>
        <w:adjustRightInd w:val="0"/>
        <w:snapToGrid w:val="0"/>
        <w:spacing w:line="360" w:lineRule="auto"/>
        <w:ind w:firstLine="645"/>
        <w:rPr>
          <w:rFonts w:hint="eastAsia" w:ascii="宋体" w:hAnsi="宋体" w:eastAsia="宋体" w:cs="宋体"/>
          <w:bCs/>
          <w:color w:val="000000"/>
          <w:sz w:val="24"/>
          <w:szCs w:val="24"/>
        </w:rPr>
      </w:pPr>
      <w:r>
        <w:rPr>
          <w:rFonts w:hint="eastAsia" w:ascii="宋体" w:hAnsi="宋体" w:eastAsia="宋体" w:cs="宋体"/>
          <w:bCs/>
          <w:color w:val="000000"/>
          <w:sz w:val="24"/>
          <w:szCs w:val="24"/>
        </w:rPr>
        <w:t>（九）未经甲方书面许可，乙方不得擅自将原始资料、中间过渡资料提供给其他任何单位或个人使用，不得为乙方自己或其他任何单位或个人谋取利益。</w:t>
      </w:r>
    </w:p>
    <w:p w14:paraId="5E350509">
      <w:pPr>
        <w:autoSpaceDE w:val="0"/>
        <w:autoSpaceDN w:val="0"/>
        <w:adjustRightInd w:val="0"/>
        <w:snapToGrid w:val="0"/>
        <w:spacing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七、双方的权利和义务</w:t>
      </w:r>
    </w:p>
    <w:p w14:paraId="765BD226">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（一）甲方的权利与义务</w:t>
      </w:r>
    </w:p>
    <w:p w14:paraId="008CAF69">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1、甲方负责配合本次项目服务工作；</w:t>
      </w:r>
    </w:p>
    <w:p w14:paraId="05AEFD86">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2、甲方应按本合同的约定向乙方支付合同价款；</w:t>
      </w:r>
    </w:p>
    <w:p w14:paraId="467A7998">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3、甲方根据需要对乙方提供的服务方案进行审核，提供建议及意见，确定最终实施的服务方案，以便乙方遵照执行；</w:t>
      </w:r>
    </w:p>
    <w:p w14:paraId="166F13B5">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4、甲方有权对乙方的工作进行监督和考核。</w:t>
      </w:r>
    </w:p>
    <w:p w14:paraId="3E197BFB">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（二）乙方的权利与义务</w:t>
      </w:r>
    </w:p>
    <w:p w14:paraId="5C0807E4">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1、乙方的工作人员必须严格遵守甲方的规章制度，以良好的形象和积极的工作态度，按甲方要求开展工作；</w:t>
      </w:r>
    </w:p>
    <w:p w14:paraId="08D45955">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2、乙方应服从甲方统筹管理并按流程开展工作；</w:t>
      </w:r>
    </w:p>
    <w:p w14:paraId="0F25563A">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3、乙方提交的方案等应得到甲方确认再予以实施；</w:t>
      </w:r>
    </w:p>
    <w:p w14:paraId="6585B59D">
      <w:pPr>
        <w:autoSpaceDE w:val="0"/>
        <w:autoSpaceDN w:val="0"/>
        <w:adjustRightInd w:val="0"/>
        <w:snapToGrid w:val="0"/>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sz w:val="24"/>
          <w:szCs w:val="24"/>
        </w:rPr>
        <w:t>4、乙方在服务期间发布的任何涉及有关甲方的相关信息，需经甲方确认无误后方可发布。</w:t>
      </w:r>
    </w:p>
    <w:p w14:paraId="7C481794">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lang w:val="en-US" w:eastAsia="zh-CN"/>
        </w:rPr>
        <w:t>6.</w:t>
      </w:r>
      <w:r>
        <w:rPr>
          <w:rFonts w:hint="eastAsia" w:ascii="宋体" w:hAnsi="宋体" w:eastAsia="宋体" w:cs="宋体"/>
          <w:bCs/>
          <w:sz w:val="24"/>
          <w:szCs w:val="24"/>
        </w:rPr>
        <w:t>乙方不得将项目转让、分包给其它单位或个人。</w:t>
      </w:r>
    </w:p>
    <w:p w14:paraId="2959EB29">
      <w:pPr>
        <w:adjustRightInd w:val="0"/>
        <w:snapToGrid w:val="0"/>
        <w:spacing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bCs/>
          <w:color w:val="000000"/>
          <w:sz w:val="24"/>
          <w:szCs w:val="24"/>
        </w:rPr>
        <w:t>八</w:t>
      </w:r>
      <w:r>
        <w:rPr>
          <w:rFonts w:hint="eastAsia" w:ascii="宋体" w:hAnsi="宋体" w:eastAsia="宋体" w:cs="宋体"/>
          <w:b/>
          <w:color w:val="000000"/>
          <w:sz w:val="24"/>
          <w:szCs w:val="24"/>
        </w:rPr>
        <w:t>、知识产权</w:t>
      </w:r>
    </w:p>
    <w:p w14:paraId="2B6979E7">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（一）本项目知识产权归甲方所有。</w:t>
      </w:r>
    </w:p>
    <w:p w14:paraId="4605001E">
      <w:pPr>
        <w:adjustRightInd w:val="0"/>
        <w:snapToGrid w:val="0"/>
        <w:spacing w:line="360" w:lineRule="auto"/>
        <w:ind w:firstLine="480" w:firstLineChars="200"/>
        <w:rPr>
          <w:rFonts w:hint="eastAsia" w:ascii="宋体" w:hAnsi="宋体" w:eastAsia="宋体" w:cs="宋体"/>
          <w:bCs/>
          <w:sz w:val="24"/>
          <w:szCs w:val="24"/>
          <w:lang w:eastAsia="zh-CN"/>
        </w:rPr>
      </w:pPr>
      <w:r>
        <w:rPr>
          <w:rFonts w:hint="eastAsia" w:ascii="宋体" w:hAnsi="宋体" w:eastAsia="宋体" w:cs="宋体"/>
          <w:bCs/>
          <w:sz w:val="24"/>
          <w:szCs w:val="24"/>
        </w:rPr>
        <w:t>（二）乙方无论出于任何目的如在其他地方使用该成果，必须经甲方同意方可使用。否则，贵甲方有权要求终止涉及到该中标知识产权的任何使用活动并保留追究卖方相应的法律责任的权利。</w:t>
      </w:r>
    </w:p>
    <w:p w14:paraId="7A0B3BA9">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（三）乙方为执行本合同而提供的技术资料使用权归甲方所有。</w:t>
      </w:r>
    </w:p>
    <w:p w14:paraId="692523A8">
      <w:pPr>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color w:val="000000"/>
          <w:sz w:val="24"/>
          <w:szCs w:val="24"/>
        </w:rPr>
        <w:t>九</w:t>
      </w:r>
      <w:r>
        <w:rPr>
          <w:rFonts w:hint="eastAsia" w:ascii="宋体" w:hAnsi="宋体" w:eastAsia="宋体" w:cs="宋体"/>
          <w:b/>
          <w:sz w:val="24"/>
          <w:szCs w:val="24"/>
        </w:rPr>
        <w:t>、保密规定</w:t>
      </w:r>
    </w:p>
    <w:p w14:paraId="413F3B82">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乙方须对本</w:t>
      </w:r>
      <w:r>
        <w:rPr>
          <w:rFonts w:hint="eastAsia" w:ascii="宋体" w:hAnsi="宋体" w:eastAsia="宋体" w:cs="宋体"/>
          <w:sz w:val="24"/>
          <w:szCs w:val="24"/>
          <w:lang w:eastAsia="zh-Hans"/>
        </w:rPr>
        <w:t>项目</w:t>
      </w:r>
      <w:r>
        <w:rPr>
          <w:rFonts w:hint="eastAsia" w:ascii="宋体" w:hAnsi="宋体" w:eastAsia="宋体" w:cs="宋体"/>
          <w:sz w:val="24"/>
          <w:szCs w:val="24"/>
        </w:rPr>
        <w:t>涉及项目相关事宜负有保密义务，不得对第三方泄露本项目相关信息。由甲方提供给乙方的物品、资料、文件、讯息及数据等为甲方所有之财产，乙方除履行本合同目的之所需外，不得对任何个人、公司或其他组织及在任何场合泄露前述物品和资料。任何一方如将获知的对方秘密信息泄露给第三方，应赔偿因泄密而给对方造成的一切损失并承担相应的法律责任（包括刑事责任）。</w:t>
      </w:r>
    </w:p>
    <w:p w14:paraId="40F08096">
      <w:pPr>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十、验收</w:t>
      </w:r>
    </w:p>
    <w:p w14:paraId="25BF0CF7">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（一）本项目验收费用，由乙方自行承担。</w:t>
      </w:r>
    </w:p>
    <w:p w14:paraId="232A12A0">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（二）服务期满后，由乙方向甲方递交验收通知书，经甲方确认后，组织乙方进行验收。验收合格后，填写项目验收单作为对本次服务的认可。</w:t>
      </w:r>
    </w:p>
    <w:p w14:paraId="47D0242F">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（三）验收依据：</w:t>
      </w:r>
    </w:p>
    <w:p w14:paraId="39219F21">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1、本合同及附加文本；</w:t>
      </w:r>
    </w:p>
    <w:p w14:paraId="71EC708F">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2、磋商文件、乙方的响应文件及澄清（承诺）函；</w:t>
      </w:r>
    </w:p>
    <w:p w14:paraId="25F86BF0">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3、国家相应的标准、规范。</w:t>
      </w:r>
    </w:p>
    <w:p w14:paraId="2EF44F2A">
      <w:pPr>
        <w:adjustRightInd w:val="0"/>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十一、违约责任</w:t>
      </w:r>
    </w:p>
    <w:p w14:paraId="4CB45705">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（一）按《</w:t>
      </w:r>
      <w:r>
        <w:rPr>
          <w:rFonts w:hint="eastAsia" w:ascii="宋体" w:hAnsi="宋体" w:eastAsia="宋体" w:cs="宋体"/>
          <w:bCs/>
          <w:sz w:val="24"/>
          <w:szCs w:val="24"/>
        </w:rPr>
        <w:t>中华人民共和国民法典</w:t>
      </w:r>
      <w:r>
        <w:rPr>
          <w:rFonts w:hint="eastAsia" w:ascii="宋体" w:hAnsi="宋体" w:eastAsia="宋体" w:cs="宋体"/>
          <w:sz w:val="24"/>
          <w:szCs w:val="24"/>
        </w:rPr>
        <w:t>》中的相关条款执行。</w:t>
      </w:r>
    </w:p>
    <w:p w14:paraId="607B50A2">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（二）未按合同要求提供服务或服务质量不能满足本次采购要求，甲方会同监督机构、采购代理机构有权终止合同和对乙方违约行为进行追究，同时按政府采购法的有关规定进行相应的处罚。</w:t>
      </w:r>
    </w:p>
    <w:p w14:paraId="64A8BAD7">
      <w:pPr>
        <w:autoSpaceDE w:val="0"/>
        <w:autoSpaceDN w:val="0"/>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十二、合同生效</w:t>
      </w:r>
    </w:p>
    <w:p w14:paraId="603B1132">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（一）本合同须经甲、乙双方的法定代表人（授权代表）在合同书上签字并加盖本单位公章后正式生效。</w:t>
      </w:r>
    </w:p>
    <w:p w14:paraId="577BDE74">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（二）合同生效后，甲、乙双方须严格执行本合同条款的规定，全面履行合同，违者按《</w:t>
      </w:r>
      <w:r>
        <w:rPr>
          <w:rFonts w:hint="eastAsia" w:ascii="宋体" w:hAnsi="宋体" w:eastAsia="宋体" w:cs="宋体"/>
          <w:bCs/>
          <w:sz w:val="24"/>
          <w:szCs w:val="24"/>
        </w:rPr>
        <w:t>中华人民共和国民法典</w:t>
      </w:r>
      <w:r>
        <w:rPr>
          <w:rFonts w:hint="eastAsia" w:ascii="宋体" w:hAnsi="宋体" w:eastAsia="宋体" w:cs="宋体"/>
          <w:sz w:val="24"/>
          <w:szCs w:val="24"/>
        </w:rPr>
        <w:t>》的有关规定承担相应责任。</w:t>
      </w:r>
    </w:p>
    <w:p w14:paraId="0206E7FC">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（三）本合同一式份，甲乙双方各执份。</w:t>
      </w:r>
    </w:p>
    <w:p w14:paraId="37B8D282">
      <w:pPr>
        <w:widowControl/>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（四）本合同如有未尽事宜，甲、乙双方协商解决。</w:t>
      </w:r>
    </w:p>
    <w:p w14:paraId="0633040A">
      <w:pPr>
        <w:pStyle w:val="6"/>
        <w:rPr>
          <w:rFonts w:hint="eastAsia" w:ascii="宋体" w:hAnsi="宋体" w:eastAsia="宋体" w:cs="宋体"/>
          <w:sz w:val="24"/>
          <w:szCs w:val="24"/>
        </w:rPr>
      </w:pPr>
    </w:p>
    <w:tbl>
      <w:tblPr>
        <w:tblStyle w:val="8"/>
        <w:tblW w:w="0" w:type="auto"/>
        <w:jc w:val="center"/>
        <w:tblLayout w:type="fixed"/>
        <w:tblCellMar>
          <w:top w:w="0" w:type="dxa"/>
          <w:left w:w="108" w:type="dxa"/>
          <w:bottom w:w="0" w:type="dxa"/>
          <w:right w:w="108" w:type="dxa"/>
        </w:tblCellMar>
      </w:tblPr>
      <w:tblGrid>
        <w:gridCol w:w="4201"/>
        <w:gridCol w:w="4202"/>
      </w:tblGrid>
      <w:tr w14:paraId="3FE9EB47">
        <w:tblPrEx>
          <w:tblCellMar>
            <w:top w:w="0" w:type="dxa"/>
            <w:left w:w="108" w:type="dxa"/>
            <w:bottom w:w="0" w:type="dxa"/>
            <w:right w:w="108" w:type="dxa"/>
          </w:tblCellMar>
        </w:tblPrEx>
        <w:trPr>
          <w:trHeight w:val="680" w:hRule="exact"/>
          <w:jc w:val="center"/>
        </w:trPr>
        <w:tc>
          <w:tcPr>
            <w:tcW w:w="4201" w:type="dxa"/>
            <w:noWrap w:val="0"/>
            <w:vAlign w:val="center"/>
          </w:tcPr>
          <w:p w14:paraId="037E172F">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甲方</w:t>
            </w:r>
          </w:p>
        </w:tc>
        <w:tc>
          <w:tcPr>
            <w:tcW w:w="4202" w:type="dxa"/>
            <w:noWrap w:val="0"/>
            <w:vAlign w:val="center"/>
          </w:tcPr>
          <w:p w14:paraId="067350A7">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乙方</w:t>
            </w:r>
          </w:p>
        </w:tc>
      </w:tr>
      <w:tr w14:paraId="71E16A0D">
        <w:tblPrEx>
          <w:tblCellMar>
            <w:top w:w="0" w:type="dxa"/>
            <w:left w:w="108" w:type="dxa"/>
            <w:bottom w:w="0" w:type="dxa"/>
            <w:right w:w="108" w:type="dxa"/>
          </w:tblCellMar>
        </w:tblPrEx>
        <w:trPr>
          <w:trHeight w:val="680" w:hRule="exact"/>
          <w:jc w:val="center"/>
        </w:trPr>
        <w:tc>
          <w:tcPr>
            <w:tcW w:w="4201" w:type="dxa"/>
            <w:noWrap w:val="0"/>
            <w:vAlign w:val="center"/>
          </w:tcPr>
          <w:p w14:paraId="5E32B216">
            <w:pPr>
              <w:autoSpaceDE w:val="0"/>
              <w:autoSpaceDN w:val="0"/>
              <w:adjustRightInd w:val="0"/>
              <w:ind w:firstLine="700" w:firstLineChars="35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（盖章）</w:t>
            </w:r>
          </w:p>
        </w:tc>
        <w:tc>
          <w:tcPr>
            <w:tcW w:w="4202" w:type="dxa"/>
            <w:noWrap w:val="0"/>
            <w:vAlign w:val="center"/>
          </w:tcPr>
          <w:p w14:paraId="054F6B5E">
            <w:pPr>
              <w:autoSpaceDE w:val="0"/>
              <w:autoSpaceDN w:val="0"/>
              <w:adjustRightInd w:val="0"/>
              <w:ind w:firstLine="800" w:firstLineChars="40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（盖章）</w:t>
            </w:r>
          </w:p>
        </w:tc>
      </w:tr>
      <w:tr w14:paraId="08AFAE64">
        <w:tblPrEx>
          <w:tblCellMar>
            <w:top w:w="0" w:type="dxa"/>
            <w:left w:w="108" w:type="dxa"/>
            <w:bottom w:w="0" w:type="dxa"/>
            <w:right w:w="108" w:type="dxa"/>
          </w:tblCellMar>
        </w:tblPrEx>
        <w:trPr>
          <w:trHeight w:val="680" w:hRule="exact"/>
          <w:jc w:val="center"/>
        </w:trPr>
        <w:tc>
          <w:tcPr>
            <w:tcW w:w="4201" w:type="dxa"/>
            <w:noWrap w:val="0"/>
            <w:vAlign w:val="center"/>
          </w:tcPr>
          <w:p w14:paraId="23B3CF86">
            <w:pPr>
              <w:autoSpaceDE w:val="0"/>
              <w:autoSpaceDN w:val="0"/>
              <w:adjustRightInd w:val="0"/>
              <w:rPr>
                <w:rFonts w:hint="eastAsia" w:ascii="宋体" w:hAnsi="宋体" w:eastAsia="宋体" w:cs="宋体"/>
                <w:color w:val="000000"/>
                <w:spacing w:val="-20"/>
                <w:kern w:val="0"/>
                <w:sz w:val="24"/>
                <w:szCs w:val="24"/>
                <w:lang w:eastAsia="zh-CN"/>
              </w:rPr>
            </w:pPr>
            <w:r>
              <w:rPr>
                <w:rFonts w:hint="eastAsia" w:ascii="宋体" w:hAnsi="宋体" w:eastAsia="宋体" w:cs="宋体"/>
                <w:color w:val="000000"/>
                <w:spacing w:val="-20"/>
                <w:kern w:val="0"/>
                <w:sz w:val="24"/>
                <w:szCs w:val="24"/>
              </w:rPr>
              <w:t>地址：</w:t>
            </w:r>
          </w:p>
        </w:tc>
        <w:tc>
          <w:tcPr>
            <w:tcW w:w="4202" w:type="dxa"/>
            <w:noWrap w:val="0"/>
            <w:vAlign w:val="center"/>
          </w:tcPr>
          <w:p w14:paraId="180AFB5B">
            <w:pPr>
              <w:autoSpaceDE w:val="0"/>
              <w:autoSpaceDN w:val="0"/>
              <w:adjustRightInd w:val="0"/>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地址：</w:t>
            </w:r>
          </w:p>
        </w:tc>
      </w:tr>
      <w:tr w14:paraId="377DAE9A">
        <w:tblPrEx>
          <w:tblCellMar>
            <w:top w:w="0" w:type="dxa"/>
            <w:left w:w="108" w:type="dxa"/>
            <w:bottom w:w="0" w:type="dxa"/>
            <w:right w:w="108" w:type="dxa"/>
          </w:tblCellMar>
        </w:tblPrEx>
        <w:trPr>
          <w:trHeight w:val="680" w:hRule="exact"/>
          <w:jc w:val="center"/>
        </w:trPr>
        <w:tc>
          <w:tcPr>
            <w:tcW w:w="4201" w:type="dxa"/>
            <w:noWrap w:val="0"/>
            <w:vAlign w:val="center"/>
          </w:tcPr>
          <w:p w14:paraId="76580BD9">
            <w:pPr>
              <w:autoSpaceDE w:val="0"/>
              <w:autoSpaceDN w:val="0"/>
              <w:adjustRightInd w:val="0"/>
              <w:rPr>
                <w:rFonts w:hint="eastAsia" w:ascii="宋体" w:hAnsi="宋体" w:eastAsia="宋体" w:cs="宋体"/>
                <w:color w:val="000000"/>
                <w:spacing w:val="-20"/>
                <w:kern w:val="0"/>
                <w:sz w:val="24"/>
                <w:szCs w:val="24"/>
                <w:lang w:eastAsia="zh-CN"/>
              </w:rPr>
            </w:pPr>
            <w:r>
              <w:rPr>
                <w:rFonts w:hint="eastAsia" w:ascii="宋体" w:hAnsi="宋体" w:eastAsia="宋体" w:cs="宋体"/>
                <w:color w:val="000000"/>
                <w:spacing w:val="-20"/>
                <w:kern w:val="0"/>
                <w:sz w:val="24"/>
                <w:szCs w:val="24"/>
              </w:rPr>
              <w:t>负责人/授权代表人：</w:t>
            </w:r>
          </w:p>
        </w:tc>
        <w:tc>
          <w:tcPr>
            <w:tcW w:w="4202" w:type="dxa"/>
            <w:noWrap w:val="0"/>
            <w:vAlign w:val="center"/>
          </w:tcPr>
          <w:p w14:paraId="45149DE2">
            <w:pPr>
              <w:autoSpaceDE w:val="0"/>
              <w:autoSpaceDN w:val="0"/>
              <w:adjustRightInd w:val="0"/>
              <w:rPr>
                <w:rFonts w:hint="eastAsia" w:ascii="宋体" w:hAnsi="宋体" w:eastAsia="宋体" w:cs="宋体"/>
                <w:color w:val="000000"/>
                <w:spacing w:val="-20"/>
                <w:kern w:val="0"/>
                <w:sz w:val="24"/>
                <w:szCs w:val="24"/>
                <w:lang w:eastAsia="zh-CN"/>
              </w:rPr>
            </w:pPr>
            <w:r>
              <w:rPr>
                <w:rFonts w:hint="eastAsia" w:ascii="宋体" w:hAnsi="宋体" w:eastAsia="宋体" w:cs="宋体"/>
                <w:color w:val="000000"/>
                <w:spacing w:val="-20"/>
                <w:kern w:val="0"/>
                <w:sz w:val="24"/>
                <w:szCs w:val="24"/>
              </w:rPr>
              <w:t>负责人/授权代表人：</w:t>
            </w:r>
          </w:p>
        </w:tc>
      </w:tr>
      <w:tr w14:paraId="16629FAD">
        <w:tblPrEx>
          <w:tblCellMar>
            <w:top w:w="0" w:type="dxa"/>
            <w:left w:w="108" w:type="dxa"/>
            <w:bottom w:w="0" w:type="dxa"/>
            <w:right w:w="108" w:type="dxa"/>
          </w:tblCellMar>
        </w:tblPrEx>
        <w:trPr>
          <w:trHeight w:val="680" w:hRule="exact"/>
          <w:jc w:val="center"/>
        </w:trPr>
        <w:tc>
          <w:tcPr>
            <w:tcW w:w="4201" w:type="dxa"/>
            <w:noWrap w:val="0"/>
            <w:vAlign w:val="center"/>
          </w:tcPr>
          <w:p w14:paraId="27720E93">
            <w:pPr>
              <w:autoSpaceDE w:val="0"/>
              <w:autoSpaceDN w:val="0"/>
              <w:adjustRightInd w:val="0"/>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经办人：</w:t>
            </w:r>
          </w:p>
        </w:tc>
        <w:tc>
          <w:tcPr>
            <w:tcW w:w="4202" w:type="dxa"/>
            <w:noWrap w:val="0"/>
            <w:vAlign w:val="center"/>
          </w:tcPr>
          <w:p w14:paraId="135BABD7">
            <w:pPr>
              <w:autoSpaceDE w:val="0"/>
              <w:autoSpaceDN w:val="0"/>
              <w:adjustRightInd w:val="0"/>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经办人：</w:t>
            </w:r>
          </w:p>
        </w:tc>
      </w:tr>
      <w:tr w14:paraId="21C809DD">
        <w:tblPrEx>
          <w:tblCellMar>
            <w:top w:w="0" w:type="dxa"/>
            <w:left w:w="108" w:type="dxa"/>
            <w:bottom w:w="0" w:type="dxa"/>
            <w:right w:w="108" w:type="dxa"/>
          </w:tblCellMar>
        </w:tblPrEx>
        <w:trPr>
          <w:trHeight w:val="680" w:hRule="exact"/>
          <w:jc w:val="center"/>
        </w:trPr>
        <w:tc>
          <w:tcPr>
            <w:tcW w:w="4201" w:type="dxa"/>
            <w:noWrap w:val="0"/>
            <w:vAlign w:val="center"/>
          </w:tcPr>
          <w:p w14:paraId="67933897">
            <w:pPr>
              <w:autoSpaceDE w:val="0"/>
              <w:autoSpaceDN w:val="0"/>
              <w:adjustRightInd w:val="0"/>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日期：</w:t>
            </w:r>
          </w:p>
        </w:tc>
        <w:tc>
          <w:tcPr>
            <w:tcW w:w="4202" w:type="dxa"/>
            <w:noWrap w:val="0"/>
            <w:vAlign w:val="center"/>
          </w:tcPr>
          <w:p w14:paraId="2219F343">
            <w:pPr>
              <w:autoSpaceDE w:val="0"/>
              <w:autoSpaceDN w:val="0"/>
              <w:adjustRightInd w:val="0"/>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日期：</w:t>
            </w:r>
          </w:p>
        </w:tc>
      </w:tr>
    </w:tbl>
    <w:p w14:paraId="208BADF6">
      <w:pPr>
        <w:pStyle w:val="6"/>
        <w:spacing w:line="241" w:lineRule="auto"/>
      </w:pPr>
    </w:p>
    <w:p w14:paraId="59D25B0F">
      <w:pPr>
        <w:pStyle w:val="6"/>
        <w:spacing w:line="241" w:lineRule="auto"/>
      </w:pPr>
    </w:p>
    <w:p w14:paraId="52ECCA19">
      <w:pPr>
        <w:pStyle w:val="6"/>
        <w:spacing w:line="241" w:lineRule="auto"/>
      </w:pPr>
    </w:p>
    <w:p w14:paraId="567B0B3C">
      <w:pPr>
        <w:pStyle w:val="6"/>
        <w:spacing w:line="241" w:lineRule="auto"/>
      </w:pPr>
    </w:p>
    <w:p w14:paraId="546C6926">
      <w:pPr>
        <w:pStyle w:val="6"/>
        <w:spacing w:line="241" w:lineRule="auto"/>
      </w:pPr>
    </w:p>
    <w:p w14:paraId="07F36256">
      <w:pPr>
        <w:pStyle w:val="6"/>
        <w:spacing w:line="241" w:lineRule="auto"/>
      </w:pPr>
    </w:p>
    <w:p w14:paraId="1628C5A8">
      <w:pPr>
        <w:pStyle w:val="6"/>
        <w:spacing w:line="241" w:lineRule="auto"/>
      </w:pPr>
    </w:p>
    <w:p w14:paraId="207289E5">
      <w:pPr>
        <w:pStyle w:val="6"/>
        <w:spacing w:line="241" w:lineRule="auto"/>
      </w:pPr>
    </w:p>
    <w:p w14:paraId="7D75AE1B">
      <w:pPr>
        <w:pStyle w:val="6"/>
        <w:spacing w:line="241" w:lineRule="auto"/>
      </w:pPr>
    </w:p>
    <w:p w14:paraId="3451AE48">
      <w:pPr>
        <w:pStyle w:val="6"/>
        <w:spacing w:line="241" w:lineRule="auto"/>
      </w:pPr>
    </w:p>
    <w:p w14:paraId="56F36015">
      <w:pPr>
        <w:pStyle w:val="6"/>
        <w:spacing w:line="241" w:lineRule="auto"/>
      </w:pPr>
    </w:p>
    <w:p w14:paraId="4031E627">
      <w:pPr>
        <w:pStyle w:val="6"/>
        <w:spacing w:line="241" w:lineRule="auto"/>
      </w:pPr>
    </w:p>
    <w:p w14:paraId="09E89452">
      <w:pPr>
        <w:pStyle w:val="6"/>
        <w:spacing w:line="241" w:lineRule="auto"/>
      </w:pPr>
    </w:p>
    <w:p w14:paraId="0868C8E0">
      <w:pPr>
        <w:pStyle w:val="6"/>
        <w:spacing w:line="241" w:lineRule="auto"/>
      </w:pPr>
    </w:p>
    <w:p w14:paraId="34181657">
      <w:pPr>
        <w:pStyle w:val="6"/>
        <w:spacing w:line="241" w:lineRule="auto"/>
      </w:pPr>
    </w:p>
    <w:p w14:paraId="220D173D">
      <w:pPr>
        <w:pStyle w:val="6"/>
        <w:spacing w:line="241" w:lineRule="auto"/>
      </w:pPr>
    </w:p>
    <w:p w14:paraId="30795F96">
      <w:pPr>
        <w:pStyle w:val="6"/>
        <w:spacing w:line="241" w:lineRule="auto"/>
        <w:jc w:val="both"/>
      </w:pPr>
    </w:p>
    <w:p w14:paraId="676F56B1">
      <w:pPr>
        <w:pStyle w:val="6"/>
        <w:spacing w:line="241" w:lineRule="auto"/>
      </w:pPr>
    </w:p>
    <w:p w14:paraId="624FE2F8">
      <w:pPr>
        <w:pStyle w:val="6"/>
        <w:spacing w:line="241" w:lineRule="auto"/>
      </w:pPr>
    </w:p>
    <w:p w14:paraId="6453368C">
      <w:pPr>
        <w:pStyle w:val="6"/>
        <w:spacing w:line="241" w:lineRule="auto"/>
      </w:pPr>
    </w:p>
    <w:p w14:paraId="32641C1D">
      <w:pPr>
        <w:pStyle w:val="6"/>
        <w:spacing w:line="241" w:lineRule="auto"/>
      </w:pPr>
    </w:p>
    <w:p w14:paraId="60C936CE">
      <w:pPr>
        <w:pStyle w:val="6"/>
        <w:spacing w:line="241" w:lineRule="auto"/>
      </w:pPr>
    </w:p>
    <w:p w14:paraId="1EE62663">
      <w:pPr>
        <w:pStyle w:val="6"/>
        <w:spacing w:line="241" w:lineRule="auto"/>
      </w:pPr>
    </w:p>
    <w:p w14:paraId="3CC92556">
      <w:pPr>
        <w:jc w:val="center"/>
        <w:rPr>
          <w:rFonts w:hint="default" w:eastAsia="宋体"/>
          <w:sz w:val="24"/>
          <w:szCs w:val="24"/>
          <w:lang w:val="en-US" w:eastAsia="zh-CN"/>
        </w:rPr>
      </w:pPr>
      <w:r>
        <w:rPr>
          <w:rFonts w:hint="eastAsia" w:eastAsia="宋体"/>
          <w:b/>
          <w:bCs/>
          <w:sz w:val="24"/>
          <w:szCs w:val="24"/>
          <w:lang w:val="en-US" w:eastAsia="zh-CN"/>
        </w:rPr>
        <w:t>二标段：垃圾分类教学推广服务</w:t>
      </w:r>
    </w:p>
    <w:p w14:paraId="2166A46E">
      <w:pPr>
        <w:autoSpaceDE w:val="0"/>
        <w:autoSpaceDN w:val="0"/>
        <w:adjustRightInd w:val="0"/>
        <w:spacing w:line="360" w:lineRule="auto"/>
        <w:ind w:firstLine="480" w:firstLineChars="200"/>
        <w:rPr>
          <w:rFonts w:hint="eastAsia" w:ascii="宋体" w:hAnsi="宋体" w:eastAsia="宋体" w:cs="宋体"/>
          <w:bCs/>
          <w:sz w:val="24"/>
          <w:szCs w:val="24"/>
          <w:u w:val="single"/>
          <w:lang w:val="en-US" w:eastAsia="zh-CN"/>
        </w:rPr>
      </w:pPr>
      <w:r>
        <w:rPr>
          <w:rFonts w:hint="eastAsia" w:ascii="宋体" w:hAnsi="宋体" w:eastAsia="宋体" w:cs="宋体"/>
          <w:bCs/>
          <w:sz w:val="24"/>
          <w:szCs w:val="24"/>
        </w:rPr>
        <w:t>甲方：</w:t>
      </w:r>
    </w:p>
    <w:p w14:paraId="3C253661">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乙方：</w:t>
      </w:r>
    </w:p>
    <w:p w14:paraId="472C0FF7">
      <w:pPr>
        <w:keepNext w:val="0"/>
        <w:keepLines w:val="0"/>
        <w:pageBreakBefore w:val="0"/>
        <w:widowControl w:val="0"/>
        <w:kinsoku/>
        <w:wordWrap w:val="0"/>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Cs/>
          <w:sz w:val="24"/>
          <w:szCs w:val="24"/>
        </w:rPr>
      </w:pPr>
      <w:r>
        <w:rPr>
          <w:rFonts w:hint="eastAsia" w:ascii="宋体" w:hAnsi="宋体" w:eastAsia="宋体" w:cs="宋体"/>
          <w:sz w:val="24"/>
          <w:szCs w:val="24"/>
          <w:u w:val="single"/>
        </w:rPr>
        <w:t>2024年垃圾分类服务项目</w:t>
      </w:r>
      <w:r>
        <w:rPr>
          <w:rFonts w:hint="eastAsia" w:ascii="宋体" w:hAnsi="宋体" w:eastAsia="宋体" w:cs="宋体"/>
          <w:sz w:val="24"/>
          <w:szCs w:val="24"/>
        </w:rPr>
        <w:t>（项目编号：</w:t>
      </w:r>
      <w:r>
        <w:rPr>
          <w:rFonts w:hint="eastAsia" w:ascii="宋体" w:hAnsi="宋体" w:eastAsia="宋体" w:cs="宋体"/>
          <w:sz w:val="24"/>
          <w:szCs w:val="24"/>
          <w:u w:val="single"/>
        </w:rPr>
        <w:t>SXHC2024-</w:t>
      </w:r>
      <w:r>
        <w:rPr>
          <w:rFonts w:hint="eastAsia" w:ascii="宋体" w:hAnsi="宋体" w:eastAsia="宋体" w:cs="宋体"/>
          <w:sz w:val="24"/>
          <w:szCs w:val="24"/>
          <w:u w:val="single"/>
          <w:lang w:val="en-US" w:eastAsia="zh-CN"/>
        </w:rPr>
        <w:t>297</w:t>
      </w:r>
      <w:r>
        <w:rPr>
          <w:rFonts w:hint="eastAsia" w:ascii="宋体" w:hAnsi="宋体" w:eastAsia="宋体" w:cs="宋体"/>
          <w:sz w:val="24"/>
          <w:szCs w:val="24"/>
        </w:rPr>
        <w:t>）由陕西华采招标有限公司公司组织竞争性磋商采购，</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(以下简称“甲方”)确定</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（以下简称“乙方”）为该项目</w:t>
      </w:r>
      <w:r>
        <w:rPr>
          <w:rFonts w:hint="eastAsia" w:ascii="宋体" w:hAnsi="宋体" w:eastAsia="宋体" w:cs="宋体"/>
          <w:sz w:val="24"/>
          <w:szCs w:val="24"/>
          <w:lang w:val="en-US" w:eastAsia="zh-CN"/>
        </w:rPr>
        <w:t>采购包</w:t>
      </w:r>
      <w:r>
        <w:rPr>
          <w:rFonts w:hint="eastAsia" w:ascii="宋体" w:hAnsi="宋体" w:eastAsia="宋体" w:cs="宋体"/>
          <w:sz w:val="24"/>
          <w:szCs w:val="24"/>
        </w:rPr>
        <w:t>的成交供应商。</w:t>
      </w:r>
    </w:p>
    <w:p w14:paraId="55AAE18A">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依据《中华人民共和国民法典》和《中华人民共和国政府采购法》，经双方协商按下述条款和条件签署本合同。</w:t>
      </w:r>
    </w:p>
    <w:p w14:paraId="17E12C8E">
      <w:pPr>
        <w:autoSpaceDE w:val="0"/>
        <w:autoSpaceDN w:val="0"/>
        <w:adjustRightInd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一、合同价款</w:t>
      </w:r>
    </w:p>
    <w:p w14:paraId="63C73937">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（一）合同</w:t>
      </w:r>
      <w:r>
        <w:rPr>
          <w:rFonts w:hint="eastAsia" w:ascii="宋体" w:hAnsi="宋体" w:cs="宋体"/>
          <w:bCs/>
          <w:sz w:val="24"/>
          <w:szCs w:val="24"/>
          <w:lang w:eastAsia="zh-CN"/>
        </w:rPr>
        <w:t>暂定</w:t>
      </w:r>
      <w:r>
        <w:rPr>
          <w:rFonts w:hint="eastAsia" w:ascii="宋体" w:hAnsi="宋体" w:eastAsia="宋体" w:cs="宋体"/>
          <w:bCs/>
          <w:sz w:val="24"/>
          <w:szCs w:val="24"/>
        </w:rPr>
        <w:t>价款</w:t>
      </w:r>
      <w:r>
        <w:rPr>
          <w:rFonts w:hint="eastAsia" w:ascii="宋体" w:hAnsi="宋体" w:cs="宋体"/>
          <w:bCs/>
          <w:sz w:val="24"/>
          <w:szCs w:val="24"/>
          <w:lang w:eastAsia="zh-CN"/>
        </w:rPr>
        <w:t>（最后报价）</w:t>
      </w:r>
      <w:r>
        <w:rPr>
          <w:rFonts w:hint="eastAsia" w:ascii="宋体" w:hAnsi="宋体" w:eastAsia="宋体" w:cs="宋体"/>
          <w:bCs/>
          <w:sz w:val="24"/>
          <w:szCs w:val="24"/>
        </w:rPr>
        <w:t>为人民币（大写）</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w:t>
      </w:r>
      <w:r>
        <w:rPr>
          <w:rFonts w:hint="eastAsia" w:ascii="宋体" w:hAnsi="宋体" w:eastAsia="宋体" w:cs="宋体"/>
          <w:bCs/>
          <w:sz w:val="24"/>
          <w:szCs w:val="24"/>
          <w:lang w:val="en-US"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w:t>
      </w:r>
    </w:p>
    <w:p w14:paraId="63558D09">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（二）合同价款</w:t>
      </w:r>
      <w:r>
        <w:rPr>
          <w:rFonts w:hint="eastAsia" w:ascii="宋体" w:hAnsi="宋体" w:eastAsia="宋体" w:cs="宋体"/>
          <w:bCs/>
          <w:sz w:val="24"/>
          <w:szCs w:val="24"/>
          <w:lang w:val="en-US" w:eastAsia="zh-CN"/>
        </w:rPr>
        <w:t>包括但不限于本项目的</w:t>
      </w:r>
      <w:r>
        <w:rPr>
          <w:rFonts w:hint="eastAsia" w:ascii="宋体" w:hAnsi="宋体" w:eastAsia="宋体" w:cs="宋体"/>
          <w:bCs/>
          <w:sz w:val="24"/>
          <w:szCs w:val="24"/>
        </w:rPr>
        <w:t>实施费用</w:t>
      </w:r>
      <w:r>
        <w:rPr>
          <w:rFonts w:hint="eastAsia" w:ascii="宋体" w:hAnsi="宋体" w:eastAsia="宋体" w:cs="宋体"/>
          <w:bCs/>
          <w:sz w:val="24"/>
          <w:szCs w:val="24"/>
          <w:lang w:eastAsia="zh-CN"/>
        </w:rPr>
        <w:t>、</w:t>
      </w:r>
      <w:r>
        <w:rPr>
          <w:rFonts w:hint="eastAsia" w:ascii="宋体" w:hAnsi="宋体" w:eastAsia="宋体" w:cs="宋体"/>
          <w:bCs/>
          <w:sz w:val="24"/>
          <w:szCs w:val="24"/>
          <w:lang w:val="zh-CN"/>
        </w:rPr>
        <w:t>人员工资</w:t>
      </w:r>
      <w:r>
        <w:rPr>
          <w:rFonts w:hint="eastAsia" w:ascii="宋体" w:hAnsi="宋体" w:eastAsia="宋体" w:cs="宋体"/>
          <w:bCs/>
          <w:sz w:val="24"/>
          <w:szCs w:val="24"/>
        </w:rPr>
        <w:t>、交通费、</w:t>
      </w:r>
      <w:r>
        <w:rPr>
          <w:rFonts w:hint="eastAsia" w:ascii="宋体" w:hAnsi="宋体" w:eastAsia="宋体" w:cs="宋体"/>
          <w:bCs/>
          <w:sz w:val="24"/>
          <w:szCs w:val="24"/>
          <w:lang w:val="zh-CN"/>
        </w:rPr>
        <w:t>管理费、利润、风险、各种税金等所有成本</w:t>
      </w:r>
      <w:r>
        <w:rPr>
          <w:rFonts w:hint="eastAsia" w:ascii="宋体" w:hAnsi="宋体" w:eastAsia="宋体" w:cs="宋体"/>
          <w:bCs/>
          <w:sz w:val="24"/>
          <w:szCs w:val="24"/>
        </w:rPr>
        <w:t>。</w:t>
      </w:r>
    </w:p>
    <w:p w14:paraId="22E68266">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（三）合同价款一次性包死，不受市场价格变化因素的影响。</w:t>
      </w:r>
    </w:p>
    <w:p w14:paraId="5D2AC2E5">
      <w:pPr>
        <w:autoSpaceDE w:val="0"/>
        <w:autoSpaceDN w:val="0"/>
        <w:adjustRightInd w:val="0"/>
        <w:snapToGrid w:val="0"/>
        <w:spacing w:line="360" w:lineRule="auto"/>
        <w:ind w:firstLine="482" w:firstLineChars="200"/>
        <w:rPr>
          <w:rFonts w:hint="eastAsia" w:ascii="宋体" w:hAnsi="宋体" w:eastAsia="宋体" w:cs="宋体"/>
          <w:b/>
          <w:sz w:val="24"/>
          <w:szCs w:val="24"/>
          <w:highlight w:val="none"/>
          <w:u w:val="single"/>
          <w:lang w:val="en-US" w:eastAsia="zh-CN"/>
        </w:rPr>
      </w:pPr>
      <w:r>
        <w:rPr>
          <w:rFonts w:hint="eastAsia" w:ascii="宋体" w:hAnsi="宋体" w:eastAsia="宋体" w:cs="宋体"/>
          <w:b/>
          <w:sz w:val="24"/>
          <w:szCs w:val="24"/>
          <w:highlight w:val="none"/>
        </w:rPr>
        <w:t>二、委托工作内容</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u w:val="none"/>
          <w:lang w:val="en-US" w:eastAsia="zh-CN"/>
        </w:rPr>
        <w:t xml:space="preserve"> </w:t>
      </w:r>
    </w:p>
    <w:p w14:paraId="3E23CBAF">
      <w:pPr>
        <w:autoSpaceDE w:val="0"/>
        <w:autoSpaceDN w:val="0"/>
        <w:adjustRightInd w:val="0"/>
        <w:snapToGrid w:val="0"/>
        <w:spacing w:line="360" w:lineRule="auto"/>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三、材料供应方式</w:t>
      </w:r>
    </w:p>
    <w:p w14:paraId="665BFF61">
      <w:pPr>
        <w:autoSpaceDE w:val="0"/>
        <w:autoSpaceDN w:val="0"/>
        <w:adjustRightInd w:val="0"/>
        <w:spacing w:line="360" w:lineRule="auto"/>
        <w:ind w:firstLine="480" w:firstLineChars="200"/>
        <w:rPr>
          <w:rFonts w:hint="eastAsia" w:ascii="宋体" w:hAnsi="宋体" w:cs="宋体"/>
          <w:bCs/>
          <w:sz w:val="24"/>
          <w:szCs w:val="24"/>
          <w:lang w:eastAsia="zh-CN"/>
        </w:rPr>
      </w:pPr>
      <w:r>
        <w:rPr>
          <w:rFonts w:hint="eastAsia" w:ascii="宋体" w:hAnsi="宋体" w:cs="宋体"/>
          <w:bCs/>
          <w:sz w:val="24"/>
          <w:szCs w:val="24"/>
          <w:lang w:val="en-US" w:eastAsia="zh-CN"/>
        </w:rPr>
        <w:t>（一）材料供应方式：为完成本项目服务内容所需材料全部由乙方采购。所有进场使用的材料必须符合相关产品质量及规范要求，并按规定进行材料复验，并能满足本项目设计要求及有关行业特殊使</w:t>
      </w:r>
      <w:r>
        <w:rPr>
          <w:rFonts w:hint="eastAsia" w:ascii="宋体" w:hAnsi="宋体" w:cs="宋体"/>
          <w:bCs/>
          <w:sz w:val="24"/>
          <w:szCs w:val="24"/>
          <w:lang w:eastAsia="zh-CN"/>
        </w:rPr>
        <w:t>用要求。</w:t>
      </w:r>
    </w:p>
    <w:p w14:paraId="1699E1BA">
      <w:pPr>
        <w:autoSpaceDE w:val="0"/>
        <w:autoSpaceDN w:val="0"/>
        <w:adjustRightInd w:val="0"/>
        <w:spacing w:line="360" w:lineRule="auto"/>
        <w:ind w:firstLine="480" w:firstLineChars="200"/>
        <w:rPr>
          <w:rFonts w:hint="eastAsia" w:ascii="宋体" w:hAnsi="宋体" w:cs="宋体"/>
          <w:bCs/>
          <w:sz w:val="24"/>
          <w:szCs w:val="24"/>
          <w:lang w:eastAsia="zh-CN"/>
        </w:rPr>
      </w:pPr>
      <w:r>
        <w:rPr>
          <w:rFonts w:hint="eastAsia" w:ascii="宋体" w:hAnsi="宋体" w:cs="宋体"/>
          <w:bCs/>
          <w:sz w:val="24"/>
          <w:szCs w:val="24"/>
          <w:lang w:eastAsia="zh-CN"/>
        </w:rPr>
        <w:t>（</w:t>
      </w:r>
      <w:r>
        <w:rPr>
          <w:rFonts w:hint="eastAsia" w:ascii="宋体" w:hAnsi="宋体" w:cs="宋体"/>
          <w:bCs/>
          <w:sz w:val="24"/>
          <w:szCs w:val="24"/>
          <w:lang w:val="en-US" w:eastAsia="zh-CN"/>
        </w:rPr>
        <w:t>二</w:t>
      </w:r>
      <w:r>
        <w:rPr>
          <w:rFonts w:hint="eastAsia" w:ascii="宋体" w:hAnsi="宋体" w:cs="宋体"/>
          <w:bCs/>
          <w:sz w:val="24"/>
          <w:szCs w:val="24"/>
          <w:lang w:eastAsia="zh-CN"/>
        </w:rPr>
        <w:t>）所有材料，成品，半成品均应有产品合格证或检验报告，无产品合格证或检验报告的产品不得用于本项目。</w:t>
      </w:r>
    </w:p>
    <w:p w14:paraId="0FAE74CF">
      <w:pPr>
        <w:autoSpaceDE w:val="0"/>
        <w:autoSpaceDN w:val="0"/>
        <w:adjustRightInd w:val="0"/>
        <w:spacing w:line="360" w:lineRule="auto"/>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四、款项结算</w:t>
      </w:r>
    </w:p>
    <w:p w14:paraId="602C0A8B">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（一）合同款的支付：</w:t>
      </w:r>
    </w:p>
    <w:p w14:paraId="03CFFA83">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根据服务考核，当服务进度达到60%时，支付至合同款的50%，服务全部完成且验收合格，支付剩余款项。</w:t>
      </w:r>
    </w:p>
    <w:p w14:paraId="133FC953">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（二）结算方式：银行转账。</w:t>
      </w:r>
    </w:p>
    <w:p w14:paraId="4FC52A64">
      <w:pPr>
        <w:autoSpaceDE w:val="0"/>
        <w:autoSpaceDN w:val="0"/>
        <w:adjustRightInd w:val="0"/>
        <w:spacing w:line="360" w:lineRule="auto"/>
        <w:ind w:firstLine="480" w:firstLineChars="200"/>
        <w:rPr>
          <w:rFonts w:hint="eastAsia" w:ascii="宋体" w:hAnsi="宋体" w:eastAsia="宋体" w:cs="宋体"/>
          <w:bCs/>
          <w:sz w:val="24"/>
          <w:szCs w:val="24"/>
          <w:lang w:val="zh-CN"/>
        </w:rPr>
      </w:pPr>
      <w:r>
        <w:rPr>
          <w:rFonts w:hint="eastAsia" w:ascii="宋体" w:hAnsi="宋体" w:eastAsia="宋体" w:cs="宋体"/>
          <w:bCs/>
          <w:sz w:val="24"/>
          <w:szCs w:val="24"/>
        </w:rPr>
        <w:t>（三）货款支付方式：由采购人负责结算，在付款前，供应商必须开具全额发票给采购人（附详细清单）</w:t>
      </w:r>
      <w:r>
        <w:rPr>
          <w:rFonts w:hint="eastAsia" w:ascii="宋体" w:hAnsi="宋体" w:eastAsia="宋体" w:cs="宋体"/>
          <w:bCs/>
          <w:sz w:val="24"/>
          <w:szCs w:val="24"/>
          <w:lang w:val="zh-CN"/>
        </w:rPr>
        <w:t>。</w:t>
      </w:r>
    </w:p>
    <w:p w14:paraId="7BF9F487">
      <w:pPr>
        <w:autoSpaceDE w:val="0"/>
        <w:autoSpaceDN w:val="0"/>
        <w:adjustRightInd w:val="0"/>
        <w:snapToGrid w:val="0"/>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sz w:val="24"/>
          <w:szCs w:val="24"/>
          <w:lang w:val="en-US" w:eastAsia="zh-CN"/>
        </w:rPr>
        <w:t>五</w:t>
      </w:r>
      <w:r>
        <w:rPr>
          <w:rFonts w:hint="eastAsia" w:ascii="宋体" w:hAnsi="宋体" w:eastAsia="宋体" w:cs="宋体"/>
          <w:b/>
          <w:bCs/>
          <w:sz w:val="24"/>
          <w:szCs w:val="24"/>
        </w:rPr>
        <w:t>、</w:t>
      </w:r>
      <w:r>
        <w:rPr>
          <w:rFonts w:hint="eastAsia" w:ascii="宋体" w:hAnsi="宋体" w:eastAsia="宋体" w:cs="宋体"/>
          <w:b/>
          <w:bCs/>
          <w:color w:val="000000"/>
          <w:sz w:val="24"/>
          <w:szCs w:val="24"/>
          <w:lang w:val="en-US" w:eastAsia="zh-CN"/>
        </w:rPr>
        <w:t>服务期</w:t>
      </w:r>
      <w:r>
        <w:rPr>
          <w:rFonts w:hint="eastAsia" w:ascii="宋体" w:hAnsi="宋体" w:eastAsia="宋体" w:cs="宋体"/>
          <w:b/>
          <w:bCs/>
          <w:color w:val="000000"/>
          <w:sz w:val="24"/>
          <w:szCs w:val="24"/>
        </w:rPr>
        <w:t>及</w:t>
      </w:r>
      <w:r>
        <w:rPr>
          <w:rFonts w:hint="eastAsia" w:ascii="宋体" w:hAnsi="宋体" w:eastAsia="宋体" w:cs="宋体"/>
          <w:b/>
          <w:bCs/>
          <w:color w:val="000000"/>
          <w:sz w:val="24"/>
          <w:szCs w:val="24"/>
          <w:lang w:val="en-US" w:eastAsia="zh-CN"/>
        </w:rPr>
        <w:t>服务</w:t>
      </w:r>
      <w:r>
        <w:rPr>
          <w:rFonts w:hint="eastAsia" w:ascii="宋体" w:hAnsi="宋体" w:eastAsia="宋体" w:cs="宋体"/>
          <w:b/>
          <w:bCs/>
          <w:color w:val="000000"/>
          <w:sz w:val="24"/>
          <w:szCs w:val="24"/>
        </w:rPr>
        <w:t>地点要求</w:t>
      </w:r>
    </w:p>
    <w:p w14:paraId="7D1EA4D3">
      <w:pPr>
        <w:autoSpaceDE w:val="0"/>
        <w:autoSpaceDN w:val="0"/>
        <w:adjustRightInd w:val="0"/>
        <w:snapToGrid w:val="0"/>
        <w:spacing w:line="360" w:lineRule="auto"/>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服务期：六个月。</w:t>
      </w:r>
    </w:p>
    <w:p w14:paraId="19A75857">
      <w:pPr>
        <w:autoSpaceDE w:val="0"/>
        <w:autoSpaceDN w:val="0"/>
        <w:adjustRightInd w:val="0"/>
        <w:snapToGrid w:val="0"/>
        <w:spacing w:line="360" w:lineRule="auto"/>
        <w:ind w:firstLine="480" w:firstLineChars="200"/>
        <w:rPr>
          <w:rFonts w:hint="eastAsia" w:ascii="宋体" w:hAnsi="宋体" w:eastAsia="宋体" w:cs="宋体"/>
          <w:bCs/>
          <w:sz w:val="24"/>
          <w:szCs w:val="24"/>
          <w:highlight w:val="yellow"/>
          <w:lang w:val="en-US" w:eastAsia="zh-CN"/>
        </w:rPr>
      </w:pPr>
      <w:r>
        <w:rPr>
          <w:rFonts w:hint="eastAsia" w:ascii="宋体" w:hAnsi="宋体" w:eastAsia="宋体" w:cs="宋体"/>
          <w:color w:val="000000"/>
          <w:sz w:val="24"/>
          <w:szCs w:val="24"/>
        </w:rPr>
        <w:t>服务地点：西安市高新区范围内，具体地点以采购人要求为准。</w:t>
      </w:r>
    </w:p>
    <w:p w14:paraId="7EEF5B1D">
      <w:pPr>
        <w:autoSpaceDE w:val="0"/>
        <w:autoSpaceDN w:val="0"/>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lang w:val="en-US" w:eastAsia="zh-CN"/>
        </w:rPr>
        <w:t>六</w:t>
      </w:r>
      <w:r>
        <w:rPr>
          <w:rFonts w:hint="eastAsia" w:ascii="宋体" w:hAnsi="宋体" w:eastAsia="宋体" w:cs="宋体"/>
          <w:b/>
          <w:sz w:val="24"/>
          <w:szCs w:val="24"/>
        </w:rPr>
        <w:t>、双方的权利和义务</w:t>
      </w:r>
    </w:p>
    <w:p w14:paraId="34F6C948">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（一）甲方的权利与义务</w:t>
      </w:r>
    </w:p>
    <w:p w14:paraId="5002C70F">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1.甲方负责配合本次项目服务工作；</w:t>
      </w:r>
    </w:p>
    <w:p w14:paraId="1BCBE7B3">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2.甲方应按本合同的约定向乙方支付合同价款；</w:t>
      </w:r>
    </w:p>
    <w:p w14:paraId="24D3D364">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3.甲方根据需要对乙方提供的方案进行审核，提供建议及意见，确定最终实施的服务方案，以便乙方遵照执行；</w:t>
      </w:r>
    </w:p>
    <w:p w14:paraId="56A6D081">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4.甲方有权对乙方的工作进行监督和考核。</w:t>
      </w:r>
    </w:p>
    <w:p w14:paraId="73CAFB4D">
      <w:pPr>
        <w:tabs>
          <w:tab w:val="left" w:pos="735"/>
        </w:tabs>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bCs/>
          <w:sz w:val="24"/>
          <w:szCs w:val="24"/>
        </w:rPr>
        <w:t>（二）乙方的权利与义务</w:t>
      </w:r>
    </w:p>
    <w:p w14:paraId="39DD8372">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1.乙方的工作人员必须严格遵守甲方的规章制度，以良好的形象和积极的工作态度，按甲方要求开展工作；</w:t>
      </w:r>
    </w:p>
    <w:p w14:paraId="34AD4AB0">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2.乙方应服从甲方统筹管理并按流程开展工作；</w:t>
      </w:r>
    </w:p>
    <w:p w14:paraId="401679D4">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3.乙方保证安排的相关人员需按照指定时间到达指定地点进行服务，乙方在活动时间内不得迟到早退，如有特殊情况，必须事先通知并征得甲方同意；</w:t>
      </w:r>
    </w:p>
    <w:p w14:paraId="0673FE4A">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4.乙方提交的方案等应得到甲方确认再予以实施；</w:t>
      </w:r>
    </w:p>
    <w:p w14:paraId="2A07F4CA">
      <w:pPr>
        <w:autoSpaceDE w:val="0"/>
        <w:autoSpaceDN w:val="0"/>
        <w:adjustRightInd w:val="0"/>
        <w:snapToGrid w:val="0"/>
        <w:spacing w:line="360" w:lineRule="auto"/>
        <w:ind w:firstLine="480" w:firstLineChars="200"/>
        <w:rPr>
          <w:rFonts w:hint="eastAsia" w:ascii="宋体" w:hAnsi="宋体" w:eastAsia="宋体" w:cs="宋体"/>
          <w:bCs/>
          <w:sz w:val="24"/>
          <w:szCs w:val="24"/>
          <w:lang w:eastAsia="zh-CN"/>
        </w:rPr>
      </w:pPr>
      <w:r>
        <w:rPr>
          <w:rFonts w:hint="eastAsia" w:ascii="宋体" w:hAnsi="宋体" w:eastAsia="宋体" w:cs="宋体"/>
          <w:bCs/>
          <w:sz w:val="24"/>
          <w:szCs w:val="24"/>
        </w:rPr>
        <w:t>5.乙方在活动期间发布的任何涉及有关甲方的相关信息，需经甲方确认无误后方可发布</w:t>
      </w:r>
      <w:r>
        <w:rPr>
          <w:rFonts w:hint="eastAsia" w:ascii="宋体" w:hAnsi="宋体" w:eastAsia="宋体" w:cs="宋体"/>
          <w:bCs/>
          <w:sz w:val="24"/>
          <w:szCs w:val="24"/>
          <w:lang w:eastAsia="zh-CN"/>
        </w:rPr>
        <w:t>；</w:t>
      </w:r>
    </w:p>
    <w:p w14:paraId="0E1B8DC5">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lang w:val="en-US" w:eastAsia="zh-CN"/>
        </w:rPr>
        <w:t>6.</w:t>
      </w:r>
      <w:r>
        <w:rPr>
          <w:rFonts w:hint="eastAsia" w:ascii="宋体" w:hAnsi="宋体" w:eastAsia="宋体" w:cs="宋体"/>
          <w:bCs/>
          <w:sz w:val="24"/>
          <w:szCs w:val="24"/>
        </w:rPr>
        <w:t>乙方不得将项目转让、分包给其它单位或个人。</w:t>
      </w:r>
    </w:p>
    <w:p w14:paraId="7EBEED1D">
      <w:pPr>
        <w:autoSpaceDE w:val="0"/>
        <w:autoSpaceDN w:val="0"/>
        <w:adjustRightInd w:val="0"/>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八</w:t>
      </w:r>
      <w:r>
        <w:rPr>
          <w:rFonts w:hint="eastAsia" w:ascii="宋体" w:hAnsi="宋体" w:eastAsia="宋体" w:cs="宋体"/>
          <w:b/>
          <w:bCs/>
          <w:sz w:val="24"/>
          <w:szCs w:val="24"/>
          <w:highlight w:val="none"/>
        </w:rPr>
        <w:t>、违约责任</w:t>
      </w:r>
    </w:p>
    <w:p w14:paraId="3EF7072B">
      <w:pPr>
        <w:autoSpaceDE w:val="0"/>
        <w:autoSpaceDN w:val="0"/>
        <w:adjustRightInd w:val="0"/>
        <w:snapToGrid w:val="0"/>
        <w:spacing w:line="360" w:lineRule="auto"/>
        <w:ind w:firstLine="63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（一）按《中华人民共和国民法典》中的相关条款执行。</w:t>
      </w:r>
    </w:p>
    <w:p w14:paraId="3946B1BC">
      <w:pPr>
        <w:autoSpaceDE w:val="0"/>
        <w:autoSpaceDN w:val="0"/>
        <w:adjustRightInd w:val="0"/>
        <w:snapToGrid w:val="0"/>
        <w:spacing w:line="360" w:lineRule="auto"/>
        <w:ind w:firstLine="630"/>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按合同要求提供服务或服务质量不能满足采购技术要求，乙方必须无条件提高技术，完善服务质量，否则，甲方会同监督机构、采购代理机构有权终止合同并对乙方违约行为进行追究，同时按政府采购供应商管理办法进行相应的处罚。</w:t>
      </w:r>
    </w:p>
    <w:p w14:paraId="5E09FA18">
      <w:pPr>
        <w:autoSpaceDE w:val="0"/>
        <w:autoSpaceDN w:val="0"/>
        <w:adjustRightInd w:val="0"/>
        <w:snapToGrid w:val="0"/>
        <w:spacing w:line="360" w:lineRule="auto"/>
        <w:ind w:firstLine="63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（三）任何一方因不可抗力原因不能履行协议时，应尽快通知对方，双方均设法补偿。如仍无法履约协议，可协商延缓或撤销协议，双方责任免除。</w:t>
      </w:r>
    </w:p>
    <w:p w14:paraId="2AFC3DE6">
      <w:pPr>
        <w:autoSpaceDE w:val="0"/>
        <w:autoSpaceDN w:val="0"/>
        <w:adjustRightInd w:val="0"/>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九</w:t>
      </w:r>
      <w:r>
        <w:rPr>
          <w:rFonts w:hint="eastAsia" w:ascii="宋体" w:hAnsi="宋体" w:eastAsia="宋体" w:cs="宋体"/>
          <w:b/>
          <w:bCs/>
          <w:sz w:val="24"/>
          <w:szCs w:val="24"/>
          <w:highlight w:val="none"/>
        </w:rPr>
        <w:t>、合同争议解决的方式</w:t>
      </w:r>
    </w:p>
    <w:p w14:paraId="6D3CE297">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本合同在履行过程中发生的争议，由甲、乙双方当事人协商解决，协商不成的按下列第</w:t>
      </w:r>
      <w:r>
        <w:rPr>
          <w:rFonts w:hint="eastAsia" w:ascii="宋体" w:hAnsi="宋体" w:eastAsia="宋体" w:cs="宋体"/>
          <w:bCs/>
          <w:sz w:val="24"/>
          <w:szCs w:val="24"/>
          <w:highlight w:val="none"/>
          <w:u w:val="single"/>
        </w:rPr>
        <w:t>（二）</w:t>
      </w:r>
      <w:r>
        <w:rPr>
          <w:rFonts w:hint="eastAsia" w:ascii="宋体" w:hAnsi="宋体" w:eastAsia="宋体" w:cs="宋体"/>
          <w:bCs/>
          <w:sz w:val="24"/>
          <w:szCs w:val="24"/>
          <w:highlight w:val="none"/>
        </w:rPr>
        <w:t>种方式解决：</w:t>
      </w:r>
    </w:p>
    <w:p w14:paraId="41DB0CAD">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（一）提交西安仲裁委员会仲裁；</w:t>
      </w:r>
    </w:p>
    <w:p w14:paraId="3AA3AB02">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（二）依法向甲方所在地人民法院起诉。</w:t>
      </w:r>
    </w:p>
    <w:p w14:paraId="7A04777D">
      <w:pPr>
        <w:adjustRightInd w:val="0"/>
        <w:snapToGrid w:val="0"/>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十、验收</w:t>
      </w:r>
    </w:p>
    <w:p w14:paraId="19373405">
      <w:pPr>
        <w:autoSpaceDE w:val="0"/>
        <w:autoSpaceDN w:val="0"/>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（一）服务期满后，由乙方向甲方递交验收通知书，经甲方确认后，组织乙方进行验收。验收合格后，填写政府采购项目验收单作为对本次服务的最终认可。</w:t>
      </w:r>
    </w:p>
    <w:p w14:paraId="72E6A34D">
      <w:pPr>
        <w:autoSpaceDE w:val="0"/>
        <w:autoSpaceDN w:val="0"/>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eastAsia="zh-CN"/>
        </w:rPr>
        <w:t>二</w:t>
      </w:r>
      <w:r>
        <w:rPr>
          <w:rFonts w:hint="eastAsia" w:ascii="宋体" w:hAnsi="宋体" w:eastAsia="宋体" w:cs="宋体"/>
          <w:bCs/>
          <w:sz w:val="24"/>
          <w:szCs w:val="24"/>
          <w:highlight w:val="none"/>
        </w:rPr>
        <w:t>）验收依据：</w:t>
      </w:r>
    </w:p>
    <w:p w14:paraId="5D786808">
      <w:pPr>
        <w:autoSpaceDE w:val="0"/>
        <w:autoSpaceDN w:val="0"/>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1、本合同及附加文本；</w:t>
      </w:r>
    </w:p>
    <w:p w14:paraId="15EDF6A8">
      <w:pPr>
        <w:autoSpaceDE w:val="0"/>
        <w:autoSpaceDN w:val="0"/>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2、磋商文件、成交供应商的响应文件及澄清（承诺）函；</w:t>
      </w:r>
    </w:p>
    <w:p w14:paraId="38CA1129">
      <w:pPr>
        <w:autoSpaceDE w:val="0"/>
        <w:autoSpaceDN w:val="0"/>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3、国家相应的标准、规范。</w:t>
      </w:r>
    </w:p>
    <w:p w14:paraId="5A75B936">
      <w:pPr>
        <w:autoSpaceDE w:val="0"/>
        <w:autoSpaceDN w:val="0"/>
        <w:adjustRightInd w:val="0"/>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val="0"/>
          <w:sz w:val="24"/>
          <w:szCs w:val="24"/>
          <w:highlight w:val="none"/>
          <w:lang w:val="en-US" w:eastAsia="zh-CN"/>
        </w:rPr>
        <w:t>十一、</w:t>
      </w:r>
      <w:r>
        <w:rPr>
          <w:rFonts w:hint="eastAsia" w:ascii="宋体" w:hAnsi="宋体" w:eastAsia="宋体" w:cs="宋体"/>
          <w:b/>
          <w:bCs/>
          <w:sz w:val="24"/>
          <w:szCs w:val="24"/>
          <w:highlight w:val="none"/>
        </w:rPr>
        <w:t>合同生效</w:t>
      </w:r>
    </w:p>
    <w:p w14:paraId="39712F32">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（一）本合同经双方签字盖章后生效。</w:t>
      </w:r>
    </w:p>
    <w:p w14:paraId="40D19224">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（二）本合同须经甲、乙双方的法定代表人（授权代理人）在合同书上签字并加盖本单位公章后正式生效。</w:t>
      </w:r>
    </w:p>
    <w:p w14:paraId="57223968">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（三）合同生效后，甲、乙双方须严格执行本合同条款的规定，全面履行合同，违者按《中华人民共和国民法典》的有关规定承担相应责任。</w:t>
      </w:r>
    </w:p>
    <w:p w14:paraId="2730A3DF">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（四）本合同一式份，甲乙双方各执份。</w:t>
      </w:r>
    </w:p>
    <w:p w14:paraId="1C121BB5">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bCs/>
          <w:sz w:val="24"/>
          <w:szCs w:val="24"/>
          <w:highlight w:val="none"/>
        </w:rPr>
        <w:t>（五）本合同如有未尽事宜，甲、乙双方协商解决。</w:t>
      </w:r>
    </w:p>
    <w:tbl>
      <w:tblPr>
        <w:tblStyle w:val="8"/>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535"/>
        <w:gridCol w:w="4536"/>
      </w:tblGrid>
      <w:tr w14:paraId="6EE618AD">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535" w:type="dxa"/>
            <w:noWrap w:val="0"/>
            <w:vAlign w:val="center"/>
          </w:tcPr>
          <w:p w14:paraId="36D6738E">
            <w:pPr>
              <w:autoSpaceDE w:val="0"/>
              <w:autoSpaceDN w:val="0"/>
              <w:adjustRightInd w:val="0"/>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甲方</w:t>
            </w:r>
          </w:p>
        </w:tc>
        <w:tc>
          <w:tcPr>
            <w:tcW w:w="4536" w:type="dxa"/>
            <w:noWrap w:val="0"/>
            <w:vAlign w:val="center"/>
          </w:tcPr>
          <w:p w14:paraId="71EE7829">
            <w:pPr>
              <w:autoSpaceDE w:val="0"/>
              <w:autoSpaceDN w:val="0"/>
              <w:adjustRightInd w:val="0"/>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乙方</w:t>
            </w:r>
          </w:p>
        </w:tc>
      </w:tr>
      <w:tr w14:paraId="64950E15">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535" w:type="dxa"/>
            <w:noWrap w:val="0"/>
            <w:vAlign w:val="center"/>
          </w:tcPr>
          <w:p w14:paraId="58045A2E">
            <w:pPr>
              <w:autoSpaceDE w:val="0"/>
              <w:autoSpaceDN w:val="0"/>
              <w:adjustRightInd w:val="0"/>
              <w:ind w:firstLine="700" w:firstLineChars="350"/>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（盖章）</w:t>
            </w:r>
          </w:p>
        </w:tc>
        <w:tc>
          <w:tcPr>
            <w:tcW w:w="4536" w:type="dxa"/>
            <w:noWrap w:val="0"/>
            <w:vAlign w:val="center"/>
          </w:tcPr>
          <w:p w14:paraId="2FDACA75">
            <w:pPr>
              <w:autoSpaceDE w:val="0"/>
              <w:autoSpaceDN w:val="0"/>
              <w:adjustRightInd w:val="0"/>
              <w:ind w:firstLine="800" w:firstLineChars="400"/>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（盖章）</w:t>
            </w:r>
          </w:p>
        </w:tc>
      </w:tr>
      <w:tr w14:paraId="3C41D59A">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535" w:type="dxa"/>
            <w:noWrap w:val="0"/>
            <w:vAlign w:val="center"/>
          </w:tcPr>
          <w:p w14:paraId="666D7D89">
            <w:pPr>
              <w:autoSpaceDE w:val="0"/>
              <w:autoSpaceDN w:val="0"/>
              <w:adjustRightInd w:val="0"/>
              <w:rPr>
                <w:rFonts w:hint="eastAsia" w:ascii="宋体" w:hAnsi="宋体" w:eastAsia="宋体" w:cs="宋体"/>
                <w:spacing w:val="-20"/>
                <w:kern w:val="0"/>
                <w:sz w:val="24"/>
                <w:szCs w:val="24"/>
                <w:highlight w:val="none"/>
                <w:lang w:eastAsia="zh-CN"/>
              </w:rPr>
            </w:pPr>
            <w:r>
              <w:rPr>
                <w:rFonts w:hint="eastAsia" w:ascii="宋体" w:hAnsi="宋体" w:eastAsia="宋体" w:cs="宋体"/>
                <w:spacing w:val="-20"/>
                <w:kern w:val="0"/>
                <w:sz w:val="24"/>
                <w:szCs w:val="24"/>
                <w:highlight w:val="none"/>
              </w:rPr>
              <w:t>地址：</w:t>
            </w:r>
          </w:p>
        </w:tc>
        <w:tc>
          <w:tcPr>
            <w:tcW w:w="4536" w:type="dxa"/>
            <w:noWrap w:val="0"/>
            <w:vAlign w:val="center"/>
          </w:tcPr>
          <w:p w14:paraId="41057BF9">
            <w:pPr>
              <w:autoSpaceDE w:val="0"/>
              <w:autoSpaceDN w:val="0"/>
              <w:adjustRightInd w:val="0"/>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地址：</w:t>
            </w:r>
          </w:p>
        </w:tc>
      </w:tr>
      <w:tr w14:paraId="15ADA3FF">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535" w:type="dxa"/>
            <w:noWrap w:val="0"/>
            <w:vAlign w:val="center"/>
          </w:tcPr>
          <w:p w14:paraId="3A274EBA">
            <w:pPr>
              <w:autoSpaceDE w:val="0"/>
              <w:autoSpaceDN w:val="0"/>
              <w:adjustRightInd w:val="0"/>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邮编：</w:t>
            </w:r>
          </w:p>
        </w:tc>
        <w:tc>
          <w:tcPr>
            <w:tcW w:w="4536" w:type="dxa"/>
            <w:noWrap w:val="0"/>
            <w:vAlign w:val="center"/>
          </w:tcPr>
          <w:p w14:paraId="012F7EB5">
            <w:pPr>
              <w:autoSpaceDE w:val="0"/>
              <w:autoSpaceDN w:val="0"/>
              <w:adjustRightInd w:val="0"/>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邮编：</w:t>
            </w:r>
          </w:p>
        </w:tc>
      </w:tr>
      <w:tr w14:paraId="22F2BC71">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PrEx>
        <w:trPr>
          <w:trHeight w:val="567" w:hRule="exact"/>
          <w:jc w:val="center"/>
        </w:trPr>
        <w:tc>
          <w:tcPr>
            <w:tcW w:w="4535" w:type="dxa"/>
            <w:noWrap w:val="0"/>
            <w:vAlign w:val="center"/>
          </w:tcPr>
          <w:p w14:paraId="765817F5">
            <w:pPr>
              <w:autoSpaceDE w:val="0"/>
              <w:autoSpaceDN w:val="0"/>
              <w:adjustRightInd w:val="0"/>
              <w:rPr>
                <w:rFonts w:hint="eastAsia" w:ascii="宋体" w:hAnsi="宋体" w:eastAsia="宋体" w:cs="宋体"/>
                <w:spacing w:val="-20"/>
                <w:kern w:val="0"/>
                <w:sz w:val="24"/>
                <w:szCs w:val="24"/>
                <w:highlight w:val="none"/>
                <w:lang w:eastAsia="zh-CN"/>
              </w:rPr>
            </w:pPr>
            <w:r>
              <w:rPr>
                <w:rFonts w:hint="eastAsia" w:ascii="宋体" w:hAnsi="宋体" w:eastAsia="宋体" w:cs="宋体"/>
                <w:spacing w:val="-20"/>
                <w:kern w:val="0"/>
                <w:sz w:val="24"/>
                <w:szCs w:val="24"/>
                <w:highlight w:val="none"/>
              </w:rPr>
              <w:t>法定代表人：</w:t>
            </w:r>
          </w:p>
        </w:tc>
        <w:tc>
          <w:tcPr>
            <w:tcW w:w="4536" w:type="dxa"/>
            <w:noWrap w:val="0"/>
            <w:vAlign w:val="center"/>
          </w:tcPr>
          <w:p w14:paraId="684B4085">
            <w:pPr>
              <w:autoSpaceDE w:val="0"/>
              <w:autoSpaceDN w:val="0"/>
              <w:adjustRightInd w:val="0"/>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法定代表人：</w:t>
            </w:r>
          </w:p>
        </w:tc>
      </w:tr>
      <w:tr w14:paraId="70976B45">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535" w:type="dxa"/>
            <w:noWrap w:val="0"/>
            <w:vAlign w:val="center"/>
          </w:tcPr>
          <w:p w14:paraId="10F14E05">
            <w:pPr>
              <w:autoSpaceDE w:val="0"/>
              <w:autoSpaceDN w:val="0"/>
              <w:adjustRightInd w:val="0"/>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被授权代表：</w:t>
            </w:r>
          </w:p>
        </w:tc>
        <w:tc>
          <w:tcPr>
            <w:tcW w:w="4536" w:type="dxa"/>
            <w:noWrap w:val="0"/>
            <w:vAlign w:val="center"/>
          </w:tcPr>
          <w:p w14:paraId="507C185C">
            <w:pPr>
              <w:autoSpaceDE w:val="0"/>
              <w:autoSpaceDN w:val="0"/>
              <w:adjustRightInd w:val="0"/>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被授权代表：</w:t>
            </w:r>
          </w:p>
        </w:tc>
      </w:tr>
      <w:tr w14:paraId="64BD293E">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535" w:type="dxa"/>
            <w:noWrap w:val="0"/>
            <w:vAlign w:val="center"/>
          </w:tcPr>
          <w:p w14:paraId="0EF112DA">
            <w:pPr>
              <w:autoSpaceDE w:val="0"/>
              <w:autoSpaceDN w:val="0"/>
              <w:adjustRightInd w:val="0"/>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电话：</w:t>
            </w:r>
          </w:p>
        </w:tc>
        <w:tc>
          <w:tcPr>
            <w:tcW w:w="4536" w:type="dxa"/>
            <w:noWrap w:val="0"/>
            <w:vAlign w:val="center"/>
          </w:tcPr>
          <w:p w14:paraId="7D0472B1">
            <w:pPr>
              <w:autoSpaceDE w:val="0"/>
              <w:autoSpaceDN w:val="0"/>
              <w:adjustRightInd w:val="0"/>
              <w:ind w:left="840" w:hanging="600" w:hangingChars="300"/>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电话：</w:t>
            </w:r>
          </w:p>
        </w:tc>
      </w:tr>
      <w:tr w14:paraId="2C43E97D">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535" w:type="dxa"/>
            <w:noWrap w:val="0"/>
            <w:vAlign w:val="center"/>
          </w:tcPr>
          <w:p w14:paraId="0DAC5E39">
            <w:pPr>
              <w:autoSpaceDE w:val="0"/>
              <w:autoSpaceDN w:val="0"/>
              <w:adjustRightInd w:val="0"/>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传真：</w:t>
            </w:r>
          </w:p>
        </w:tc>
        <w:tc>
          <w:tcPr>
            <w:tcW w:w="4536" w:type="dxa"/>
            <w:noWrap w:val="0"/>
            <w:vAlign w:val="center"/>
          </w:tcPr>
          <w:p w14:paraId="53C51F2C">
            <w:pPr>
              <w:autoSpaceDE w:val="0"/>
              <w:autoSpaceDN w:val="0"/>
              <w:adjustRightInd w:val="0"/>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传真：</w:t>
            </w:r>
          </w:p>
        </w:tc>
      </w:tr>
      <w:tr w14:paraId="28075A1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535" w:type="dxa"/>
            <w:noWrap w:val="0"/>
            <w:vAlign w:val="center"/>
          </w:tcPr>
          <w:p w14:paraId="1B213825">
            <w:pPr>
              <w:autoSpaceDE w:val="0"/>
              <w:autoSpaceDN w:val="0"/>
              <w:adjustRightInd w:val="0"/>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开户银行：</w:t>
            </w:r>
          </w:p>
        </w:tc>
        <w:tc>
          <w:tcPr>
            <w:tcW w:w="4536" w:type="dxa"/>
            <w:noWrap w:val="0"/>
            <w:vAlign w:val="center"/>
          </w:tcPr>
          <w:p w14:paraId="6DE9BBDC">
            <w:pPr>
              <w:autoSpaceDE w:val="0"/>
              <w:autoSpaceDN w:val="0"/>
              <w:adjustRightInd w:val="0"/>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开户银行：</w:t>
            </w:r>
          </w:p>
        </w:tc>
      </w:tr>
      <w:tr w14:paraId="015CE706">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535" w:type="dxa"/>
            <w:noWrap w:val="0"/>
            <w:vAlign w:val="center"/>
          </w:tcPr>
          <w:p w14:paraId="2C996A32">
            <w:pPr>
              <w:autoSpaceDE w:val="0"/>
              <w:autoSpaceDN w:val="0"/>
              <w:adjustRightInd w:val="0"/>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日期：</w:t>
            </w:r>
          </w:p>
        </w:tc>
        <w:tc>
          <w:tcPr>
            <w:tcW w:w="4536" w:type="dxa"/>
            <w:noWrap w:val="0"/>
            <w:vAlign w:val="center"/>
          </w:tcPr>
          <w:p w14:paraId="11664040">
            <w:pPr>
              <w:autoSpaceDE w:val="0"/>
              <w:autoSpaceDN w:val="0"/>
              <w:adjustRightInd w:val="0"/>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日期：</w:t>
            </w:r>
          </w:p>
        </w:tc>
      </w:tr>
    </w:tbl>
    <w:p w14:paraId="399800C4">
      <w:pPr>
        <w:pStyle w:val="6"/>
        <w:spacing w:line="241" w:lineRule="auto"/>
      </w:pPr>
    </w:p>
    <w:p w14:paraId="7A6EC458">
      <w:pPr>
        <w:pStyle w:val="6"/>
        <w:spacing w:line="241" w:lineRule="auto"/>
      </w:pPr>
    </w:p>
    <w:p w14:paraId="53BC8938">
      <w:r>
        <w:br w:type="page"/>
      </w:r>
    </w:p>
    <w:p w14:paraId="09F813E5">
      <w:pPr>
        <w:pStyle w:val="6"/>
        <w:spacing w:line="241" w:lineRule="auto"/>
        <w:jc w:val="center"/>
        <w:rPr>
          <w:rFonts w:hint="default" w:eastAsia="宋体"/>
          <w:sz w:val="24"/>
          <w:szCs w:val="24"/>
          <w:lang w:val="en-US" w:eastAsia="zh-CN"/>
        </w:rPr>
      </w:pPr>
      <w:r>
        <w:rPr>
          <w:rFonts w:hint="eastAsia" w:eastAsia="宋体"/>
          <w:b/>
          <w:bCs/>
          <w:sz w:val="24"/>
          <w:szCs w:val="24"/>
          <w:lang w:val="en-US" w:eastAsia="zh-CN"/>
        </w:rPr>
        <w:t>采购包3：三标段：垃圾分类收集设施智慧化提升服务</w:t>
      </w:r>
    </w:p>
    <w:p w14:paraId="75BE2BF4"/>
    <w:p w14:paraId="27C94F7B">
      <w:pPr>
        <w:pStyle w:val="6"/>
        <w:spacing w:line="241" w:lineRule="auto"/>
        <w:rPr>
          <w:rFonts w:hint="eastAsia" w:ascii="宋体" w:hAnsi="宋体" w:eastAsia="宋体" w:cs="宋体"/>
          <w:sz w:val="24"/>
          <w:szCs w:val="24"/>
        </w:rPr>
      </w:pPr>
    </w:p>
    <w:p w14:paraId="5C2D21BA">
      <w:pPr>
        <w:autoSpaceDE w:val="0"/>
        <w:autoSpaceDN w:val="0"/>
        <w:adjustRightInd w:val="0"/>
        <w:spacing w:line="360" w:lineRule="auto"/>
        <w:ind w:firstLine="480" w:firstLineChars="200"/>
        <w:rPr>
          <w:rFonts w:hint="eastAsia" w:ascii="宋体" w:hAnsi="宋体" w:eastAsia="宋体" w:cs="宋体"/>
          <w:bCs/>
          <w:sz w:val="24"/>
          <w:szCs w:val="24"/>
          <w:u w:val="single"/>
          <w:lang w:val="en-US" w:eastAsia="zh-CN"/>
        </w:rPr>
      </w:pPr>
      <w:r>
        <w:rPr>
          <w:rFonts w:hint="eastAsia" w:ascii="宋体" w:hAnsi="宋体" w:eastAsia="宋体" w:cs="宋体"/>
          <w:bCs/>
          <w:sz w:val="24"/>
          <w:szCs w:val="24"/>
        </w:rPr>
        <w:t>甲方：</w:t>
      </w:r>
    </w:p>
    <w:p w14:paraId="7CF5A125">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乙方：</w:t>
      </w:r>
    </w:p>
    <w:p w14:paraId="4CF2D3B1">
      <w:pPr>
        <w:autoSpaceDE w:val="0"/>
        <w:autoSpaceDN w:val="0"/>
        <w:adjustRightInd w:val="0"/>
        <w:snapToGrid w:val="0"/>
        <w:spacing w:line="360" w:lineRule="auto"/>
        <w:ind w:firstLine="480" w:firstLineChars="200"/>
        <w:rPr>
          <w:rFonts w:hint="eastAsia" w:ascii="仿宋_GB2312" w:hAnsi="仿宋_GB2312" w:eastAsia="仿宋_GB2312" w:cs="仿宋_GB2312"/>
          <w:bCs/>
          <w:sz w:val="28"/>
          <w:szCs w:val="28"/>
        </w:rPr>
      </w:pPr>
      <w:r>
        <w:rPr>
          <w:rFonts w:hint="eastAsia" w:ascii="宋体" w:hAnsi="宋体" w:eastAsia="宋体" w:cs="宋体"/>
          <w:sz w:val="24"/>
          <w:szCs w:val="24"/>
          <w:u w:val="single"/>
        </w:rPr>
        <w:t>2024年垃圾分类服务项目</w:t>
      </w:r>
      <w:r>
        <w:rPr>
          <w:rFonts w:hint="eastAsia" w:ascii="宋体" w:hAnsi="宋体" w:eastAsia="宋体" w:cs="宋体"/>
          <w:sz w:val="24"/>
          <w:szCs w:val="24"/>
        </w:rPr>
        <w:t>（项目编号：</w:t>
      </w:r>
      <w:r>
        <w:rPr>
          <w:rFonts w:hint="eastAsia" w:ascii="宋体" w:hAnsi="宋体" w:eastAsia="宋体" w:cs="宋体"/>
          <w:sz w:val="24"/>
          <w:szCs w:val="24"/>
          <w:u w:val="single"/>
        </w:rPr>
        <w:t>SXHC2024-</w:t>
      </w:r>
      <w:r>
        <w:rPr>
          <w:rFonts w:hint="eastAsia" w:ascii="宋体" w:hAnsi="宋体" w:eastAsia="宋体" w:cs="宋体"/>
          <w:sz w:val="24"/>
          <w:szCs w:val="24"/>
          <w:u w:val="single"/>
          <w:lang w:val="en-US" w:eastAsia="zh-CN"/>
        </w:rPr>
        <w:t>297</w:t>
      </w:r>
      <w:r>
        <w:rPr>
          <w:rFonts w:hint="eastAsia" w:ascii="宋体" w:hAnsi="宋体" w:eastAsia="宋体" w:cs="宋体"/>
          <w:sz w:val="24"/>
          <w:szCs w:val="24"/>
        </w:rPr>
        <w:t>）由陕西华采招标有限公司公司组织竞争性磋商采购，</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(以下简称“甲方”)确定</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（以下简称“乙方”）为该项目</w:t>
      </w:r>
      <w:r>
        <w:rPr>
          <w:rFonts w:hint="eastAsia" w:ascii="宋体" w:hAnsi="宋体" w:eastAsia="宋体" w:cs="宋体"/>
          <w:sz w:val="24"/>
          <w:szCs w:val="24"/>
          <w:lang w:val="en-US" w:eastAsia="zh-CN"/>
        </w:rPr>
        <w:t>采购包</w:t>
      </w:r>
      <w:r>
        <w:rPr>
          <w:rFonts w:hint="eastAsia" w:ascii="宋体" w:hAnsi="宋体" w:eastAsia="宋体" w:cs="宋体"/>
          <w:sz w:val="24"/>
          <w:szCs w:val="24"/>
        </w:rPr>
        <w:t>的成交供应商。</w:t>
      </w:r>
    </w:p>
    <w:p w14:paraId="05FD24DD">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依据《中华人民共和国</w:t>
      </w:r>
      <w:r>
        <w:rPr>
          <w:rFonts w:hint="eastAsia" w:ascii="宋体" w:hAnsi="宋体" w:eastAsia="宋体" w:cs="宋体"/>
          <w:bCs/>
          <w:sz w:val="24"/>
          <w:szCs w:val="24"/>
          <w:lang w:val="en-US" w:eastAsia="zh-CN"/>
        </w:rPr>
        <w:t>民法典</w:t>
      </w:r>
      <w:r>
        <w:rPr>
          <w:rFonts w:hint="eastAsia" w:ascii="宋体" w:hAnsi="宋体" w:eastAsia="宋体" w:cs="宋体"/>
          <w:bCs/>
          <w:sz w:val="24"/>
          <w:szCs w:val="24"/>
        </w:rPr>
        <w:t>》和《中华人民共和国政府采购法》之规定，经双方在平等、自愿、互利的基础上，签订本合同，共同信守。</w:t>
      </w:r>
    </w:p>
    <w:p w14:paraId="1CD47995">
      <w:pPr>
        <w:keepNext w:val="0"/>
        <w:keepLines w:val="0"/>
        <w:pageBreakBefore w:val="0"/>
        <w:widowControl w:val="0"/>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一、合同价款</w:t>
      </w:r>
    </w:p>
    <w:p w14:paraId="1FA68222">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（一）合同总价款为人民币（大写）</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w:t>
      </w:r>
      <w:r>
        <w:rPr>
          <w:rFonts w:hint="eastAsia" w:ascii="宋体" w:hAnsi="宋体" w:eastAsia="宋体" w:cs="宋体"/>
          <w:sz w:val="24"/>
          <w:szCs w:val="24"/>
          <w:highlight w:val="none"/>
        </w:rPr>
        <w:t>。</w:t>
      </w:r>
    </w:p>
    <w:p w14:paraId="1A8C0B3E">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（二）</w:t>
      </w:r>
      <w:r>
        <w:rPr>
          <w:rFonts w:hint="eastAsia" w:ascii="宋体" w:hAnsi="宋体" w:eastAsia="宋体" w:cs="宋体"/>
          <w:bCs/>
          <w:sz w:val="24"/>
          <w:szCs w:val="24"/>
          <w:highlight w:val="none"/>
        </w:rPr>
        <w:t>合同总价</w:t>
      </w:r>
      <w:r>
        <w:rPr>
          <w:rFonts w:hint="eastAsia" w:ascii="宋体" w:hAnsi="宋体" w:eastAsia="宋体" w:cs="宋体"/>
          <w:bCs/>
          <w:sz w:val="24"/>
          <w:szCs w:val="24"/>
          <w:highlight w:val="none"/>
          <w:lang w:val="en-US" w:eastAsia="zh-CN"/>
        </w:rPr>
        <w:t>包括</w:t>
      </w:r>
      <w:r>
        <w:rPr>
          <w:rFonts w:hint="eastAsia" w:ascii="宋体" w:hAnsi="宋体" w:eastAsia="宋体" w:cs="宋体"/>
          <w:bCs/>
          <w:sz w:val="24"/>
          <w:szCs w:val="24"/>
          <w:highlight w:val="none"/>
        </w:rPr>
        <w:t>但不限于</w:t>
      </w:r>
      <w:r>
        <w:rPr>
          <w:rFonts w:hint="eastAsia" w:ascii="宋体" w:hAnsi="宋体" w:eastAsia="宋体" w:cs="宋体"/>
          <w:b w:val="0"/>
          <w:bCs w:val="0"/>
          <w:sz w:val="24"/>
          <w:szCs w:val="24"/>
          <w:highlight w:val="none"/>
          <w:lang w:val="en-US" w:eastAsia="zh-CN"/>
        </w:rPr>
        <w:t>设备费</w:t>
      </w: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人工费</w:t>
      </w:r>
      <w:r>
        <w:rPr>
          <w:rFonts w:hint="eastAsia" w:ascii="宋体" w:hAnsi="宋体" w:eastAsia="宋体" w:cs="宋体"/>
          <w:b w:val="0"/>
          <w:bCs w:val="0"/>
          <w:sz w:val="24"/>
          <w:szCs w:val="24"/>
          <w:highlight w:val="none"/>
        </w:rPr>
        <w:t>、</w:t>
      </w:r>
      <w:r>
        <w:rPr>
          <w:rFonts w:hint="eastAsia" w:ascii="宋体" w:hAnsi="宋体" w:eastAsia="宋体" w:cs="宋体"/>
          <w:b w:val="0"/>
          <w:bCs w:val="0"/>
          <w:sz w:val="24"/>
          <w:szCs w:val="24"/>
          <w:highlight w:val="none"/>
          <w:lang w:val="en-US" w:eastAsia="zh-CN"/>
        </w:rPr>
        <w:t>交通</w:t>
      </w:r>
      <w:r>
        <w:rPr>
          <w:rFonts w:hint="eastAsia" w:ascii="宋体" w:hAnsi="宋体" w:eastAsia="宋体" w:cs="宋体"/>
          <w:b w:val="0"/>
          <w:bCs w:val="0"/>
          <w:sz w:val="24"/>
          <w:szCs w:val="24"/>
          <w:highlight w:val="none"/>
          <w:lang w:eastAsia="zh-CN"/>
        </w:rPr>
        <w:t>费、</w:t>
      </w:r>
      <w:r>
        <w:rPr>
          <w:rFonts w:hint="eastAsia" w:ascii="宋体" w:hAnsi="宋体" w:eastAsia="宋体" w:cs="宋体"/>
          <w:b w:val="0"/>
          <w:bCs w:val="0"/>
          <w:sz w:val="24"/>
          <w:szCs w:val="24"/>
          <w:highlight w:val="none"/>
          <w:lang w:val="en-US" w:eastAsia="zh-CN"/>
        </w:rPr>
        <w:t>住宿费</w:t>
      </w:r>
      <w:r>
        <w:rPr>
          <w:rFonts w:hint="eastAsia" w:ascii="宋体" w:hAnsi="宋体" w:eastAsia="宋体" w:cs="宋体"/>
          <w:bCs/>
          <w:sz w:val="24"/>
          <w:szCs w:val="24"/>
          <w:highlight w:val="none"/>
        </w:rPr>
        <w:t>、税金等一切相关费用，</w:t>
      </w:r>
      <w:r>
        <w:rPr>
          <w:rFonts w:hint="eastAsia" w:ascii="宋体" w:hAnsi="宋体" w:eastAsia="宋体" w:cs="宋体"/>
          <w:sz w:val="24"/>
          <w:szCs w:val="24"/>
          <w:highlight w:val="none"/>
        </w:rPr>
        <w:t>服务期内甲方不再增加任何费用</w:t>
      </w:r>
      <w:r>
        <w:rPr>
          <w:rFonts w:hint="eastAsia" w:ascii="宋体" w:hAnsi="宋体" w:eastAsia="宋体" w:cs="宋体"/>
          <w:color w:val="auto"/>
          <w:sz w:val="24"/>
          <w:szCs w:val="24"/>
          <w:highlight w:val="none"/>
          <w:lang w:val="en-US" w:eastAsia="zh-CN"/>
        </w:rPr>
        <w:t>。</w:t>
      </w:r>
    </w:p>
    <w:p w14:paraId="0E36FA20">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（三）合同总价一次性包死，不受市场价格变化因素的影响。</w:t>
      </w:r>
    </w:p>
    <w:p w14:paraId="1B4F61FC">
      <w:pPr>
        <w:keepNext w:val="0"/>
        <w:keepLines w:val="0"/>
        <w:pageBreakBefore w:val="0"/>
        <w:widowControl w:val="0"/>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二、款项结算</w:t>
      </w:r>
    </w:p>
    <w:p w14:paraId="789E0148">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rPr>
        <w:t>（一）项款支</w:t>
      </w:r>
      <w:r>
        <w:rPr>
          <w:rFonts w:hint="eastAsia" w:ascii="宋体" w:hAnsi="宋体" w:eastAsia="宋体" w:cs="宋体"/>
          <w:color w:val="auto"/>
          <w:sz w:val="24"/>
          <w:szCs w:val="24"/>
          <w:highlight w:val="none"/>
        </w:rPr>
        <w:t>付:根据安装进度考核，当安装进度达到60%时，支付至合同款的50%，安装全部完成且验收合格，支付剩余款项。</w:t>
      </w:r>
    </w:p>
    <w:p w14:paraId="5CE91B5B">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（二）支付方式：银行转账。</w:t>
      </w:r>
    </w:p>
    <w:p w14:paraId="0D2B8FF9">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（三）结算方式：乙方在接受付款前，</w:t>
      </w:r>
      <w:r>
        <w:rPr>
          <w:rFonts w:hint="eastAsia" w:ascii="宋体" w:hAnsi="宋体" w:eastAsia="宋体" w:cs="宋体"/>
          <w:sz w:val="24"/>
          <w:szCs w:val="24"/>
          <w:highlight w:val="none"/>
          <w:lang w:val="en-US" w:eastAsia="zh-CN"/>
        </w:rPr>
        <w:t>根据支付方式开具</w:t>
      </w:r>
      <w:r>
        <w:rPr>
          <w:rFonts w:hint="eastAsia" w:ascii="宋体" w:hAnsi="宋体" w:eastAsia="宋体" w:cs="宋体"/>
          <w:sz w:val="24"/>
          <w:szCs w:val="24"/>
          <w:highlight w:val="none"/>
        </w:rPr>
        <w:t>发票给甲方。</w:t>
      </w:r>
    </w:p>
    <w:p w14:paraId="5BC5668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（四）验收依据：合同文本,</w:t>
      </w:r>
      <w:r>
        <w:rPr>
          <w:rFonts w:hint="eastAsia" w:ascii="宋体" w:hAnsi="宋体" w:eastAsia="宋体" w:cs="宋体"/>
          <w:bCs/>
          <w:sz w:val="24"/>
          <w:szCs w:val="24"/>
          <w:highlight w:val="none"/>
          <w:lang w:eastAsia="zh-CN"/>
        </w:rPr>
        <w:t>磋商</w:t>
      </w: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eastAsia="zh-CN"/>
        </w:rPr>
        <w:t>磋商响应</w:t>
      </w:r>
      <w:r>
        <w:rPr>
          <w:rFonts w:hint="eastAsia" w:ascii="宋体" w:hAnsi="宋体" w:eastAsia="宋体" w:cs="宋体"/>
          <w:bCs/>
          <w:sz w:val="24"/>
          <w:szCs w:val="24"/>
          <w:highlight w:val="none"/>
        </w:rPr>
        <w:t>文件和其他与项目相关的资料；国家和行业制定的相应的标准和规范：验收清单（注明各成果资料的品名、数量）。</w:t>
      </w:r>
    </w:p>
    <w:p w14:paraId="4A81613E">
      <w:pPr>
        <w:autoSpaceDE w:val="0"/>
        <w:autoSpaceDN w:val="0"/>
        <w:adjustRightInd w:val="0"/>
        <w:snapToGrid w:val="0"/>
        <w:spacing w:line="360" w:lineRule="auto"/>
        <w:ind w:firstLine="482" w:firstLineChars="200"/>
        <w:rPr>
          <w:rFonts w:hint="eastAsia" w:ascii="宋体" w:hAnsi="宋体" w:eastAsia="宋体" w:cs="宋体"/>
          <w:b/>
          <w:bCs/>
          <w:color w:val="000000"/>
          <w:sz w:val="24"/>
          <w:szCs w:val="24"/>
          <w:highlight w:val="none"/>
        </w:rPr>
      </w:pPr>
      <w:r>
        <w:rPr>
          <w:rFonts w:hint="eastAsia" w:ascii="宋体" w:hAnsi="宋体" w:eastAsia="宋体" w:cs="宋体"/>
          <w:b/>
          <w:bCs/>
          <w:sz w:val="24"/>
          <w:szCs w:val="24"/>
          <w:highlight w:val="none"/>
        </w:rPr>
        <w:t>三、</w:t>
      </w:r>
      <w:r>
        <w:rPr>
          <w:rFonts w:hint="eastAsia" w:ascii="宋体" w:hAnsi="宋体" w:eastAsia="宋体" w:cs="宋体"/>
          <w:b/>
          <w:bCs/>
          <w:color w:val="000000"/>
          <w:sz w:val="24"/>
          <w:szCs w:val="24"/>
          <w:highlight w:val="none"/>
          <w:lang w:val="en-US" w:eastAsia="zh-CN"/>
        </w:rPr>
        <w:t>服务期</w:t>
      </w:r>
      <w:r>
        <w:rPr>
          <w:rFonts w:hint="eastAsia" w:ascii="宋体" w:hAnsi="宋体" w:eastAsia="宋体" w:cs="宋体"/>
          <w:b/>
          <w:bCs/>
          <w:color w:val="000000"/>
          <w:sz w:val="24"/>
          <w:szCs w:val="24"/>
          <w:highlight w:val="none"/>
        </w:rPr>
        <w:t>及</w:t>
      </w:r>
      <w:r>
        <w:rPr>
          <w:rFonts w:hint="eastAsia" w:ascii="宋体" w:hAnsi="宋体" w:eastAsia="宋体" w:cs="宋体"/>
          <w:b/>
          <w:bCs/>
          <w:color w:val="000000"/>
          <w:sz w:val="24"/>
          <w:szCs w:val="24"/>
          <w:highlight w:val="none"/>
          <w:lang w:val="en-US" w:eastAsia="zh-CN"/>
        </w:rPr>
        <w:t>服务</w:t>
      </w:r>
      <w:r>
        <w:rPr>
          <w:rFonts w:hint="eastAsia" w:ascii="宋体" w:hAnsi="宋体" w:eastAsia="宋体" w:cs="宋体"/>
          <w:b/>
          <w:bCs/>
          <w:color w:val="000000"/>
          <w:sz w:val="24"/>
          <w:szCs w:val="24"/>
          <w:highlight w:val="none"/>
        </w:rPr>
        <w:t>地点要求</w:t>
      </w:r>
    </w:p>
    <w:p w14:paraId="4D1D1C9B">
      <w:pPr>
        <w:autoSpaceDE w:val="0"/>
        <w:autoSpaceDN w:val="0"/>
        <w:adjustRightInd w:val="0"/>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服务期：六个月。</w:t>
      </w:r>
    </w:p>
    <w:p w14:paraId="3F64F91B">
      <w:pPr>
        <w:autoSpaceDE w:val="0"/>
        <w:autoSpaceDN w:val="0"/>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color w:val="000000"/>
          <w:sz w:val="24"/>
          <w:szCs w:val="24"/>
        </w:rPr>
        <w:t>服务地点：西安市高新区范围内，具体地点以采购人要求为准。</w:t>
      </w:r>
    </w:p>
    <w:p w14:paraId="4B247A14">
      <w:pPr>
        <w:keepNext w:val="0"/>
        <w:keepLines w:val="0"/>
        <w:pageBreakBefore w:val="0"/>
        <w:widowControl w:val="0"/>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rPr>
        <w:t>四、</w:t>
      </w:r>
      <w:r>
        <w:rPr>
          <w:rFonts w:hint="eastAsia" w:ascii="宋体" w:hAnsi="宋体" w:eastAsia="宋体" w:cs="宋体"/>
          <w:b/>
          <w:sz w:val="24"/>
          <w:szCs w:val="24"/>
        </w:rPr>
        <w:t>双方的</w:t>
      </w:r>
      <w:r>
        <w:rPr>
          <w:rFonts w:hint="eastAsia" w:ascii="宋体" w:hAnsi="宋体" w:eastAsia="宋体" w:cs="宋体"/>
          <w:b/>
          <w:bCs/>
          <w:sz w:val="24"/>
          <w:szCs w:val="24"/>
          <w:highlight w:val="none"/>
          <w:lang w:val="en-US" w:eastAsia="zh-CN"/>
        </w:rPr>
        <w:t>权利和义务</w:t>
      </w:r>
    </w:p>
    <w:p w14:paraId="7261661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w:t>
      </w:r>
      <w:r>
        <w:rPr>
          <w:rFonts w:hint="eastAsia" w:ascii="宋体" w:hAnsi="宋体" w:eastAsia="宋体" w:cs="宋体"/>
          <w:sz w:val="24"/>
          <w:szCs w:val="24"/>
          <w:highlight w:val="none"/>
          <w:lang w:val="en-US" w:eastAsia="zh-CN"/>
        </w:rPr>
        <w:t>甲方权利与义务</w:t>
      </w:r>
    </w:p>
    <w:p w14:paraId="22758DE6">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1.甲方负责配合本次项目服务工作；</w:t>
      </w:r>
    </w:p>
    <w:p w14:paraId="22FA8D59">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2.甲方应按本合同的约定向乙方支付合同价款；</w:t>
      </w:r>
    </w:p>
    <w:p w14:paraId="7F23026D">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3.甲方根据需要对乙方提供的方案进行审核，提供建议及意见，确定最终实施的服务方案，以便乙方遵照执行；</w:t>
      </w:r>
    </w:p>
    <w:p w14:paraId="61ECF460">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4.甲方有权对乙方的工作进行监督和考核。</w:t>
      </w:r>
    </w:p>
    <w:p w14:paraId="15843911">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（二）乙方权利和义务</w:t>
      </w:r>
    </w:p>
    <w:p w14:paraId="28E4EF4D">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1、乙方应按照国家服务规范、标准、规程和甲方的采购需求和服务要求进行工作，根据甲方要求按时提交质量合格的服务成果，满足甲方需求。</w:t>
      </w:r>
    </w:p>
    <w:p w14:paraId="06C12ABB">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2、乙方有权对业务工作提出建议。</w:t>
      </w:r>
    </w:p>
    <w:p w14:paraId="5C1C7577">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3、乙方应接受甲方的检查监督及指导，完成甲方依合同约定交办的各项工作任务。</w:t>
      </w:r>
    </w:p>
    <w:p w14:paraId="1C546F6C">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4、乙方负责产品的运输、安装与调试，并在合同约定的时间完工，运输及施工全过程中的安全由乙方负责。</w:t>
      </w:r>
    </w:p>
    <w:p w14:paraId="2C90A60C">
      <w:pPr>
        <w:autoSpaceDE w:val="0"/>
        <w:autoSpaceDN w:val="0"/>
        <w:adjustRightInd w:val="0"/>
        <w:snapToGrid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bCs/>
          <w:sz w:val="24"/>
          <w:szCs w:val="24"/>
          <w:lang w:val="en-US" w:eastAsia="zh-CN"/>
        </w:rPr>
        <w:t>5、</w:t>
      </w:r>
      <w:r>
        <w:rPr>
          <w:rFonts w:hint="eastAsia" w:ascii="宋体" w:hAnsi="宋体" w:eastAsia="宋体" w:cs="宋体"/>
          <w:bCs/>
          <w:sz w:val="24"/>
          <w:szCs w:val="24"/>
        </w:rPr>
        <w:t>乙方不得将项目转让、分包给其它单位或个人。</w:t>
      </w:r>
    </w:p>
    <w:p w14:paraId="092BEAB1">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eastAsia="zh-CN"/>
        </w:rPr>
        <w:t>五</w:t>
      </w:r>
      <w:r>
        <w:rPr>
          <w:rFonts w:hint="eastAsia" w:ascii="宋体" w:hAnsi="宋体" w:eastAsia="宋体" w:cs="宋体"/>
          <w:b/>
          <w:sz w:val="24"/>
          <w:szCs w:val="24"/>
          <w:highlight w:val="none"/>
        </w:rPr>
        <w:t>、</w:t>
      </w:r>
      <w:r>
        <w:rPr>
          <w:rFonts w:hint="eastAsia" w:ascii="宋体" w:hAnsi="宋体" w:eastAsia="宋体" w:cs="宋体"/>
          <w:b/>
          <w:sz w:val="24"/>
          <w:szCs w:val="24"/>
          <w:highlight w:val="none"/>
          <w:lang w:val="en-US" w:eastAsia="zh-CN"/>
        </w:rPr>
        <w:t>验收</w:t>
      </w:r>
    </w:p>
    <w:p w14:paraId="0902408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（一）本项目验收费用，由乙方自行承担。</w:t>
      </w:r>
    </w:p>
    <w:p w14:paraId="7C89756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（二）服务期满后，由乙方向甲方递交验收通知书，经甲方确认后，组织乙方进行系统验收。验收合格后，填写项目验收单作为对本次服务的最终认可。</w:t>
      </w:r>
    </w:p>
    <w:p w14:paraId="525E836B">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（三）验收依据：</w:t>
      </w:r>
    </w:p>
    <w:p w14:paraId="4DBC46CB">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1、本合同及附加文本；</w:t>
      </w:r>
    </w:p>
    <w:p w14:paraId="7CB5E6B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2、</w:t>
      </w:r>
      <w:r>
        <w:rPr>
          <w:rFonts w:hint="eastAsia" w:ascii="宋体" w:hAnsi="宋体" w:eastAsia="宋体" w:cs="宋体"/>
          <w:bCs/>
          <w:sz w:val="24"/>
          <w:szCs w:val="24"/>
          <w:highlight w:val="none"/>
          <w:lang w:val="en-US" w:eastAsia="zh-CN"/>
        </w:rPr>
        <w:t>磋商</w:t>
      </w:r>
      <w:r>
        <w:rPr>
          <w:rFonts w:hint="eastAsia" w:ascii="宋体" w:hAnsi="宋体" w:eastAsia="宋体" w:cs="宋体"/>
          <w:bCs/>
          <w:sz w:val="24"/>
          <w:szCs w:val="24"/>
          <w:highlight w:val="none"/>
        </w:rPr>
        <w:t>文件、</w:t>
      </w:r>
      <w:r>
        <w:rPr>
          <w:rFonts w:hint="eastAsia" w:ascii="宋体" w:hAnsi="宋体" w:eastAsia="宋体" w:cs="宋体"/>
          <w:bCs/>
          <w:sz w:val="24"/>
          <w:szCs w:val="24"/>
          <w:highlight w:val="none"/>
          <w:lang w:val="en-US" w:eastAsia="zh-CN"/>
        </w:rPr>
        <w:t>成交供应商</w:t>
      </w:r>
      <w:r>
        <w:rPr>
          <w:rFonts w:hint="eastAsia" w:ascii="宋体" w:hAnsi="宋体" w:eastAsia="宋体" w:cs="宋体"/>
          <w:bCs/>
          <w:sz w:val="24"/>
          <w:szCs w:val="24"/>
          <w:highlight w:val="none"/>
        </w:rPr>
        <w:t>的</w:t>
      </w:r>
      <w:r>
        <w:rPr>
          <w:rFonts w:hint="eastAsia" w:ascii="宋体" w:hAnsi="宋体" w:eastAsia="宋体" w:cs="宋体"/>
          <w:bCs/>
          <w:sz w:val="24"/>
          <w:szCs w:val="24"/>
          <w:highlight w:val="none"/>
          <w:lang w:val="en-US" w:eastAsia="zh-CN"/>
        </w:rPr>
        <w:t>响应</w:t>
      </w:r>
      <w:r>
        <w:rPr>
          <w:rFonts w:hint="eastAsia" w:ascii="宋体" w:hAnsi="宋体" w:eastAsia="宋体" w:cs="宋体"/>
          <w:bCs/>
          <w:sz w:val="24"/>
          <w:szCs w:val="24"/>
          <w:highlight w:val="none"/>
        </w:rPr>
        <w:t>文件及澄清（承诺）函；</w:t>
      </w:r>
    </w:p>
    <w:p w14:paraId="146A116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
          <w:sz w:val="24"/>
          <w:szCs w:val="24"/>
          <w:highlight w:val="none"/>
        </w:rPr>
      </w:pPr>
      <w:r>
        <w:rPr>
          <w:rFonts w:hint="eastAsia" w:ascii="宋体" w:hAnsi="宋体" w:eastAsia="宋体" w:cs="宋体"/>
          <w:bCs/>
          <w:sz w:val="24"/>
          <w:szCs w:val="24"/>
          <w:highlight w:val="none"/>
        </w:rPr>
        <w:t>3、国家相应的标准、规范。</w:t>
      </w:r>
    </w:p>
    <w:p w14:paraId="57A8FE07">
      <w:pPr>
        <w:keepNext w:val="0"/>
        <w:keepLines w:val="0"/>
        <w:pageBreakBefore w:val="0"/>
        <w:widowControl w:val="0"/>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六、</w:t>
      </w:r>
      <w:r>
        <w:rPr>
          <w:rFonts w:hint="eastAsia" w:ascii="宋体" w:hAnsi="宋体" w:eastAsia="宋体" w:cs="宋体"/>
          <w:b/>
          <w:sz w:val="24"/>
          <w:szCs w:val="24"/>
          <w:highlight w:val="none"/>
        </w:rPr>
        <w:t>违约责任</w:t>
      </w:r>
    </w:p>
    <w:p w14:paraId="08B3F047">
      <w:pPr>
        <w:autoSpaceDE w:val="0"/>
        <w:autoSpaceDN w:val="0"/>
        <w:adjustRightInd w:val="0"/>
        <w:snapToGrid w:val="0"/>
        <w:spacing w:line="360" w:lineRule="auto"/>
        <w:ind w:firstLine="63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（一）按《中华人民共和国民法典》中的相关条款执行。</w:t>
      </w:r>
    </w:p>
    <w:p w14:paraId="1B338DA3">
      <w:pPr>
        <w:autoSpaceDE w:val="0"/>
        <w:autoSpaceDN w:val="0"/>
        <w:adjustRightInd w:val="0"/>
        <w:snapToGrid w:val="0"/>
        <w:spacing w:line="360" w:lineRule="auto"/>
        <w:ind w:firstLine="630"/>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（二）按合同要求提供服务或服务质量不能满足</w:t>
      </w:r>
      <w:r>
        <w:rPr>
          <w:rFonts w:hint="eastAsia" w:ascii="宋体" w:hAnsi="宋体" w:eastAsia="宋体" w:cs="宋体"/>
          <w:sz w:val="24"/>
          <w:szCs w:val="24"/>
          <w:highlight w:val="none"/>
        </w:rPr>
        <w:t>不能满足本次磋商要求</w:t>
      </w:r>
      <w:r>
        <w:rPr>
          <w:rFonts w:hint="eastAsia" w:ascii="宋体" w:hAnsi="宋体" w:eastAsia="宋体" w:cs="宋体"/>
          <w:bCs/>
          <w:sz w:val="24"/>
          <w:szCs w:val="24"/>
          <w:highlight w:val="none"/>
        </w:rPr>
        <w:t>，乙方必须无条件提高技术，完善服务质量，否则，甲方会同监督机构、采购代理机构有权终止合同并对乙方违约行为进行追究，同时按政府采购供应商管理办法进行相应的处罚。</w:t>
      </w:r>
    </w:p>
    <w:p w14:paraId="2EFBAEBF">
      <w:pPr>
        <w:autoSpaceDE w:val="0"/>
        <w:autoSpaceDN w:val="0"/>
        <w:adjustRightInd w:val="0"/>
        <w:snapToGrid w:val="0"/>
        <w:spacing w:line="360" w:lineRule="auto"/>
        <w:ind w:firstLine="63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（三）任何一方因不可抗力原因不能履行协议时，应尽快通知对方，双方均设法补偿。如仍无法履约协议，可协商延缓或撤销协议，双方责任免除。</w:t>
      </w:r>
    </w:p>
    <w:p w14:paraId="79A0719E">
      <w:pPr>
        <w:autoSpaceDE w:val="0"/>
        <w:autoSpaceDN w:val="0"/>
        <w:adjustRightInd w:val="0"/>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七</w:t>
      </w:r>
      <w:r>
        <w:rPr>
          <w:rFonts w:hint="eastAsia" w:ascii="宋体" w:hAnsi="宋体" w:eastAsia="宋体" w:cs="宋体"/>
          <w:b/>
          <w:bCs/>
          <w:sz w:val="24"/>
          <w:szCs w:val="24"/>
          <w:highlight w:val="none"/>
        </w:rPr>
        <w:t>、合同争议解决的方式</w:t>
      </w:r>
    </w:p>
    <w:p w14:paraId="227F2B91">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本合同在履行过程中发生的争议，由甲、乙双方当事人协商解决，协商不成的按下列第</w:t>
      </w:r>
      <w:r>
        <w:rPr>
          <w:rFonts w:hint="eastAsia" w:ascii="宋体" w:hAnsi="宋体" w:eastAsia="宋体" w:cs="宋体"/>
          <w:bCs/>
          <w:sz w:val="24"/>
          <w:szCs w:val="24"/>
          <w:highlight w:val="none"/>
          <w:u w:val="single"/>
        </w:rPr>
        <w:t>（二）</w:t>
      </w:r>
      <w:r>
        <w:rPr>
          <w:rFonts w:hint="eastAsia" w:ascii="宋体" w:hAnsi="宋体" w:eastAsia="宋体" w:cs="宋体"/>
          <w:bCs/>
          <w:sz w:val="24"/>
          <w:szCs w:val="24"/>
          <w:highlight w:val="none"/>
        </w:rPr>
        <w:t>种方式解决：</w:t>
      </w:r>
    </w:p>
    <w:p w14:paraId="5FF65231">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（一）提交西安仲裁委员会仲裁；</w:t>
      </w:r>
    </w:p>
    <w:p w14:paraId="76E74E12">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（二）依法向甲方所在地人民法院起诉。</w:t>
      </w:r>
    </w:p>
    <w:p w14:paraId="43ECB359">
      <w:pPr>
        <w:autoSpaceDE w:val="0"/>
        <w:autoSpaceDN w:val="0"/>
        <w:adjustRightInd w:val="0"/>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八</w:t>
      </w:r>
      <w:r>
        <w:rPr>
          <w:rFonts w:hint="eastAsia" w:ascii="宋体" w:hAnsi="宋体" w:eastAsia="宋体" w:cs="宋体"/>
          <w:b/>
          <w:bCs/>
          <w:sz w:val="24"/>
          <w:szCs w:val="24"/>
          <w:highlight w:val="none"/>
        </w:rPr>
        <w:t>、合同生效</w:t>
      </w:r>
    </w:p>
    <w:p w14:paraId="34FC903B">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（一）本合同经双方签字盖章后生效。</w:t>
      </w:r>
    </w:p>
    <w:p w14:paraId="30EBECC2">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（二）本合同须经甲、乙双方的法定代表人（授权代理人）在合同书上签字并加盖本单位公章后正式生效。</w:t>
      </w:r>
    </w:p>
    <w:p w14:paraId="0546DCFA">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（三）合同生效后，甲、乙双方须严格执行本合同条款的规定，全面履行合同，违者按《</w:t>
      </w:r>
      <w:r>
        <w:rPr>
          <w:rFonts w:hint="eastAsia" w:ascii="宋体" w:hAnsi="宋体" w:eastAsia="宋体" w:cs="宋体"/>
          <w:bCs/>
          <w:sz w:val="24"/>
          <w:szCs w:val="24"/>
          <w:highlight w:val="none"/>
          <w:lang w:eastAsia="zh-CN"/>
        </w:rPr>
        <w:t>中华人民共和国民法典</w:t>
      </w:r>
      <w:r>
        <w:rPr>
          <w:rFonts w:hint="eastAsia" w:ascii="宋体" w:hAnsi="宋体" w:eastAsia="宋体" w:cs="宋体"/>
          <w:bCs/>
          <w:sz w:val="24"/>
          <w:szCs w:val="24"/>
          <w:highlight w:val="none"/>
        </w:rPr>
        <w:t>》的有关规定承担相应责任。</w:t>
      </w:r>
    </w:p>
    <w:p w14:paraId="2240DA91">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（四）本合同一式份，甲乙双方各执份。</w:t>
      </w:r>
    </w:p>
    <w:p w14:paraId="2FDA5E6E">
      <w:pPr>
        <w:ind w:firstLine="480" w:firstLineChars="200"/>
      </w:pPr>
      <w:r>
        <w:rPr>
          <w:rFonts w:hint="eastAsia" w:ascii="宋体" w:hAnsi="宋体" w:eastAsia="宋体" w:cs="宋体"/>
          <w:bCs/>
          <w:sz w:val="24"/>
          <w:szCs w:val="24"/>
          <w:highlight w:val="none"/>
        </w:rPr>
        <w:t>（五）本合同如有未尽事宜，甲、乙双方协商解决。</w:t>
      </w:r>
    </w:p>
    <w:p w14:paraId="58C5460A">
      <w:pPr>
        <w:pStyle w:val="6"/>
        <w:spacing w:line="241" w:lineRule="auto"/>
      </w:pPr>
    </w:p>
    <w:tbl>
      <w:tblPr>
        <w:tblStyle w:val="8"/>
        <w:tblW w:w="0" w:type="auto"/>
        <w:jc w:val="center"/>
        <w:tblLayout w:type="fixed"/>
        <w:tblCellMar>
          <w:top w:w="0" w:type="dxa"/>
          <w:left w:w="108" w:type="dxa"/>
          <w:bottom w:w="0" w:type="dxa"/>
          <w:right w:w="108" w:type="dxa"/>
        </w:tblCellMar>
      </w:tblPr>
      <w:tblGrid>
        <w:gridCol w:w="4201"/>
        <w:gridCol w:w="4202"/>
      </w:tblGrid>
      <w:tr w14:paraId="36F5FFBD">
        <w:tblPrEx>
          <w:tblCellMar>
            <w:top w:w="0" w:type="dxa"/>
            <w:left w:w="108" w:type="dxa"/>
            <w:bottom w:w="0" w:type="dxa"/>
            <w:right w:w="108" w:type="dxa"/>
          </w:tblCellMar>
        </w:tblPrEx>
        <w:trPr>
          <w:trHeight w:val="567" w:hRule="exact"/>
          <w:jc w:val="center"/>
        </w:trPr>
        <w:tc>
          <w:tcPr>
            <w:tcW w:w="4201" w:type="dxa"/>
            <w:noWrap w:val="0"/>
            <w:vAlign w:val="center"/>
          </w:tcPr>
          <w:p w14:paraId="37998251">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甲方</w:t>
            </w:r>
          </w:p>
        </w:tc>
        <w:tc>
          <w:tcPr>
            <w:tcW w:w="4202" w:type="dxa"/>
            <w:noWrap w:val="0"/>
            <w:vAlign w:val="center"/>
          </w:tcPr>
          <w:p w14:paraId="0CC7BE0A">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乙方</w:t>
            </w:r>
          </w:p>
        </w:tc>
      </w:tr>
      <w:tr w14:paraId="51FFF5DF">
        <w:tblPrEx>
          <w:tblCellMar>
            <w:top w:w="0" w:type="dxa"/>
            <w:left w:w="108" w:type="dxa"/>
            <w:bottom w:w="0" w:type="dxa"/>
            <w:right w:w="108" w:type="dxa"/>
          </w:tblCellMar>
        </w:tblPrEx>
        <w:trPr>
          <w:trHeight w:val="567" w:hRule="exact"/>
          <w:jc w:val="center"/>
        </w:trPr>
        <w:tc>
          <w:tcPr>
            <w:tcW w:w="4201" w:type="dxa"/>
            <w:noWrap w:val="0"/>
            <w:vAlign w:val="center"/>
          </w:tcPr>
          <w:p w14:paraId="5F8F417F">
            <w:pPr>
              <w:autoSpaceDE w:val="0"/>
              <w:autoSpaceDN w:val="0"/>
              <w:adjustRightInd w:val="0"/>
              <w:ind w:firstLine="700" w:firstLineChars="35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（盖章）</w:t>
            </w:r>
          </w:p>
        </w:tc>
        <w:tc>
          <w:tcPr>
            <w:tcW w:w="4202" w:type="dxa"/>
            <w:noWrap w:val="0"/>
            <w:vAlign w:val="center"/>
          </w:tcPr>
          <w:p w14:paraId="1661815F">
            <w:pPr>
              <w:autoSpaceDE w:val="0"/>
              <w:autoSpaceDN w:val="0"/>
              <w:adjustRightInd w:val="0"/>
              <w:ind w:firstLine="800" w:firstLineChars="40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（盖章）</w:t>
            </w:r>
          </w:p>
        </w:tc>
      </w:tr>
      <w:tr w14:paraId="75DEDEDD">
        <w:tblPrEx>
          <w:tblCellMar>
            <w:top w:w="0" w:type="dxa"/>
            <w:left w:w="108" w:type="dxa"/>
            <w:bottom w:w="0" w:type="dxa"/>
            <w:right w:w="108" w:type="dxa"/>
          </w:tblCellMar>
        </w:tblPrEx>
        <w:trPr>
          <w:trHeight w:val="567" w:hRule="exact"/>
          <w:jc w:val="center"/>
        </w:trPr>
        <w:tc>
          <w:tcPr>
            <w:tcW w:w="4201" w:type="dxa"/>
            <w:noWrap w:val="0"/>
            <w:vAlign w:val="center"/>
          </w:tcPr>
          <w:p w14:paraId="5327D331">
            <w:pPr>
              <w:autoSpaceDE w:val="0"/>
              <w:autoSpaceDN w:val="0"/>
              <w:adjustRightInd w:val="0"/>
              <w:rPr>
                <w:rFonts w:hint="eastAsia" w:ascii="宋体" w:hAnsi="宋体" w:eastAsia="宋体" w:cs="宋体"/>
                <w:color w:val="auto"/>
                <w:spacing w:val="-20"/>
                <w:kern w:val="0"/>
                <w:sz w:val="24"/>
                <w:szCs w:val="24"/>
                <w:lang w:eastAsia="zh-CN"/>
              </w:rPr>
            </w:pPr>
            <w:r>
              <w:rPr>
                <w:rFonts w:hint="eastAsia" w:ascii="宋体" w:hAnsi="宋体" w:eastAsia="宋体" w:cs="宋体"/>
                <w:color w:val="auto"/>
                <w:spacing w:val="-20"/>
                <w:kern w:val="0"/>
                <w:sz w:val="24"/>
                <w:szCs w:val="24"/>
              </w:rPr>
              <w:t>地址：</w:t>
            </w:r>
          </w:p>
        </w:tc>
        <w:tc>
          <w:tcPr>
            <w:tcW w:w="4202" w:type="dxa"/>
            <w:noWrap w:val="0"/>
            <w:vAlign w:val="center"/>
          </w:tcPr>
          <w:p w14:paraId="04B2C671">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地址：</w:t>
            </w:r>
          </w:p>
        </w:tc>
      </w:tr>
      <w:tr w14:paraId="4A4606DD">
        <w:tblPrEx>
          <w:tblCellMar>
            <w:top w:w="0" w:type="dxa"/>
            <w:left w:w="108" w:type="dxa"/>
            <w:bottom w:w="0" w:type="dxa"/>
            <w:right w:w="108" w:type="dxa"/>
          </w:tblCellMar>
        </w:tblPrEx>
        <w:trPr>
          <w:trHeight w:val="567" w:hRule="exact"/>
          <w:jc w:val="center"/>
        </w:trPr>
        <w:tc>
          <w:tcPr>
            <w:tcW w:w="4201" w:type="dxa"/>
            <w:noWrap w:val="0"/>
            <w:vAlign w:val="center"/>
          </w:tcPr>
          <w:p w14:paraId="5133BECB">
            <w:pPr>
              <w:autoSpaceDE w:val="0"/>
              <w:autoSpaceDN w:val="0"/>
              <w:adjustRightInd w:val="0"/>
              <w:rPr>
                <w:rFonts w:hint="eastAsia" w:ascii="宋体" w:hAnsi="宋体" w:eastAsia="宋体" w:cs="宋体"/>
                <w:color w:val="auto"/>
                <w:spacing w:val="-20"/>
                <w:kern w:val="0"/>
                <w:sz w:val="24"/>
                <w:szCs w:val="24"/>
                <w:lang w:eastAsia="zh-CN"/>
              </w:rPr>
            </w:pPr>
            <w:r>
              <w:rPr>
                <w:rFonts w:hint="eastAsia" w:ascii="宋体" w:hAnsi="宋体" w:eastAsia="宋体" w:cs="宋体"/>
                <w:color w:val="auto"/>
                <w:spacing w:val="-20"/>
                <w:kern w:val="0"/>
                <w:sz w:val="24"/>
                <w:szCs w:val="24"/>
              </w:rPr>
              <w:t>法定代表人：</w:t>
            </w:r>
          </w:p>
        </w:tc>
        <w:tc>
          <w:tcPr>
            <w:tcW w:w="4202" w:type="dxa"/>
            <w:noWrap w:val="0"/>
            <w:vAlign w:val="center"/>
          </w:tcPr>
          <w:p w14:paraId="17C8E67B">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法定代表人：</w:t>
            </w:r>
          </w:p>
        </w:tc>
      </w:tr>
      <w:tr w14:paraId="307D7706">
        <w:tblPrEx>
          <w:tblCellMar>
            <w:top w:w="0" w:type="dxa"/>
            <w:left w:w="108" w:type="dxa"/>
            <w:bottom w:w="0" w:type="dxa"/>
            <w:right w:w="108" w:type="dxa"/>
          </w:tblCellMar>
        </w:tblPrEx>
        <w:trPr>
          <w:trHeight w:val="567" w:hRule="exact"/>
          <w:jc w:val="center"/>
        </w:trPr>
        <w:tc>
          <w:tcPr>
            <w:tcW w:w="4201" w:type="dxa"/>
            <w:noWrap w:val="0"/>
            <w:vAlign w:val="center"/>
          </w:tcPr>
          <w:p w14:paraId="7BB5AFB6">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被授权代表：</w:t>
            </w:r>
          </w:p>
        </w:tc>
        <w:tc>
          <w:tcPr>
            <w:tcW w:w="4202" w:type="dxa"/>
            <w:noWrap w:val="0"/>
            <w:vAlign w:val="center"/>
          </w:tcPr>
          <w:p w14:paraId="5557DC8E">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被授权代表：</w:t>
            </w:r>
          </w:p>
        </w:tc>
      </w:tr>
      <w:tr w14:paraId="2B020362">
        <w:tblPrEx>
          <w:tblCellMar>
            <w:top w:w="0" w:type="dxa"/>
            <w:left w:w="108" w:type="dxa"/>
            <w:bottom w:w="0" w:type="dxa"/>
            <w:right w:w="108" w:type="dxa"/>
          </w:tblCellMar>
        </w:tblPrEx>
        <w:trPr>
          <w:trHeight w:val="567" w:hRule="exact"/>
          <w:jc w:val="center"/>
        </w:trPr>
        <w:tc>
          <w:tcPr>
            <w:tcW w:w="4201" w:type="dxa"/>
            <w:noWrap w:val="0"/>
            <w:vAlign w:val="center"/>
          </w:tcPr>
          <w:p w14:paraId="7AB88BCC">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电话：</w:t>
            </w:r>
          </w:p>
        </w:tc>
        <w:tc>
          <w:tcPr>
            <w:tcW w:w="4202" w:type="dxa"/>
            <w:noWrap w:val="0"/>
            <w:vAlign w:val="center"/>
          </w:tcPr>
          <w:p w14:paraId="07314A50">
            <w:pPr>
              <w:autoSpaceDE w:val="0"/>
              <w:autoSpaceDN w:val="0"/>
              <w:adjustRightInd w:val="0"/>
              <w:ind w:left="840" w:hanging="600" w:hangingChars="30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电话：</w:t>
            </w:r>
          </w:p>
        </w:tc>
      </w:tr>
      <w:tr w14:paraId="2608222B">
        <w:tblPrEx>
          <w:tblCellMar>
            <w:top w:w="0" w:type="dxa"/>
            <w:left w:w="108" w:type="dxa"/>
            <w:bottom w:w="0" w:type="dxa"/>
            <w:right w:w="108" w:type="dxa"/>
          </w:tblCellMar>
        </w:tblPrEx>
        <w:trPr>
          <w:trHeight w:val="567" w:hRule="exact"/>
          <w:jc w:val="center"/>
        </w:trPr>
        <w:tc>
          <w:tcPr>
            <w:tcW w:w="4201" w:type="dxa"/>
            <w:noWrap w:val="0"/>
            <w:vAlign w:val="center"/>
          </w:tcPr>
          <w:p w14:paraId="21D22A03">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传真：</w:t>
            </w:r>
          </w:p>
        </w:tc>
        <w:tc>
          <w:tcPr>
            <w:tcW w:w="4202" w:type="dxa"/>
            <w:noWrap w:val="0"/>
            <w:vAlign w:val="center"/>
          </w:tcPr>
          <w:p w14:paraId="72231EE9">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传真：</w:t>
            </w:r>
          </w:p>
        </w:tc>
      </w:tr>
      <w:tr w14:paraId="19601D67">
        <w:tblPrEx>
          <w:tblCellMar>
            <w:top w:w="0" w:type="dxa"/>
            <w:left w:w="108" w:type="dxa"/>
            <w:bottom w:w="0" w:type="dxa"/>
            <w:right w:w="108" w:type="dxa"/>
          </w:tblCellMar>
        </w:tblPrEx>
        <w:trPr>
          <w:trHeight w:val="567" w:hRule="exact"/>
          <w:jc w:val="center"/>
        </w:trPr>
        <w:tc>
          <w:tcPr>
            <w:tcW w:w="4201" w:type="dxa"/>
            <w:noWrap w:val="0"/>
            <w:vAlign w:val="center"/>
          </w:tcPr>
          <w:p w14:paraId="4D08F7D6">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开户银行：</w:t>
            </w:r>
          </w:p>
        </w:tc>
        <w:tc>
          <w:tcPr>
            <w:tcW w:w="4202" w:type="dxa"/>
            <w:noWrap w:val="0"/>
            <w:vAlign w:val="center"/>
          </w:tcPr>
          <w:p w14:paraId="3AF91E79">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开户银行：</w:t>
            </w:r>
          </w:p>
        </w:tc>
      </w:tr>
      <w:tr w14:paraId="5482879C">
        <w:tblPrEx>
          <w:tblCellMar>
            <w:top w:w="0" w:type="dxa"/>
            <w:left w:w="108" w:type="dxa"/>
            <w:bottom w:w="0" w:type="dxa"/>
            <w:right w:w="108" w:type="dxa"/>
          </w:tblCellMar>
        </w:tblPrEx>
        <w:trPr>
          <w:trHeight w:val="567" w:hRule="exact"/>
          <w:jc w:val="center"/>
        </w:trPr>
        <w:tc>
          <w:tcPr>
            <w:tcW w:w="4201" w:type="dxa"/>
            <w:noWrap w:val="0"/>
            <w:vAlign w:val="center"/>
          </w:tcPr>
          <w:p w14:paraId="2F12C0DA">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日期：</w:t>
            </w:r>
          </w:p>
        </w:tc>
        <w:tc>
          <w:tcPr>
            <w:tcW w:w="4202" w:type="dxa"/>
            <w:noWrap w:val="0"/>
            <w:vAlign w:val="center"/>
          </w:tcPr>
          <w:p w14:paraId="6C9A683F">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日期：</w:t>
            </w:r>
          </w:p>
        </w:tc>
      </w:tr>
    </w:tbl>
    <w:p w14:paraId="6C26F613">
      <w:pPr>
        <w:pStyle w:val="6"/>
        <w:spacing w:line="241" w:lineRule="auto"/>
      </w:pPr>
    </w:p>
    <w:p w14:paraId="5864420E">
      <w:r>
        <w:br w:type="page"/>
      </w:r>
    </w:p>
    <w:p w14:paraId="0B06B9EB">
      <w:pPr>
        <w:pStyle w:val="6"/>
        <w:spacing w:line="241" w:lineRule="auto"/>
        <w:jc w:val="center"/>
        <w:rPr>
          <w:rFonts w:hint="default" w:eastAsia="宋体"/>
          <w:sz w:val="24"/>
          <w:szCs w:val="24"/>
          <w:lang w:val="en-US" w:eastAsia="zh-CN"/>
        </w:rPr>
      </w:pPr>
      <w:r>
        <w:rPr>
          <w:rFonts w:hint="eastAsia" w:eastAsia="宋体"/>
          <w:b/>
          <w:bCs/>
          <w:sz w:val="24"/>
          <w:szCs w:val="24"/>
          <w:lang w:val="en-US" w:eastAsia="zh-CN"/>
        </w:rPr>
        <w:t>四标段：垃圾分类“两中心一点”及便民驿站运行服务</w:t>
      </w:r>
    </w:p>
    <w:p w14:paraId="16124639"/>
    <w:p w14:paraId="355AA8EA">
      <w:pPr>
        <w:pStyle w:val="6"/>
        <w:spacing w:line="241" w:lineRule="auto"/>
        <w:rPr>
          <w:rFonts w:hint="eastAsia" w:ascii="宋体" w:hAnsi="宋体" w:eastAsia="宋体" w:cs="宋体"/>
          <w:sz w:val="24"/>
          <w:szCs w:val="24"/>
        </w:rPr>
      </w:pPr>
    </w:p>
    <w:p w14:paraId="26FEBCED">
      <w:pPr>
        <w:autoSpaceDE w:val="0"/>
        <w:autoSpaceDN w:val="0"/>
        <w:adjustRightInd w:val="0"/>
        <w:spacing w:line="360" w:lineRule="auto"/>
        <w:ind w:firstLine="480" w:firstLineChars="200"/>
        <w:rPr>
          <w:rFonts w:hint="eastAsia" w:ascii="宋体" w:hAnsi="宋体" w:eastAsia="宋体" w:cs="宋体"/>
          <w:bCs/>
          <w:sz w:val="24"/>
          <w:szCs w:val="24"/>
          <w:u w:val="single"/>
          <w:lang w:val="en-US" w:eastAsia="zh-CN"/>
        </w:rPr>
      </w:pPr>
      <w:r>
        <w:rPr>
          <w:rFonts w:hint="eastAsia" w:ascii="宋体" w:hAnsi="宋体" w:eastAsia="宋体" w:cs="宋体"/>
          <w:bCs/>
          <w:sz w:val="24"/>
          <w:szCs w:val="24"/>
        </w:rPr>
        <w:t>甲方：</w:t>
      </w:r>
    </w:p>
    <w:p w14:paraId="466320F7">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乙方：</w:t>
      </w:r>
    </w:p>
    <w:p w14:paraId="7880810E">
      <w:pPr>
        <w:autoSpaceDE w:val="0"/>
        <w:autoSpaceDN w:val="0"/>
        <w:adjustRightInd w:val="0"/>
        <w:snapToGrid w:val="0"/>
        <w:spacing w:line="360" w:lineRule="auto"/>
        <w:ind w:firstLine="480" w:firstLineChars="200"/>
        <w:rPr>
          <w:rFonts w:hint="eastAsia" w:ascii="仿宋_GB2312" w:hAnsi="仿宋_GB2312" w:eastAsia="仿宋_GB2312" w:cs="仿宋_GB2312"/>
          <w:bCs/>
          <w:sz w:val="28"/>
          <w:szCs w:val="28"/>
        </w:rPr>
      </w:pPr>
      <w:r>
        <w:rPr>
          <w:rFonts w:hint="eastAsia" w:ascii="宋体" w:hAnsi="宋体" w:eastAsia="宋体" w:cs="宋体"/>
          <w:sz w:val="24"/>
          <w:szCs w:val="24"/>
          <w:u w:val="single"/>
        </w:rPr>
        <w:t>2024年垃圾分类服务项目</w:t>
      </w:r>
      <w:r>
        <w:rPr>
          <w:rFonts w:hint="eastAsia" w:ascii="宋体" w:hAnsi="宋体" w:eastAsia="宋体" w:cs="宋体"/>
          <w:sz w:val="24"/>
          <w:szCs w:val="24"/>
        </w:rPr>
        <w:t>（项目编号：</w:t>
      </w:r>
      <w:r>
        <w:rPr>
          <w:rFonts w:hint="eastAsia" w:ascii="宋体" w:hAnsi="宋体" w:eastAsia="宋体" w:cs="宋体"/>
          <w:sz w:val="24"/>
          <w:szCs w:val="24"/>
          <w:u w:val="single"/>
        </w:rPr>
        <w:t>SXHC2024-</w:t>
      </w:r>
      <w:r>
        <w:rPr>
          <w:rFonts w:hint="eastAsia" w:ascii="宋体" w:hAnsi="宋体" w:eastAsia="宋体" w:cs="宋体"/>
          <w:sz w:val="24"/>
          <w:szCs w:val="24"/>
          <w:u w:val="single"/>
          <w:lang w:val="en-US" w:eastAsia="zh-CN"/>
        </w:rPr>
        <w:t>297</w:t>
      </w:r>
      <w:r>
        <w:rPr>
          <w:rFonts w:hint="eastAsia" w:ascii="宋体" w:hAnsi="宋体" w:eastAsia="宋体" w:cs="宋体"/>
          <w:sz w:val="24"/>
          <w:szCs w:val="24"/>
        </w:rPr>
        <w:t>）由陕西华采招标有限公司公司组织竞争性磋商采购，</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(以下简称“甲方”)确定</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（以下简称“乙方”）为该项目</w:t>
      </w:r>
      <w:r>
        <w:rPr>
          <w:rFonts w:hint="eastAsia" w:ascii="宋体" w:hAnsi="宋体" w:eastAsia="宋体" w:cs="宋体"/>
          <w:sz w:val="24"/>
          <w:szCs w:val="24"/>
          <w:lang w:val="en-US" w:eastAsia="zh-CN"/>
        </w:rPr>
        <w:t>采购包</w:t>
      </w:r>
      <w:r>
        <w:rPr>
          <w:rFonts w:hint="eastAsia" w:ascii="宋体" w:hAnsi="宋体" w:eastAsia="宋体" w:cs="宋体"/>
          <w:sz w:val="24"/>
          <w:szCs w:val="24"/>
        </w:rPr>
        <w:t>的成交供应商。</w:t>
      </w:r>
    </w:p>
    <w:p w14:paraId="267662C6">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依据《中华人民共和国</w:t>
      </w:r>
      <w:r>
        <w:rPr>
          <w:rFonts w:hint="eastAsia" w:ascii="宋体" w:hAnsi="宋体" w:eastAsia="宋体" w:cs="宋体"/>
          <w:bCs/>
          <w:sz w:val="24"/>
          <w:szCs w:val="24"/>
          <w:lang w:val="en-US" w:eastAsia="zh-CN"/>
        </w:rPr>
        <w:t>民法典</w:t>
      </w:r>
      <w:r>
        <w:rPr>
          <w:rFonts w:hint="eastAsia" w:ascii="宋体" w:hAnsi="宋体" w:eastAsia="宋体" w:cs="宋体"/>
          <w:bCs/>
          <w:sz w:val="24"/>
          <w:szCs w:val="24"/>
        </w:rPr>
        <w:t>》和《中华人民共和国政府采购法》之规定，经双方在平等、自愿、互利的基础上，签订本合同，共同信守。</w:t>
      </w:r>
    </w:p>
    <w:p w14:paraId="508A70FF">
      <w:pPr>
        <w:keepNext w:val="0"/>
        <w:keepLines w:val="0"/>
        <w:pageBreakBefore w:val="0"/>
        <w:widowControl w:val="0"/>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一、合同价款</w:t>
      </w:r>
    </w:p>
    <w:p w14:paraId="2F9900A3">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（一）合同总价款为人民币（大写）</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w:t>
      </w:r>
    </w:p>
    <w:p w14:paraId="53F8ADC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（二）</w:t>
      </w:r>
      <w:r>
        <w:rPr>
          <w:rFonts w:hint="eastAsia" w:ascii="宋体" w:hAnsi="宋体" w:eastAsia="宋体" w:cs="宋体"/>
          <w:bCs/>
          <w:sz w:val="24"/>
          <w:szCs w:val="24"/>
          <w:highlight w:val="none"/>
        </w:rPr>
        <w:t>合同总价</w:t>
      </w:r>
      <w:r>
        <w:rPr>
          <w:rFonts w:hint="eastAsia" w:ascii="宋体" w:hAnsi="宋体" w:eastAsia="宋体" w:cs="宋体"/>
          <w:bCs/>
          <w:sz w:val="24"/>
          <w:szCs w:val="24"/>
          <w:highlight w:val="none"/>
          <w:lang w:val="en-US" w:eastAsia="zh-CN"/>
        </w:rPr>
        <w:t>包括</w:t>
      </w:r>
      <w:r>
        <w:rPr>
          <w:rFonts w:hint="eastAsia" w:ascii="宋体" w:hAnsi="宋体" w:eastAsia="宋体" w:cs="宋体"/>
          <w:bCs/>
          <w:sz w:val="24"/>
          <w:szCs w:val="24"/>
          <w:highlight w:val="none"/>
        </w:rPr>
        <w:t>但不限于</w:t>
      </w:r>
      <w:r>
        <w:rPr>
          <w:rFonts w:hint="eastAsia" w:ascii="宋体" w:hAnsi="宋体" w:eastAsia="宋体" w:cs="宋体"/>
          <w:b w:val="0"/>
          <w:bCs w:val="0"/>
          <w:sz w:val="24"/>
          <w:szCs w:val="24"/>
          <w:highlight w:val="none"/>
          <w:lang w:val="en-US" w:eastAsia="zh-CN"/>
        </w:rPr>
        <w:t>人工费</w:t>
      </w:r>
      <w:r>
        <w:rPr>
          <w:rFonts w:hint="eastAsia" w:ascii="宋体" w:hAnsi="宋体" w:eastAsia="宋体" w:cs="宋体"/>
          <w:b w:val="0"/>
          <w:bCs w:val="0"/>
          <w:sz w:val="24"/>
          <w:szCs w:val="24"/>
          <w:highlight w:val="none"/>
        </w:rPr>
        <w:t>、</w:t>
      </w:r>
      <w:r>
        <w:rPr>
          <w:rFonts w:hint="eastAsia" w:ascii="宋体" w:hAnsi="宋体" w:eastAsia="宋体" w:cs="宋体"/>
          <w:b w:val="0"/>
          <w:bCs w:val="0"/>
          <w:sz w:val="24"/>
          <w:szCs w:val="24"/>
          <w:highlight w:val="none"/>
          <w:lang w:val="en-US" w:eastAsia="zh-CN"/>
        </w:rPr>
        <w:t>材料费</w:t>
      </w: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交通</w:t>
      </w:r>
      <w:r>
        <w:rPr>
          <w:rFonts w:hint="eastAsia" w:ascii="宋体" w:hAnsi="宋体" w:eastAsia="宋体" w:cs="宋体"/>
          <w:b w:val="0"/>
          <w:bCs w:val="0"/>
          <w:sz w:val="24"/>
          <w:szCs w:val="24"/>
          <w:highlight w:val="none"/>
          <w:lang w:eastAsia="zh-CN"/>
        </w:rPr>
        <w:t>费、</w:t>
      </w:r>
      <w:r>
        <w:rPr>
          <w:rFonts w:hint="eastAsia" w:ascii="宋体" w:hAnsi="宋体" w:eastAsia="宋体" w:cs="宋体"/>
          <w:b w:val="0"/>
          <w:bCs w:val="0"/>
          <w:sz w:val="24"/>
          <w:szCs w:val="24"/>
          <w:highlight w:val="none"/>
          <w:lang w:val="en-US" w:eastAsia="zh-CN"/>
        </w:rPr>
        <w:t>住宿费</w:t>
      </w:r>
      <w:r>
        <w:rPr>
          <w:rFonts w:hint="eastAsia" w:ascii="宋体" w:hAnsi="宋体" w:eastAsia="宋体" w:cs="宋体"/>
          <w:bCs/>
          <w:sz w:val="24"/>
          <w:szCs w:val="24"/>
          <w:highlight w:val="none"/>
        </w:rPr>
        <w:t>、税金等一切相关费用，</w:t>
      </w:r>
      <w:r>
        <w:rPr>
          <w:rFonts w:hint="eastAsia" w:ascii="宋体" w:hAnsi="宋体" w:eastAsia="宋体" w:cs="宋体"/>
          <w:sz w:val="24"/>
          <w:szCs w:val="24"/>
          <w:highlight w:val="none"/>
        </w:rPr>
        <w:t>服务期内甲方不再增加任何费用</w:t>
      </w:r>
      <w:r>
        <w:rPr>
          <w:rFonts w:hint="eastAsia" w:ascii="宋体" w:hAnsi="宋体" w:eastAsia="宋体" w:cs="宋体"/>
          <w:color w:val="auto"/>
          <w:sz w:val="24"/>
          <w:szCs w:val="24"/>
          <w:highlight w:val="none"/>
          <w:lang w:val="en-US" w:eastAsia="zh-CN"/>
        </w:rPr>
        <w:t>。</w:t>
      </w:r>
    </w:p>
    <w:p w14:paraId="0A3E23EB">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（三）合同总价一次性包死，不受市场价格变化因素的影响。</w:t>
      </w:r>
    </w:p>
    <w:p w14:paraId="0B956EF6">
      <w:pPr>
        <w:keepNext w:val="0"/>
        <w:keepLines w:val="0"/>
        <w:pageBreakBefore w:val="0"/>
        <w:widowControl w:val="0"/>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二、款项结算</w:t>
      </w:r>
    </w:p>
    <w:p w14:paraId="3402418A">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rPr>
        <w:t>（一）项款支</w:t>
      </w:r>
      <w:r>
        <w:rPr>
          <w:rFonts w:hint="eastAsia" w:ascii="宋体" w:hAnsi="宋体" w:eastAsia="宋体" w:cs="宋体"/>
          <w:color w:val="auto"/>
          <w:sz w:val="24"/>
          <w:szCs w:val="24"/>
          <w:highlight w:val="none"/>
        </w:rPr>
        <w:t>付:自合同签订之日起6个月内完成，验收合格后，一次性支付。</w:t>
      </w:r>
    </w:p>
    <w:p w14:paraId="15103B62">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（二）支付方式：银行转账。</w:t>
      </w:r>
    </w:p>
    <w:p w14:paraId="7397D02B">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（三）结算方式：乙方在接受付款前，</w:t>
      </w:r>
      <w:r>
        <w:rPr>
          <w:rFonts w:hint="eastAsia" w:ascii="宋体" w:hAnsi="宋体" w:eastAsia="宋体" w:cs="宋体"/>
          <w:sz w:val="24"/>
          <w:szCs w:val="24"/>
          <w:highlight w:val="none"/>
          <w:lang w:val="en-US" w:eastAsia="zh-CN"/>
        </w:rPr>
        <w:t>根据支付方式开具</w:t>
      </w:r>
      <w:r>
        <w:rPr>
          <w:rFonts w:hint="eastAsia" w:ascii="宋体" w:hAnsi="宋体" w:eastAsia="宋体" w:cs="宋体"/>
          <w:sz w:val="24"/>
          <w:szCs w:val="24"/>
          <w:highlight w:val="none"/>
        </w:rPr>
        <w:t>发票给甲方。</w:t>
      </w:r>
    </w:p>
    <w:p w14:paraId="75F380FA">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（四）验收依据：合同文本,</w:t>
      </w:r>
      <w:r>
        <w:rPr>
          <w:rFonts w:hint="eastAsia" w:ascii="宋体" w:hAnsi="宋体" w:eastAsia="宋体" w:cs="宋体"/>
          <w:bCs/>
          <w:sz w:val="24"/>
          <w:szCs w:val="24"/>
          <w:highlight w:val="none"/>
          <w:lang w:eastAsia="zh-CN"/>
        </w:rPr>
        <w:t>磋商</w:t>
      </w: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eastAsia="zh-CN"/>
        </w:rPr>
        <w:t>磋商响应</w:t>
      </w:r>
      <w:r>
        <w:rPr>
          <w:rFonts w:hint="eastAsia" w:ascii="宋体" w:hAnsi="宋体" w:eastAsia="宋体" w:cs="宋体"/>
          <w:bCs/>
          <w:sz w:val="24"/>
          <w:szCs w:val="24"/>
          <w:highlight w:val="none"/>
        </w:rPr>
        <w:t>文件和其他与项目相关的资料；国家和行业制定的相应的标准和规范：验收清单（注明各成果资料的品名、数量）。</w:t>
      </w:r>
    </w:p>
    <w:p w14:paraId="5E04B548">
      <w:pPr>
        <w:autoSpaceDE w:val="0"/>
        <w:autoSpaceDN w:val="0"/>
        <w:adjustRightInd w:val="0"/>
        <w:snapToGrid w:val="0"/>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sz w:val="24"/>
          <w:szCs w:val="24"/>
          <w:highlight w:val="none"/>
        </w:rPr>
        <w:t>三、</w:t>
      </w:r>
      <w:r>
        <w:rPr>
          <w:rFonts w:hint="eastAsia" w:ascii="宋体" w:hAnsi="宋体" w:eastAsia="宋体" w:cs="宋体"/>
          <w:b/>
          <w:bCs/>
          <w:color w:val="000000"/>
          <w:sz w:val="24"/>
          <w:szCs w:val="24"/>
          <w:lang w:val="en-US" w:eastAsia="zh-CN"/>
        </w:rPr>
        <w:t>服务期</w:t>
      </w:r>
      <w:r>
        <w:rPr>
          <w:rFonts w:hint="eastAsia" w:ascii="宋体" w:hAnsi="宋体" w:eastAsia="宋体" w:cs="宋体"/>
          <w:b/>
          <w:bCs/>
          <w:color w:val="000000"/>
          <w:sz w:val="24"/>
          <w:szCs w:val="24"/>
        </w:rPr>
        <w:t>及</w:t>
      </w:r>
      <w:r>
        <w:rPr>
          <w:rFonts w:hint="eastAsia" w:ascii="宋体" w:hAnsi="宋体" w:eastAsia="宋体" w:cs="宋体"/>
          <w:b/>
          <w:bCs/>
          <w:color w:val="000000"/>
          <w:sz w:val="24"/>
          <w:szCs w:val="24"/>
          <w:lang w:val="en-US" w:eastAsia="zh-CN"/>
        </w:rPr>
        <w:t>服务</w:t>
      </w:r>
      <w:r>
        <w:rPr>
          <w:rFonts w:hint="eastAsia" w:ascii="宋体" w:hAnsi="宋体" w:eastAsia="宋体" w:cs="宋体"/>
          <w:b/>
          <w:bCs/>
          <w:color w:val="000000"/>
          <w:sz w:val="24"/>
          <w:szCs w:val="24"/>
        </w:rPr>
        <w:t>地点要求</w:t>
      </w:r>
    </w:p>
    <w:p w14:paraId="33F9C6BD">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服务期：六个月。</w:t>
      </w:r>
    </w:p>
    <w:p w14:paraId="4C5281D2">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服务地点：西安市高新区范围内，具体地点以采购人要求为准。</w:t>
      </w:r>
    </w:p>
    <w:p w14:paraId="454610AD">
      <w:pPr>
        <w:keepNext w:val="0"/>
        <w:keepLines w:val="0"/>
        <w:pageBreakBefore w:val="0"/>
        <w:widowControl w:val="0"/>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rPr>
        <w:t>四、</w:t>
      </w:r>
      <w:r>
        <w:rPr>
          <w:rFonts w:hint="eastAsia" w:ascii="宋体" w:hAnsi="宋体" w:eastAsia="宋体" w:cs="宋体"/>
          <w:b/>
          <w:bCs/>
          <w:sz w:val="24"/>
          <w:szCs w:val="24"/>
          <w:highlight w:val="none"/>
          <w:lang w:eastAsia="zh-CN"/>
        </w:rPr>
        <w:t>双方的</w:t>
      </w:r>
      <w:r>
        <w:rPr>
          <w:rFonts w:hint="eastAsia" w:ascii="宋体" w:hAnsi="宋体" w:eastAsia="宋体" w:cs="宋体"/>
          <w:b/>
          <w:bCs/>
          <w:sz w:val="24"/>
          <w:szCs w:val="24"/>
          <w:highlight w:val="none"/>
          <w:lang w:val="en-US" w:eastAsia="zh-CN"/>
        </w:rPr>
        <w:t>权利和义务</w:t>
      </w:r>
    </w:p>
    <w:p w14:paraId="433D2F2E">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w:t>
      </w:r>
      <w:r>
        <w:rPr>
          <w:rFonts w:hint="eastAsia" w:ascii="宋体" w:hAnsi="宋体" w:eastAsia="宋体" w:cs="宋体"/>
          <w:sz w:val="24"/>
          <w:szCs w:val="24"/>
          <w:highlight w:val="none"/>
          <w:lang w:val="en-US" w:eastAsia="zh-CN"/>
        </w:rPr>
        <w:t>甲方权利与义务</w:t>
      </w:r>
    </w:p>
    <w:p w14:paraId="120C89B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1、甲方有权对乙方的项目实施情况进行检查和监督，对检查中发现的问题及时向乙方提出书面或口头改进意见，并要求乙方限期予以整改。对乙方不符合本项目要求规定，造成严重影响的行为进行处罚。</w:t>
      </w:r>
    </w:p>
    <w:p w14:paraId="6F6DB172">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2、甲方有权监督检查乙方的检查情况。</w:t>
      </w:r>
    </w:p>
    <w:p w14:paraId="5D272262">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3、甲方可要求乙方调整不合格的服务人员，并于5日内调整到位。</w:t>
      </w:r>
    </w:p>
    <w:p w14:paraId="761AB15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4、双方可根据政策的变动并结合实际情况对合同项目内容进行修改和补充，对项目内容的修改和补充双方以书面补充协议形式做出。</w:t>
      </w:r>
    </w:p>
    <w:p w14:paraId="503126F9">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5、甲方有权调阅乙方关于该项目的全部工作资料，并对本项目的检查和研究成果拥有所有权。</w:t>
      </w:r>
    </w:p>
    <w:p w14:paraId="76CEE601">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（二）乙方权利和义务</w:t>
      </w:r>
    </w:p>
    <w:p w14:paraId="615E6050">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1、乙方应按照国家服务规范、标准、规程和甲方的采购需求和服务要求进行工作，根据甲方要求按时提交质量合格的服务成果，满足甲方需求。</w:t>
      </w:r>
    </w:p>
    <w:p w14:paraId="1D2ACC1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2、乙方有权对业务工作提出建议。</w:t>
      </w:r>
    </w:p>
    <w:p w14:paraId="311D063A">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3、乙方应接受甲方的检查监督及指导，完成甲方依合同约定交办的各项工作任务。</w:t>
      </w:r>
    </w:p>
    <w:p w14:paraId="4D13B578">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4、按合同约定要求开展工作，如有改变，乙方应提出书面申请，并征得甲方的书面同意。</w:t>
      </w:r>
    </w:p>
    <w:p w14:paraId="5E3510EB">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5、乙方负责检查人员的管理，确保人员足额到位、并且具备足够的能力以满足岗位需要。乙方应在签订合同后5日内，按照响应文件的承诺，完成组建足额检查队员上岗。乙方对所人员负责，对人员进行车辆行驶、现场检查、检查工具使用等安全教育，人员管理中出现的一切问题与甲方无关。</w:t>
      </w:r>
    </w:p>
    <w:p w14:paraId="0726E72D">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6、乙方应向甲方提供工作人员名单，并保证检查人员的相对稳定。同时乙方应为本项目设置固定项目管理团队，并保证团队骨干的稳定性。</w:t>
      </w:r>
    </w:p>
    <w:p w14:paraId="2C3C1832">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7、在现场的乙方工作人员，应遵守甲方或管理单位的安全保卫及其他有关的规章制度，承担其有关资料保密义务。对于不称职或不合适服务岗位的乙方工作人员，甲方有权要求乙方立即更换。</w:t>
      </w:r>
    </w:p>
    <w:p w14:paraId="5969B45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w:t>
      </w:r>
      <w:r>
        <w:rPr>
          <w:rFonts w:hint="eastAsia" w:ascii="宋体" w:hAnsi="宋体" w:eastAsia="宋体" w:cs="宋体"/>
          <w:bCs/>
          <w:sz w:val="24"/>
          <w:szCs w:val="24"/>
        </w:rPr>
        <w:t>乙方不得将项目转让、分包给其它单位或个人</w:t>
      </w:r>
      <w:r>
        <w:rPr>
          <w:rFonts w:hint="eastAsia" w:ascii="宋体" w:hAnsi="宋体" w:cs="宋体"/>
          <w:bCs/>
          <w:sz w:val="24"/>
          <w:szCs w:val="24"/>
          <w:lang w:eastAsia="zh-CN"/>
        </w:rPr>
        <w:t>。</w:t>
      </w:r>
      <w:bookmarkStart w:id="1" w:name="_GoBack"/>
      <w:bookmarkEnd w:id="1"/>
    </w:p>
    <w:p w14:paraId="306F5051">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eastAsia="zh-CN"/>
        </w:rPr>
        <w:t>五</w:t>
      </w:r>
      <w:r>
        <w:rPr>
          <w:rFonts w:hint="eastAsia" w:ascii="宋体" w:hAnsi="宋体" w:eastAsia="宋体" w:cs="宋体"/>
          <w:b/>
          <w:sz w:val="24"/>
          <w:szCs w:val="24"/>
          <w:highlight w:val="none"/>
        </w:rPr>
        <w:t>、</w:t>
      </w:r>
      <w:r>
        <w:rPr>
          <w:rFonts w:hint="eastAsia" w:ascii="宋体" w:hAnsi="宋体" w:eastAsia="宋体" w:cs="宋体"/>
          <w:b/>
          <w:sz w:val="24"/>
          <w:szCs w:val="24"/>
          <w:highlight w:val="none"/>
          <w:lang w:val="en-US" w:eastAsia="zh-CN"/>
        </w:rPr>
        <w:t>验收</w:t>
      </w:r>
    </w:p>
    <w:p w14:paraId="05A3E218">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（一）本项目验收费用，由乙方自行承担。</w:t>
      </w:r>
    </w:p>
    <w:p w14:paraId="1FF78A37">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（二）服务期满后，由乙方向甲方递交验收通知书，经甲方确认后，组织乙方进行系统验收。验收合格后，填写项目验收单作为对本次服务的最终认可。</w:t>
      </w:r>
    </w:p>
    <w:p w14:paraId="1512B3A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（三）验收依据：</w:t>
      </w:r>
    </w:p>
    <w:p w14:paraId="2D5DCE02">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1、本合同及附加文本；</w:t>
      </w:r>
    </w:p>
    <w:p w14:paraId="02AE8CF5">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2、</w:t>
      </w:r>
      <w:r>
        <w:rPr>
          <w:rFonts w:hint="eastAsia" w:ascii="宋体" w:hAnsi="宋体" w:eastAsia="宋体" w:cs="宋体"/>
          <w:bCs/>
          <w:sz w:val="24"/>
          <w:szCs w:val="24"/>
          <w:highlight w:val="none"/>
          <w:lang w:val="en-US" w:eastAsia="zh-CN"/>
        </w:rPr>
        <w:t>磋商</w:t>
      </w:r>
      <w:r>
        <w:rPr>
          <w:rFonts w:hint="eastAsia" w:ascii="宋体" w:hAnsi="宋体" w:eastAsia="宋体" w:cs="宋体"/>
          <w:bCs/>
          <w:sz w:val="24"/>
          <w:szCs w:val="24"/>
          <w:highlight w:val="none"/>
        </w:rPr>
        <w:t>文件、</w:t>
      </w:r>
      <w:r>
        <w:rPr>
          <w:rFonts w:hint="eastAsia" w:ascii="宋体" w:hAnsi="宋体" w:eastAsia="宋体" w:cs="宋体"/>
          <w:bCs/>
          <w:sz w:val="24"/>
          <w:szCs w:val="24"/>
          <w:highlight w:val="none"/>
          <w:lang w:val="en-US" w:eastAsia="zh-CN"/>
        </w:rPr>
        <w:t>成交供应商</w:t>
      </w:r>
      <w:r>
        <w:rPr>
          <w:rFonts w:hint="eastAsia" w:ascii="宋体" w:hAnsi="宋体" w:eastAsia="宋体" w:cs="宋体"/>
          <w:bCs/>
          <w:sz w:val="24"/>
          <w:szCs w:val="24"/>
          <w:highlight w:val="none"/>
        </w:rPr>
        <w:t>的</w:t>
      </w:r>
      <w:r>
        <w:rPr>
          <w:rFonts w:hint="eastAsia" w:ascii="宋体" w:hAnsi="宋体" w:eastAsia="宋体" w:cs="宋体"/>
          <w:bCs/>
          <w:sz w:val="24"/>
          <w:szCs w:val="24"/>
          <w:highlight w:val="none"/>
          <w:lang w:val="en-US" w:eastAsia="zh-CN"/>
        </w:rPr>
        <w:t>响应</w:t>
      </w:r>
      <w:r>
        <w:rPr>
          <w:rFonts w:hint="eastAsia" w:ascii="宋体" w:hAnsi="宋体" w:eastAsia="宋体" w:cs="宋体"/>
          <w:bCs/>
          <w:sz w:val="24"/>
          <w:szCs w:val="24"/>
          <w:highlight w:val="none"/>
        </w:rPr>
        <w:t>文件及澄清（承诺）函；</w:t>
      </w:r>
    </w:p>
    <w:p w14:paraId="530C9639">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
          <w:sz w:val="24"/>
          <w:szCs w:val="24"/>
          <w:highlight w:val="none"/>
        </w:rPr>
      </w:pPr>
      <w:r>
        <w:rPr>
          <w:rFonts w:hint="eastAsia" w:ascii="宋体" w:hAnsi="宋体" w:eastAsia="宋体" w:cs="宋体"/>
          <w:bCs/>
          <w:sz w:val="24"/>
          <w:szCs w:val="24"/>
          <w:highlight w:val="none"/>
        </w:rPr>
        <w:t>3、国家相应的标准、规范。</w:t>
      </w:r>
    </w:p>
    <w:p w14:paraId="27C2E935">
      <w:pPr>
        <w:keepNext w:val="0"/>
        <w:keepLines w:val="0"/>
        <w:pageBreakBefore w:val="0"/>
        <w:widowControl w:val="0"/>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六、</w:t>
      </w:r>
      <w:r>
        <w:rPr>
          <w:rFonts w:hint="eastAsia" w:ascii="宋体" w:hAnsi="宋体" w:eastAsia="宋体" w:cs="宋体"/>
          <w:b/>
          <w:sz w:val="24"/>
          <w:szCs w:val="24"/>
          <w:highlight w:val="none"/>
        </w:rPr>
        <w:t>违约责任</w:t>
      </w:r>
    </w:p>
    <w:p w14:paraId="742A3C93">
      <w:pPr>
        <w:autoSpaceDE w:val="0"/>
        <w:autoSpaceDN w:val="0"/>
        <w:adjustRightInd w:val="0"/>
        <w:snapToGrid w:val="0"/>
        <w:spacing w:line="360" w:lineRule="auto"/>
        <w:ind w:firstLine="63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（一）按《中华人民共和国民法典》中的相关条款执行。</w:t>
      </w:r>
    </w:p>
    <w:p w14:paraId="0D88C4AB">
      <w:pPr>
        <w:autoSpaceDE w:val="0"/>
        <w:autoSpaceDN w:val="0"/>
        <w:adjustRightInd w:val="0"/>
        <w:snapToGrid w:val="0"/>
        <w:spacing w:line="360" w:lineRule="auto"/>
        <w:ind w:firstLine="630"/>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（二）按合同要求提供服务或服务质量不能满足</w:t>
      </w:r>
      <w:r>
        <w:rPr>
          <w:rFonts w:hint="eastAsia" w:ascii="宋体" w:hAnsi="宋体" w:eastAsia="宋体" w:cs="宋体"/>
          <w:sz w:val="24"/>
          <w:szCs w:val="24"/>
          <w:highlight w:val="none"/>
        </w:rPr>
        <w:t>不能满足本次磋商要求</w:t>
      </w:r>
      <w:r>
        <w:rPr>
          <w:rFonts w:hint="eastAsia" w:ascii="宋体" w:hAnsi="宋体" w:eastAsia="宋体" w:cs="宋体"/>
          <w:bCs/>
          <w:sz w:val="24"/>
          <w:szCs w:val="24"/>
          <w:highlight w:val="none"/>
        </w:rPr>
        <w:t>，乙方必须无条件提高技术，完善服务质量，否则，甲方会同监督机构、采购代理机构有权终止合同并对乙方违约行为进行追究，同时按政府采购供应商管理办法进行相应的处罚。</w:t>
      </w:r>
    </w:p>
    <w:p w14:paraId="775F2E2D">
      <w:pPr>
        <w:autoSpaceDE w:val="0"/>
        <w:autoSpaceDN w:val="0"/>
        <w:adjustRightInd w:val="0"/>
        <w:snapToGrid w:val="0"/>
        <w:spacing w:line="360" w:lineRule="auto"/>
        <w:ind w:firstLine="63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（三）任何一方因不可抗力原因不能履行协议时，应尽快通知对方，双方均设法补偿。如仍无法履约协议，可协商延缓或撤销协议，双方责任免除。</w:t>
      </w:r>
    </w:p>
    <w:p w14:paraId="157F255D">
      <w:pPr>
        <w:autoSpaceDE w:val="0"/>
        <w:autoSpaceDN w:val="0"/>
        <w:adjustRightInd w:val="0"/>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sz w:val="24"/>
          <w:szCs w:val="24"/>
          <w:highlight w:val="none"/>
          <w:lang w:val="en-US" w:eastAsia="zh-CN"/>
        </w:rPr>
        <w:t>七</w:t>
      </w:r>
      <w:r>
        <w:rPr>
          <w:rFonts w:hint="eastAsia" w:ascii="宋体" w:hAnsi="宋体" w:eastAsia="宋体" w:cs="宋体"/>
          <w:b/>
          <w:bCs/>
          <w:sz w:val="24"/>
          <w:szCs w:val="24"/>
          <w:highlight w:val="none"/>
        </w:rPr>
        <w:t>、合同争议解决的方式</w:t>
      </w:r>
    </w:p>
    <w:p w14:paraId="21480CC4">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本合同在履行过程中发生的争议，由甲、乙双方当事人协商解决，协商不成的按下列第</w:t>
      </w:r>
      <w:r>
        <w:rPr>
          <w:rFonts w:hint="eastAsia" w:ascii="宋体" w:hAnsi="宋体" w:eastAsia="宋体" w:cs="宋体"/>
          <w:bCs/>
          <w:sz w:val="24"/>
          <w:szCs w:val="24"/>
          <w:highlight w:val="none"/>
          <w:u w:val="single"/>
        </w:rPr>
        <w:t>（二）</w:t>
      </w:r>
      <w:r>
        <w:rPr>
          <w:rFonts w:hint="eastAsia" w:ascii="宋体" w:hAnsi="宋体" w:eastAsia="宋体" w:cs="宋体"/>
          <w:bCs/>
          <w:sz w:val="24"/>
          <w:szCs w:val="24"/>
          <w:highlight w:val="none"/>
        </w:rPr>
        <w:t>种方式解决：</w:t>
      </w:r>
    </w:p>
    <w:p w14:paraId="794B528C">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（一）提交西安仲裁委员会仲裁；</w:t>
      </w:r>
    </w:p>
    <w:p w14:paraId="6E3A12D9">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（二）依法向甲方所在地人民法院起诉。</w:t>
      </w:r>
    </w:p>
    <w:p w14:paraId="12C9D233">
      <w:pPr>
        <w:autoSpaceDE w:val="0"/>
        <w:autoSpaceDN w:val="0"/>
        <w:adjustRightInd w:val="0"/>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八</w:t>
      </w:r>
      <w:r>
        <w:rPr>
          <w:rFonts w:hint="eastAsia" w:ascii="宋体" w:hAnsi="宋体" w:eastAsia="宋体" w:cs="宋体"/>
          <w:b/>
          <w:bCs/>
          <w:sz w:val="24"/>
          <w:szCs w:val="24"/>
          <w:highlight w:val="none"/>
        </w:rPr>
        <w:t>、合同生效</w:t>
      </w:r>
    </w:p>
    <w:p w14:paraId="552E4387">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（一）本合同经双方签字盖章后生效。</w:t>
      </w:r>
    </w:p>
    <w:p w14:paraId="2CB18EBD">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（二）本合同须经甲、乙双方的法定代表人（授权代理人）在合同书上签字并加盖本单位公章后正式生效。</w:t>
      </w:r>
    </w:p>
    <w:p w14:paraId="72A99BF1">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（三）合同生效后，甲、乙双方须严格执行本合同条款的规定，全面履行合同，违者按《</w:t>
      </w:r>
      <w:r>
        <w:rPr>
          <w:rFonts w:hint="eastAsia" w:ascii="宋体" w:hAnsi="宋体" w:eastAsia="宋体" w:cs="宋体"/>
          <w:bCs/>
          <w:sz w:val="24"/>
          <w:szCs w:val="24"/>
          <w:highlight w:val="none"/>
          <w:lang w:eastAsia="zh-CN"/>
        </w:rPr>
        <w:t>中华人民共和国民法典</w:t>
      </w:r>
      <w:r>
        <w:rPr>
          <w:rFonts w:hint="eastAsia" w:ascii="宋体" w:hAnsi="宋体" w:eastAsia="宋体" w:cs="宋体"/>
          <w:bCs/>
          <w:sz w:val="24"/>
          <w:szCs w:val="24"/>
          <w:highlight w:val="none"/>
        </w:rPr>
        <w:t>》的有关规定承担相应责任。</w:t>
      </w:r>
    </w:p>
    <w:p w14:paraId="663CCA09">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（四）本合同一式份，甲乙双方各执份。</w:t>
      </w:r>
    </w:p>
    <w:p w14:paraId="2640E81B">
      <w:pPr>
        <w:ind w:firstLine="480" w:firstLineChars="200"/>
      </w:pPr>
      <w:r>
        <w:rPr>
          <w:rFonts w:hint="eastAsia" w:ascii="宋体" w:hAnsi="宋体" w:eastAsia="宋体" w:cs="宋体"/>
          <w:bCs/>
          <w:sz w:val="24"/>
          <w:szCs w:val="24"/>
          <w:highlight w:val="none"/>
        </w:rPr>
        <w:t>（五）本合同如有未尽事宜，甲、乙双方协商解决。</w:t>
      </w:r>
    </w:p>
    <w:p w14:paraId="19B8A813">
      <w:pPr>
        <w:pStyle w:val="6"/>
        <w:spacing w:line="241" w:lineRule="auto"/>
      </w:pPr>
    </w:p>
    <w:tbl>
      <w:tblPr>
        <w:tblStyle w:val="8"/>
        <w:tblW w:w="0" w:type="auto"/>
        <w:jc w:val="center"/>
        <w:tblLayout w:type="fixed"/>
        <w:tblCellMar>
          <w:top w:w="0" w:type="dxa"/>
          <w:left w:w="108" w:type="dxa"/>
          <w:bottom w:w="0" w:type="dxa"/>
          <w:right w:w="108" w:type="dxa"/>
        </w:tblCellMar>
      </w:tblPr>
      <w:tblGrid>
        <w:gridCol w:w="4201"/>
        <w:gridCol w:w="4202"/>
      </w:tblGrid>
      <w:tr w14:paraId="65D0CA9E">
        <w:tblPrEx>
          <w:tblCellMar>
            <w:top w:w="0" w:type="dxa"/>
            <w:left w:w="108" w:type="dxa"/>
            <w:bottom w:w="0" w:type="dxa"/>
            <w:right w:w="108" w:type="dxa"/>
          </w:tblCellMar>
        </w:tblPrEx>
        <w:trPr>
          <w:trHeight w:val="567" w:hRule="exact"/>
          <w:jc w:val="center"/>
        </w:trPr>
        <w:tc>
          <w:tcPr>
            <w:tcW w:w="4201" w:type="dxa"/>
            <w:noWrap w:val="0"/>
            <w:vAlign w:val="center"/>
          </w:tcPr>
          <w:p w14:paraId="7B630BFA">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甲方</w:t>
            </w:r>
          </w:p>
        </w:tc>
        <w:tc>
          <w:tcPr>
            <w:tcW w:w="4202" w:type="dxa"/>
            <w:noWrap w:val="0"/>
            <w:vAlign w:val="center"/>
          </w:tcPr>
          <w:p w14:paraId="120F29A3">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乙方</w:t>
            </w:r>
          </w:p>
        </w:tc>
      </w:tr>
      <w:tr w14:paraId="446BC4C0">
        <w:tblPrEx>
          <w:tblCellMar>
            <w:top w:w="0" w:type="dxa"/>
            <w:left w:w="108" w:type="dxa"/>
            <w:bottom w:w="0" w:type="dxa"/>
            <w:right w:w="108" w:type="dxa"/>
          </w:tblCellMar>
        </w:tblPrEx>
        <w:trPr>
          <w:trHeight w:val="567" w:hRule="exact"/>
          <w:jc w:val="center"/>
        </w:trPr>
        <w:tc>
          <w:tcPr>
            <w:tcW w:w="4201" w:type="dxa"/>
            <w:noWrap w:val="0"/>
            <w:vAlign w:val="center"/>
          </w:tcPr>
          <w:p w14:paraId="5DF64FDE">
            <w:pPr>
              <w:autoSpaceDE w:val="0"/>
              <w:autoSpaceDN w:val="0"/>
              <w:adjustRightInd w:val="0"/>
              <w:ind w:firstLine="700" w:firstLineChars="35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（盖章）</w:t>
            </w:r>
          </w:p>
        </w:tc>
        <w:tc>
          <w:tcPr>
            <w:tcW w:w="4202" w:type="dxa"/>
            <w:noWrap w:val="0"/>
            <w:vAlign w:val="center"/>
          </w:tcPr>
          <w:p w14:paraId="0AD6C5AF">
            <w:pPr>
              <w:autoSpaceDE w:val="0"/>
              <w:autoSpaceDN w:val="0"/>
              <w:adjustRightInd w:val="0"/>
              <w:ind w:firstLine="800" w:firstLineChars="40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（盖章）</w:t>
            </w:r>
          </w:p>
        </w:tc>
      </w:tr>
      <w:tr w14:paraId="117E33E3">
        <w:tblPrEx>
          <w:tblCellMar>
            <w:top w:w="0" w:type="dxa"/>
            <w:left w:w="108" w:type="dxa"/>
            <w:bottom w:w="0" w:type="dxa"/>
            <w:right w:w="108" w:type="dxa"/>
          </w:tblCellMar>
        </w:tblPrEx>
        <w:trPr>
          <w:trHeight w:val="567" w:hRule="exact"/>
          <w:jc w:val="center"/>
        </w:trPr>
        <w:tc>
          <w:tcPr>
            <w:tcW w:w="4201" w:type="dxa"/>
            <w:noWrap w:val="0"/>
            <w:vAlign w:val="center"/>
          </w:tcPr>
          <w:p w14:paraId="197BEA78">
            <w:pPr>
              <w:autoSpaceDE w:val="0"/>
              <w:autoSpaceDN w:val="0"/>
              <w:adjustRightInd w:val="0"/>
              <w:rPr>
                <w:rFonts w:hint="eastAsia" w:ascii="宋体" w:hAnsi="宋体" w:eastAsia="宋体" w:cs="宋体"/>
                <w:color w:val="auto"/>
                <w:spacing w:val="-20"/>
                <w:kern w:val="0"/>
                <w:sz w:val="24"/>
                <w:szCs w:val="24"/>
                <w:lang w:eastAsia="zh-CN"/>
              </w:rPr>
            </w:pPr>
            <w:r>
              <w:rPr>
                <w:rFonts w:hint="eastAsia" w:ascii="宋体" w:hAnsi="宋体" w:eastAsia="宋体" w:cs="宋体"/>
                <w:color w:val="auto"/>
                <w:spacing w:val="-20"/>
                <w:kern w:val="0"/>
                <w:sz w:val="24"/>
                <w:szCs w:val="24"/>
              </w:rPr>
              <w:t>地址：</w:t>
            </w:r>
          </w:p>
        </w:tc>
        <w:tc>
          <w:tcPr>
            <w:tcW w:w="4202" w:type="dxa"/>
            <w:noWrap w:val="0"/>
            <w:vAlign w:val="center"/>
          </w:tcPr>
          <w:p w14:paraId="1B8B4A6C">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地址：</w:t>
            </w:r>
          </w:p>
        </w:tc>
      </w:tr>
      <w:tr w14:paraId="3539FF63">
        <w:tblPrEx>
          <w:tblCellMar>
            <w:top w:w="0" w:type="dxa"/>
            <w:left w:w="108" w:type="dxa"/>
            <w:bottom w:w="0" w:type="dxa"/>
            <w:right w:w="108" w:type="dxa"/>
          </w:tblCellMar>
        </w:tblPrEx>
        <w:trPr>
          <w:trHeight w:val="567" w:hRule="exact"/>
          <w:jc w:val="center"/>
        </w:trPr>
        <w:tc>
          <w:tcPr>
            <w:tcW w:w="4201" w:type="dxa"/>
            <w:noWrap w:val="0"/>
            <w:vAlign w:val="center"/>
          </w:tcPr>
          <w:p w14:paraId="5236C908">
            <w:pPr>
              <w:autoSpaceDE w:val="0"/>
              <w:autoSpaceDN w:val="0"/>
              <w:adjustRightInd w:val="0"/>
              <w:rPr>
                <w:rFonts w:hint="eastAsia" w:ascii="宋体" w:hAnsi="宋体" w:eastAsia="宋体" w:cs="宋体"/>
                <w:color w:val="auto"/>
                <w:spacing w:val="-20"/>
                <w:kern w:val="0"/>
                <w:sz w:val="24"/>
                <w:szCs w:val="24"/>
                <w:lang w:eastAsia="zh-CN"/>
              </w:rPr>
            </w:pPr>
            <w:r>
              <w:rPr>
                <w:rFonts w:hint="eastAsia" w:ascii="宋体" w:hAnsi="宋体" w:eastAsia="宋体" w:cs="宋体"/>
                <w:color w:val="auto"/>
                <w:spacing w:val="-20"/>
                <w:kern w:val="0"/>
                <w:sz w:val="24"/>
                <w:szCs w:val="24"/>
              </w:rPr>
              <w:t>法定代表人：</w:t>
            </w:r>
          </w:p>
        </w:tc>
        <w:tc>
          <w:tcPr>
            <w:tcW w:w="4202" w:type="dxa"/>
            <w:noWrap w:val="0"/>
            <w:vAlign w:val="center"/>
          </w:tcPr>
          <w:p w14:paraId="15BFFCD1">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法定代表人：</w:t>
            </w:r>
          </w:p>
        </w:tc>
      </w:tr>
      <w:tr w14:paraId="460AAE37">
        <w:tblPrEx>
          <w:tblCellMar>
            <w:top w:w="0" w:type="dxa"/>
            <w:left w:w="108" w:type="dxa"/>
            <w:bottom w:w="0" w:type="dxa"/>
            <w:right w:w="108" w:type="dxa"/>
          </w:tblCellMar>
        </w:tblPrEx>
        <w:trPr>
          <w:trHeight w:val="567" w:hRule="exact"/>
          <w:jc w:val="center"/>
        </w:trPr>
        <w:tc>
          <w:tcPr>
            <w:tcW w:w="4201" w:type="dxa"/>
            <w:noWrap w:val="0"/>
            <w:vAlign w:val="center"/>
          </w:tcPr>
          <w:p w14:paraId="472FB7F3">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被授权代表：</w:t>
            </w:r>
          </w:p>
        </w:tc>
        <w:tc>
          <w:tcPr>
            <w:tcW w:w="4202" w:type="dxa"/>
            <w:noWrap w:val="0"/>
            <w:vAlign w:val="center"/>
          </w:tcPr>
          <w:p w14:paraId="0AA670AE">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被授权代表：</w:t>
            </w:r>
          </w:p>
        </w:tc>
      </w:tr>
      <w:tr w14:paraId="035E6A95">
        <w:tblPrEx>
          <w:tblCellMar>
            <w:top w:w="0" w:type="dxa"/>
            <w:left w:w="108" w:type="dxa"/>
            <w:bottom w:w="0" w:type="dxa"/>
            <w:right w:w="108" w:type="dxa"/>
          </w:tblCellMar>
        </w:tblPrEx>
        <w:trPr>
          <w:trHeight w:val="567" w:hRule="exact"/>
          <w:jc w:val="center"/>
        </w:trPr>
        <w:tc>
          <w:tcPr>
            <w:tcW w:w="4201" w:type="dxa"/>
            <w:noWrap w:val="0"/>
            <w:vAlign w:val="center"/>
          </w:tcPr>
          <w:p w14:paraId="5C2A2D34">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电话：</w:t>
            </w:r>
          </w:p>
        </w:tc>
        <w:tc>
          <w:tcPr>
            <w:tcW w:w="4202" w:type="dxa"/>
            <w:noWrap w:val="0"/>
            <w:vAlign w:val="center"/>
          </w:tcPr>
          <w:p w14:paraId="56903F6A">
            <w:pPr>
              <w:autoSpaceDE w:val="0"/>
              <w:autoSpaceDN w:val="0"/>
              <w:adjustRightInd w:val="0"/>
              <w:ind w:left="840" w:hanging="600" w:hangingChars="30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电话：</w:t>
            </w:r>
          </w:p>
        </w:tc>
      </w:tr>
      <w:tr w14:paraId="451D9491">
        <w:tblPrEx>
          <w:tblCellMar>
            <w:top w:w="0" w:type="dxa"/>
            <w:left w:w="108" w:type="dxa"/>
            <w:bottom w:w="0" w:type="dxa"/>
            <w:right w:w="108" w:type="dxa"/>
          </w:tblCellMar>
        </w:tblPrEx>
        <w:trPr>
          <w:trHeight w:val="567" w:hRule="exact"/>
          <w:jc w:val="center"/>
        </w:trPr>
        <w:tc>
          <w:tcPr>
            <w:tcW w:w="4201" w:type="dxa"/>
            <w:noWrap w:val="0"/>
            <w:vAlign w:val="center"/>
          </w:tcPr>
          <w:p w14:paraId="6C397ED0">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传真：</w:t>
            </w:r>
          </w:p>
        </w:tc>
        <w:tc>
          <w:tcPr>
            <w:tcW w:w="4202" w:type="dxa"/>
            <w:noWrap w:val="0"/>
            <w:vAlign w:val="center"/>
          </w:tcPr>
          <w:p w14:paraId="3F91AD5B">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传真：</w:t>
            </w:r>
          </w:p>
        </w:tc>
      </w:tr>
      <w:tr w14:paraId="013AF6F8">
        <w:tblPrEx>
          <w:tblCellMar>
            <w:top w:w="0" w:type="dxa"/>
            <w:left w:w="108" w:type="dxa"/>
            <w:bottom w:w="0" w:type="dxa"/>
            <w:right w:w="108" w:type="dxa"/>
          </w:tblCellMar>
        </w:tblPrEx>
        <w:trPr>
          <w:trHeight w:val="567" w:hRule="exact"/>
          <w:jc w:val="center"/>
        </w:trPr>
        <w:tc>
          <w:tcPr>
            <w:tcW w:w="4201" w:type="dxa"/>
            <w:noWrap w:val="0"/>
            <w:vAlign w:val="center"/>
          </w:tcPr>
          <w:p w14:paraId="0E6DF223">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开户银行：</w:t>
            </w:r>
          </w:p>
        </w:tc>
        <w:tc>
          <w:tcPr>
            <w:tcW w:w="4202" w:type="dxa"/>
            <w:noWrap w:val="0"/>
            <w:vAlign w:val="center"/>
          </w:tcPr>
          <w:p w14:paraId="50596E64">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开户银行：</w:t>
            </w:r>
          </w:p>
        </w:tc>
      </w:tr>
      <w:tr w14:paraId="69136860">
        <w:tblPrEx>
          <w:tblCellMar>
            <w:top w:w="0" w:type="dxa"/>
            <w:left w:w="108" w:type="dxa"/>
            <w:bottom w:w="0" w:type="dxa"/>
            <w:right w:w="108" w:type="dxa"/>
          </w:tblCellMar>
        </w:tblPrEx>
        <w:trPr>
          <w:trHeight w:val="567" w:hRule="exact"/>
          <w:jc w:val="center"/>
        </w:trPr>
        <w:tc>
          <w:tcPr>
            <w:tcW w:w="4201" w:type="dxa"/>
            <w:noWrap w:val="0"/>
            <w:vAlign w:val="center"/>
          </w:tcPr>
          <w:p w14:paraId="32B7BE50">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日期：</w:t>
            </w:r>
          </w:p>
        </w:tc>
        <w:tc>
          <w:tcPr>
            <w:tcW w:w="4202" w:type="dxa"/>
            <w:noWrap w:val="0"/>
            <w:vAlign w:val="center"/>
          </w:tcPr>
          <w:p w14:paraId="5B4BA4CE">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日期：</w:t>
            </w:r>
          </w:p>
        </w:tc>
      </w:tr>
    </w:tbl>
    <w:p w14:paraId="51962F0E">
      <w:pPr>
        <w:keepNext w:val="0"/>
        <w:keepLines w:val="0"/>
        <w:pageBreakBefore w:val="0"/>
        <w:widowControl w:val="0"/>
        <w:kinsoku/>
        <w:wordWrap/>
        <w:overflowPunct/>
        <w:topLinePunct w:val="0"/>
        <w:bidi w:val="0"/>
        <w:spacing w:line="560" w:lineRule="exact"/>
        <w:ind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方正小标宋简体">
    <w:altName w:val="Arial Unicode MS"/>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E46A63"/>
    <w:multiLevelType w:val="singleLevel"/>
    <w:tmpl w:val="6DE46A6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1091F26"/>
    <w:rsid w:val="029C1412"/>
    <w:rsid w:val="047E2BDC"/>
    <w:rsid w:val="04AD7ABA"/>
    <w:rsid w:val="07554228"/>
    <w:rsid w:val="08B82EF3"/>
    <w:rsid w:val="0CA43C19"/>
    <w:rsid w:val="14B37887"/>
    <w:rsid w:val="1E8D5F3B"/>
    <w:rsid w:val="20045859"/>
    <w:rsid w:val="22AF0896"/>
    <w:rsid w:val="22FB2867"/>
    <w:rsid w:val="22FE48A1"/>
    <w:rsid w:val="29E259F5"/>
    <w:rsid w:val="2CF40789"/>
    <w:rsid w:val="2D23061C"/>
    <w:rsid w:val="2DB155D6"/>
    <w:rsid w:val="2F193C67"/>
    <w:rsid w:val="30332969"/>
    <w:rsid w:val="305425A9"/>
    <w:rsid w:val="32F94991"/>
    <w:rsid w:val="34651AF2"/>
    <w:rsid w:val="34FC549D"/>
    <w:rsid w:val="366E3E9D"/>
    <w:rsid w:val="3A102E54"/>
    <w:rsid w:val="3B6E0E98"/>
    <w:rsid w:val="3DF24001"/>
    <w:rsid w:val="435720D9"/>
    <w:rsid w:val="46784A78"/>
    <w:rsid w:val="475F17EC"/>
    <w:rsid w:val="4D6132AA"/>
    <w:rsid w:val="4E0B7D9B"/>
    <w:rsid w:val="50CA2930"/>
    <w:rsid w:val="58907E91"/>
    <w:rsid w:val="58DF3ACC"/>
    <w:rsid w:val="59C3741A"/>
    <w:rsid w:val="5B1E7567"/>
    <w:rsid w:val="5C440896"/>
    <w:rsid w:val="623C6124"/>
    <w:rsid w:val="690A53D6"/>
    <w:rsid w:val="6AF83D38"/>
    <w:rsid w:val="6E4E7318"/>
    <w:rsid w:val="7312139A"/>
    <w:rsid w:val="773B10EA"/>
    <w:rsid w:val="78571E88"/>
    <w:rsid w:val="78F637DD"/>
    <w:rsid w:val="7B864284"/>
    <w:rsid w:val="7BBB198C"/>
    <w:rsid w:val="7CA10B3D"/>
    <w:rsid w:val="7E342B22"/>
    <w:rsid w:val="7EC623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0"/>
    <w:qFormat/>
    <w:uiPriority w:val="0"/>
    <w:pPr>
      <w:keepNext/>
      <w:widowControl w:val="0"/>
      <w:jc w:val="center"/>
      <w:outlineLvl w:val="0"/>
    </w:pPr>
    <w:rPr>
      <w:rFonts w:ascii="黑体" w:eastAsia="黑体"/>
      <w:sz w:val="28"/>
    </w:rPr>
  </w:style>
  <w:style w:type="paragraph" w:styleId="3">
    <w:name w:val="heading 2"/>
    <w:basedOn w:val="1"/>
    <w:next w:val="1"/>
    <w:qFormat/>
    <w:uiPriority w:val="0"/>
    <w:pPr>
      <w:keepNext/>
      <w:widowControl w:val="0"/>
      <w:spacing w:line="720" w:lineRule="exact"/>
      <w:outlineLvl w:val="1"/>
    </w:pPr>
    <w:rPr>
      <w:rFonts w:ascii="黑体" w:hAnsi="黑体" w:eastAsia="楷体_GB2312"/>
      <w:sz w:val="28"/>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1"/>
    <w:qFormat/>
    <w:uiPriority w:val="0"/>
    <w:pPr>
      <w:jc w:val="center"/>
    </w:pPr>
  </w:style>
  <w:style w:type="paragraph" w:styleId="7">
    <w:name w:val="footer"/>
    <w:basedOn w:val="1"/>
    <w:qFormat/>
    <w:uiPriority w:val="0"/>
    <w:pPr>
      <w:tabs>
        <w:tab w:val="center" w:pos="4153"/>
        <w:tab w:val="right" w:pos="8306"/>
      </w:tabs>
      <w:snapToGrid w:val="0"/>
      <w:jc w:val="left"/>
    </w:pPr>
    <w:rPr>
      <w:sz w:val="18"/>
    </w:rPr>
  </w:style>
  <w:style w:type="character" w:customStyle="1" w:styleId="10">
    <w:name w:val="标题 1 Char"/>
    <w:link w:val="2"/>
    <w:qFormat/>
    <w:uiPriority w:val="0"/>
    <w:rPr>
      <w:rFonts w:ascii="黑体" w:eastAsia="黑体"/>
      <w:sz w:val="28"/>
    </w:rPr>
  </w:style>
  <w:style w:type="paragraph" w:customStyle="1" w:styleId="11">
    <w:name w:val="p0"/>
    <w:basedOn w:val="1"/>
    <w:qFormat/>
    <w:uiPriority w:val="0"/>
    <w:pPr>
      <w:widowControl/>
      <w:jc w:val="left"/>
    </w:pPr>
    <w:rPr>
      <w:rFonts w:ascii="Calibri" w:hAnsi="Calibri"/>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7123</Words>
  <Characters>7202</Characters>
  <Lines>0</Lines>
  <Paragraphs>0</Paragraphs>
  <TotalTime>0</TotalTime>
  <ScaleCrop>false</ScaleCrop>
  <LinksUpToDate>false</LinksUpToDate>
  <CharactersWithSpaces>7280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2023-07-26T09:00:00Z</dcterms:created>
  <dc:creator>hc618</dc:creator>
  <cp:lastModifiedBy>123</cp:lastModifiedBy>
  <cp:lastPrinted>2024-09-27T06:41:00Z</cp:lastPrinted>
  <dcterms:modified xsi:type="dcterms:W3CDTF">2024-12-16T10:37:40Z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9E724B8E9A8F48279104D4476B7E9153_13</vt:lpwstr>
  </property>
</Properties>
</file>