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hd w:val="clear" w:color="auto" w:fill="auto"/>
        <w:spacing w:line="500" w:lineRule="atLeas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采购内容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一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采购内容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按照西安市财政局、西安市农业农村局、西安市林业局、西安市金融工作局、西安市气象局关于印发《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2024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年西安市市级政策性农业保险工作实施方案》的通知(市财函〔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2024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〕316号）文件要求，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2024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年共下达高新区政策性葡萄保险承保面积2万亩。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2024年高新区葡萄保险承保分配表如下：</w:t>
      </w:r>
    </w:p>
    <w:tbl>
      <w:tblPr>
        <w:tblStyle w:val="7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275"/>
        <w:gridCol w:w="2275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拟定标段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街办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一标段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秦渡街办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8400</w:t>
            </w:r>
          </w:p>
        </w:tc>
        <w:tc>
          <w:tcPr>
            <w:tcW w:w="2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东大街办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2500</w:t>
            </w: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灵沼街办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五星街办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二标段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草堂街办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2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庞光街办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4500</w:t>
            </w:r>
          </w:p>
        </w:tc>
        <w:tc>
          <w:tcPr>
            <w:tcW w:w="2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二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、保险条款: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投标人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经中国银行保险监督管理部门备案或审批的条款执行。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三</w:t>
      </w:r>
      <w:r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、单位保险费及保险金额: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单位保险费、单位保险金额按照《陕西省财政厅等六部门关于印发2020年陕西省政策性农业保险工作实施方案的通知》（陕财办金〔2020〕6号）规定执行，具体如下：</w:t>
      </w:r>
    </w:p>
    <w:tbl>
      <w:tblPr>
        <w:tblStyle w:val="6"/>
        <w:tblW w:w="9536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00"/>
        <w:gridCol w:w="1069"/>
        <w:gridCol w:w="1441"/>
        <w:gridCol w:w="1450"/>
        <w:gridCol w:w="1250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31" w:type="dxa"/>
            <w:noWrap w:val="0"/>
            <w:vAlign w:val="center"/>
          </w:tcPr>
          <w:p>
            <w:pPr>
              <w:pStyle w:val="18"/>
              <w:spacing w:line="500" w:lineRule="atLeas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en-US" w:eastAsia="zh-CN"/>
              </w:rPr>
              <w:t>标段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18"/>
              <w:spacing w:line="500" w:lineRule="atLeast"/>
              <w:ind w:firstLine="241" w:firstLineChars="1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  <w:t>险种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pStyle w:val="18"/>
              <w:spacing w:line="500" w:lineRule="atLeas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  <w:t>数量</w:t>
            </w:r>
          </w:p>
          <w:p>
            <w:pPr>
              <w:pStyle w:val="18"/>
              <w:spacing w:line="500" w:lineRule="atLeas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  <w:t>（亩）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pStyle w:val="18"/>
              <w:spacing w:line="500" w:lineRule="atLeas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  <w:t>单位保额</w:t>
            </w:r>
          </w:p>
          <w:p>
            <w:pPr>
              <w:pStyle w:val="18"/>
              <w:spacing w:line="500" w:lineRule="atLeas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</w:rPr>
              <w:t>（元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en-US" w:eastAsia="zh-CN"/>
              </w:rPr>
              <w:t>/亩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</w:rPr>
              <w:t>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8"/>
              <w:spacing w:line="500" w:lineRule="atLeas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</w:rPr>
              <w:t>单位保费</w:t>
            </w:r>
          </w:p>
          <w:p>
            <w:pPr>
              <w:pStyle w:val="18"/>
              <w:spacing w:line="500" w:lineRule="atLeas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  <w:t>（元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en-US" w:eastAsia="zh-CN"/>
              </w:rPr>
              <w:t>/亩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  <w:t>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18"/>
              <w:spacing w:line="500" w:lineRule="atLeas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en-US" w:eastAsia="zh-CN"/>
              </w:rPr>
              <w:t>保险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zh-CN"/>
              </w:rPr>
              <w:t>期限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pStyle w:val="18"/>
              <w:spacing w:line="500" w:lineRule="atLeas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u w:val="none" w:color="000000"/>
                <w:lang w:val="en-US" w:eastAsia="zh-CN"/>
              </w:rPr>
              <w:t>保险实施区域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一标段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zh-CN"/>
              </w:rPr>
              <w:t>葡萄保险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u w:val="none" w:color="000000"/>
                <w:lang w:val="en-US" w:eastAsia="zh-CN" w:bidi="ar-SA"/>
              </w:rPr>
              <w:t>11500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4000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240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1年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秦渡、东大、灵沼、五星街办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7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二标段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zh-CN"/>
              </w:rPr>
              <w:t>葡萄保险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u w:val="none"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u w:val="none" w:color="000000"/>
                <w:lang w:val="en-US" w:eastAsia="zh-CN" w:bidi="ar-SA"/>
              </w:rPr>
              <w:t>8500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4000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240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1年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u w:val="none" w:color="000000"/>
                <w:lang w:val="en-US" w:eastAsia="zh-CN"/>
              </w:rPr>
              <w:t>承保草堂、庞光街办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241" w:firstLineChars="100"/>
        <w:textAlignment w:val="auto"/>
        <w:outlineLvl w:val="9"/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241" w:firstLineChars="100"/>
        <w:textAlignment w:val="auto"/>
        <w:outlineLvl w:val="9"/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</w:rPr>
        <w:t>注:</w:t>
      </w: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  <w:lang w:val="en-US" w:eastAsia="zh-CN"/>
        </w:rPr>
        <w:t>1、深度贫困县农业保险保费在报备情况下执行下浮20%的优惠政策；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firstLine="241" w:firstLineChars="100"/>
        <w:textAlignment w:val="baseline"/>
        <w:rPr>
          <w:rStyle w:val="19"/>
          <w:rFonts w:ascii="仿宋_GB2312" w:hAnsi="仿宋_GB2312" w:eastAsia="仿宋_GB2312"/>
          <w:b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  <w:lang w:eastAsia="zh-CN"/>
        </w:rPr>
        <w:t>投标人</w:t>
      </w: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</w:rPr>
        <w:t>须完全响应上述</w:t>
      </w: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u w:val="single"/>
        </w:rPr>
        <w:t>保险费及保险金额;如未完全响应需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u w:val="single"/>
          <w:lang w:val="en-US" w:eastAsia="zh-CN"/>
        </w:rPr>
        <w:t>说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u w:val="single"/>
        </w:rPr>
        <w:t>明</w:t>
      </w: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  <w:u w:val="singl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四、防灾防损要求: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承保机构应配合各级农业、林业、畜牧、气象等部门开展病虫害、疫病防治、林业有害生物防治、火灾预防、自然灾害预警等防灾防损工作。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五、理赔流程、服务标准及相关规定: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承保机构应明确接报案、查勘定损、赔付标准、索赔单证、单证审核、损失理算、赔款支付时限、赔款支付方式、预付赔款、大面积灾害应急预案等理赔服务事项。</w:t>
      </w:r>
    </w:p>
    <w:p>
      <w:pPr>
        <w:rPr>
          <w:rFonts w:hint="default" w:ascii="Times New Roman" w:hAnsi="Times New Roman" w:eastAsia="仿宋_GB2312" w:cs="Times New Roman"/>
        </w:rPr>
        <w:sectPr>
          <w:footerReference r:id="rId3" w:type="default"/>
          <w:pgSz w:w="11906" w:h="16838"/>
          <w:pgMar w:top="1417" w:right="1474" w:bottom="1417" w:left="1587" w:header="850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36DD9"/>
    <w:multiLevelType w:val="multilevel"/>
    <w:tmpl w:val="B4036DD9"/>
    <w:lvl w:ilvl="0" w:tentative="0">
      <w:start w:val="1"/>
      <w:numFmt w:val="chineseCounting"/>
      <w:pStyle w:val="3"/>
      <w:suff w:val="nothing"/>
      <w:lvlText w:val="%1、"/>
      <w:lvlJc w:val="left"/>
      <w:pPr>
        <w:widowControl/>
        <w:ind w:left="0" w:firstLine="0"/>
        <w:textAlignment w:val="baseline"/>
      </w:pPr>
      <w:rPr>
        <w:rFonts w:hint="eastAsia"/>
      </w:rPr>
    </w:lvl>
    <w:lvl w:ilvl="1" w:tentative="0">
      <w:start w:val="1"/>
      <w:numFmt w:val="chineseCounting"/>
      <w:pStyle w:val="10"/>
      <w:suff w:val="nothing"/>
      <w:lvlText w:val="（%1）"/>
      <w:lvlJc w:val="left"/>
      <w:pPr>
        <w:widowControl/>
        <w:ind w:left="0" w:firstLine="0"/>
        <w:textAlignment w:val="baseline"/>
      </w:pPr>
      <w:rPr>
        <w:rFonts w:hint="eastAsia"/>
      </w:rPr>
    </w:lvl>
    <w:lvl w:ilvl="2" w:tentative="0">
      <w:start w:val="1"/>
      <w:numFmt w:val="decimal"/>
      <w:pStyle w:val="11"/>
      <w:suff w:val="nothing"/>
      <w:lvlText w:val="%1．"/>
      <w:lvlJc w:val="left"/>
      <w:pPr>
        <w:widowControl/>
        <w:ind w:left="0" w:firstLine="400"/>
        <w:textAlignment w:val="baseline"/>
      </w:pPr>
      <w:rPr>
        <w:rFonts w:hint="eastAsia"/>
      </w:rPr>
    </w:lvl>
    <w:lvl w:ilvl="3" w:tentative="0">
      <w:start w:val="1"/>
      <w:numFmt w:val="decimal"/>
      <w:pStyle w:val="12"/>
      <w:suff w:val="nothing"/>
      <w:lvlText w:val="（%1）"/>
      <w:lvlJc w:val="left"/>
      <w:pPr>
        <w:widowControl/>
        <w:ind w:left="0" w:firstLine="402"/>
        <w:textAlignment w:val="baseline"/>
      </w:pPr>
      <w:rPr>
        <w:rFonts w:hint="eastAsia"/>
      </w:rPr>
    </w:lvl>
    <w:lvl w:ilvl="4" w:tentative="0">
      <w:start w:val="1"/>
      <w:numFmt w:val="decimalEnclosedCircleChinese"/>
      <w:pStyle w:val="13"/>
      <w:suff w:val="nothing"/>
      <w:lvlText w:val="%1"/>
      <w:lvlJc w:val="left"/>
      <w:pPr>
        <w:widowControl/>
        <w:ind w:left="307" w:firstLine="402"/>
        <w:textAlignment w:val="baseline"/>
      </w:pPr>
      <w:rPr>
        <w:rFonts w:hint="eastAsia"/>
      </w:rPr>
    </w:lvl>
    <w:lvl w:ilvl="5" w:tentative="0">
      <w:start w:val="1"/>
      <w:numFmt w:val="decimal"/>
      <w:pStyle w:val="14"/>
      <w:suff w:val="nothing"/>
      <w:lvlText w:val="%1）"/>
      <w:lvlJc w:val="left"/>
      <w:pPr>
        <w:widowControl/>
        <w:ind w:left="0" w:firstLine="402"/>
        <w:textAlignment w:val="baseline"/>
      </w:pPr>
      <w:rPr>
        <w:rFonts w:hint="eastAsia"/>
      </w:rPr>
    </w:lvl>
    <w:lvl w:ilvl="6" w:tentative="0">
      <w:start w:val="1"/>
      <w:numFmt w:val="lowerLetter"/>
      <w:pStyle w:val="15"/>
      <w:suff w:val="nothing"/>
      <w:lvlText w:val="%1．"/>
      <w:lvlJc w:val="left"/>
      <w:pPr>
        <w:widowControl/>
        <w:ind w:left="0" w:firstLine="402"/>
        <w:textAlignment w:val="baseline"/>
      </w:pPr>
      <w:rPr>
        <w:rFonts w:hint="eastAsia"/>
      </w:rPr>
    </w:lvl>
    <w:lvl w:ilvl="7" w:tentative="0">
      <w:start w:val="1"/>
      <w:numFmt w:val="lowerLetter"/>
      <w:pStyle w:val="16"/>
      <w:suff w:val="nothing"/>
      <w:lvlText w:val="%1）"/>
      <w:lvlJc w:val="left"/>
      <w:pPr>
        <w:widowControl/>
        <w:ind w:left="0" w:firstLine="402"/>
        <w:textAlignment w:val="baseline"/>
      </w:pPr>
      <w:rPr>
        <w:rFonts w:hint="eastAsia"/>
      </w:rPr>
    </w:lvl>
    <w:lvl w:ilvl="8" w:tentative="0">
      <w:start w:val="1"/>
      <w:numFmt w:val="lowerRoman"/>
      <w:pStyle w:val="17"/>
      <w:suff w:val="nothing"/>
      <w:lvlText w:val="%1 "/>
      <w:lvlJc w:val="left"/>
      <w:pPr>
        <w:widowControl/>
        <w:ind w:left="0" w:firstLine="402"/>
        <w:textAlignment w:val="baseline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MjM2NjE3OTNjMzY3ZmRkNmFhMTlhNzVkYmI5MWUifQ=="/>
  </w:docVars>
  <w:rsids>
    <w:rsidRoot w:val="19553859"/>
    <w:rsid w:val="0F0D52E0"/>
    <w:rsid w:val="193672F6"/>
    <w:rsid w:val="19553859"/>
    <w:rsid w:val="23811459"/>
    <w:rsid w:val="2F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黑体" w:hAnsi="黑体" w:eastAsia="仿宋" w:cs="Times New Roman"/>
      <w:b/>
      <w:color w:val="000000"/>
      <w:sz w:val="36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20"/>
      <w:szCs w:val="20"/>
    </w:rPr>
  </w:style>
  <w:style w:type="paragraph" w:styleId="5">
    <w:name w:val="toc 1"/>
    <w:basedOn w:val="1"/>
    <w:next w:val="1"/>
    <w:qFormat/>
    <w:uiPriority w:val="0"/>
    <w:pPr>
      <w:jc w:val="both"/>
    </w:pPr>
    <w:rPr>
      <w:rFonts w:ascii="Times New Roman" w:hAnsi="Times New Roman" w:eastAsia="仿宋" w:cs="Times New Roman"/>
      <w:b/>
      <w:color w:val="000000"/>
      <w:kern w:val="1"/>
      <w:sz w:val="32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3"/>
    <w:uiPriority w:val="0"/>
    <w:rPr>
      <w:rFonts w:ascii="黑体" w:hAnsi="黑体" w:eastAsia="仿宋" w:cs="Times New Roman"/>
      <w:b/>
      <w:color w:val="000000"/>
      <w:sz w:val="36"/>
      <w:szCs w:val="28"/>
    </w:rPr>
  </w:style>
  <w:style w:type="paragraph" w:customStyle="1" w:styleId="10">
    <w:name w:val="Heading2"/>
    <w:basedOn w:val="1"/>
    <w:qFormat/>
    <w:uiPriority w:val="0"/>
    <w:pPr>
      <w:numPr>
        <w:ilvl w:val="1"/>
        <w:numId w:val="1"/>
      </w:numPr>
    </w:pPr>
  </w:style>
  <w:style w:type="paragraph" w:customStyle="1" w:styleId="11">
    <w:name w:val="Heading3"/>
    <w:basedOn w:val="1"/>
    <w:uiPriority w:val="0"/>
    <w:pPr>
      <w:numPr>
        <w:ilvl w:val="2"/>
        <w:numId w:val="1"/>
      </w:numPr>
      <w:ind w:firstLine="400"/>
    </w:pPr>
  </w:style>
  <w:style w:type="paragraph" w:customStyle="1" w:styleId="12">
    <w:name w:val="Heading4"/>
    <w:basedOn w:val="1"/>
    <w:uiPriority w:val="0"/>
    <w:pPr>
      <w:numPr>
        <w:ilvl w:val="3"/>
        <w:numId w:val="1"/>
      </w:numPr>
      <w:ind w:firstLine="402"/>
    </w:pPr>
  </w:style>
  <w:style w:type="paragraph" w:customStyle="1" w:styleId="13">
    <w:name w:val="Heading5"/>
    <w:basedOn w:val="1"/>
    <w:qFormat/>
    <w:uiPriority w:val="0"/>
    <w:pPr>
      <w:numPr>
        <w:ilvl w:val="4"/>
        <w:numId w:val="1"/>
      </w:numPr>
      <w:ind w:left="307" w:firstLine="402"/>
    </w:pPr>
  </w:style>
  <w:style w:type="paragraph" w:customStyle="1" w:styleId="14">
    <w:name w:val="Heading6"/>
    <w:basedOn w:val="1"/>
    <w:qFormat/>
    <w:uiPriority w:val="0"/>
    <w:pPr>
      <w:numPr>
        <w:ilvl w:val="5"/>
        <w:numId w:val="1"/>
      </w:numPr>
      <w:ind w:firstLine="402"/>
    </w:pPr>
  </w:style>
  <w:style w:type="paragraph" w:customStyle="1" w:styleId="15">
    <w:name w:val="Heading7"/>
    <w:basedOn w:val="1"/>
    <w:uiPriority w:val="0"/>
    <w:pPr>
      <w:numPr>
        <w:ilvl w:val="6"/>
        <w:numId w:val="1"/>
      </w:numPr>
      <w:ind w:firstLine="402"/>
    </w:pPr>
  </w:style>
  <w:style w:type="paragraph" w:customStyle="1" w:styleId="16">
    <w:name w:val="Heading8"/>
    <w:basedOn w:val="1"/>
    <w:uiPriority w:val="0"/>
    <w:pPr>
      <w:numPr>
        <w:ilvl w:val="7"/>
        <w:numId w:val="1"/>
      </w:numPr>
      <w:ind w:firstLine="402"/>
    </w:pPr>
  </w:style>
  <w:style w:type="paragraph" w:customStyle="1" w:styleId="17">
    <w:name w:val="Heading9"/>
    <w:basedOn w:val="1"/>
    <w:uiPriority w:val="0"/>
    <w:pPr>
      <w:numPr>
        <w:ilvl w:val="8"/>
        <w:numId w:val="1"/>
      </w:numPr>
      <w:ind w:firstLine="402"/>
    </w:pPr>
  </w:style>
  <w:style w:type="paragraph" w:customStyle="1" w:styleId="18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2024-05-21T08:31:00Z</dcterms:created>
  <dc:creator>照见</dc:creator>
  <cp:lastModifiedBy>照见</cp:lastModifiedBy>
  <dcterms:modified xsi:type="dcterms:W3CDTF">2024-05-21T08:32:24Z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CC88484C99DE4438AC05E62F650D0ABA_11</vt:lpwstr>
  </property>
</Properties>
</file>