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教学及办公家具采购项目</w:t>
      </w:r>
    </w:p>
    <w:p>
      <w:pPr>
        <w:pStyle w:val="null3"/>
        <w:jc w:val="center"/>
        <w:outlineLvl w:val="2"/>
      </w:pPr>
      <w:r>
        <w:rPr>
          <w:sz w:val="28"/>
          <w:b/>
        </w:rPr>
        <w:t>采购项目编号：</w:t>
      </w:r>
      <w:r>
        <w:rPr>
          <w:sz w:val="28"/>
          <w:b/>
        </w:rPr>
        <w:t>ZTC2024HW016</w:t>
      </w:r>
      <w:r>
        <w:br/>
      </w:r>
      <w:r>
        <w:br/>
      </w:r>
      <w:r>
        <w:br/>
      </w:r>
    </w:p>
    <w:p>
      <w:pPr>
        <w:pStyle w:val="null3"/>
        <w:jc w:val="center"/>
        <w:outlineLvl w:val="2"/>
      </w:pPr>
      <w:r>
        <w:rPr>
          <w:sz w:val="28"/>
          <w:b/>
        </w:rPr>
        <w:t>西安高新区第二十三小学</w:t>
      </w:r>
    </w:p>
    <w:p>
      <w:pPr>
        <w:pStyle w:val="null3"/>
        <w:jc w:val="center"/>
        <w:outlineLvl w:val="2"/>
      </w:pPr>
      <w:r>
        <w:rPr>
          <w:sz w:val="28"/>
          <w:b/>
        </w:rPr>
        <w:t>陕西中金招标有限公司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陕西中金招标有限公司</w:t>
      </w:r>
      <w:r>
        <w:rPr/>
        <w:t>（以下简称“代理机构”）受</w:t>
      </w:r>
      <w:r>
        <w:rPr/>
        <w:t>西安高新区第二十三小学</w:t>
      </w:r>
      <w:r>
        <w:rPr/>
        <w:t>委托，拟对</w:t>
      </w:r>
      <w:r>
        <w:rPr/>
        <w:t>教学及办公家具采购项目</w:t>
      </w:r>
      <w:r>
        <w:rPr/>
        <w:t>采用竞争性磋商采购方式进行采购，兹邀请供应商参加本项目的竞争性磋商。</w:t>
      </w:r>
    </w:p>
    <w:p>
      <w:pPr>
        <w:pStyle w:val="null3"/>
        <w:outlineLvl w:val="2"/>
      </w:pPr>
      <w:r>
        <w:rPr>
          <w:sz w:val="28"/>
          <w:b/>
        </w:rPr>
        <w:t>一、项目编号：</w:t>
      </w:r>
      <w:r>
        <w:rPr>
          <w:sz w:val="28"/>
          <w:b/>
        </w:rPr>
        <w:t>ZTC2024HW016</w:t>
      </w:r>
    </w:p>
    <w:p>
      <w:pPr>
        <w:pStyle w:val="null3"/>
        <w:outlineLvl w:val="2"/>
      </w:pPr>
      <w:r>
        <w:rPr>
          <w:sz w:val="28"/>
          <w:b/>
        </w:rPr>
        <w:t>二、项目名称：</w:t>
      </w:r>
      <w:r>
        <w:rPr>
          <w:sz w:val="28"/>
          <w:b/>
        </w:rPr>
        <w:t>教学及办公家具采购项目</w:t>
      </w:r>
    </w:p>
    <w:p>
      <w:pPr>
        <w:pStyle w:val="null3"/>
        <w:outlineLvl w:val="2"/>
      </w:pPr>
      <w:r>
        <w:rPr>
          <w:sz w:val="28"/>
          <w:b/>
        </w:rPr>
        <w:t>三、磋商项目简介</w:t>
      </w:r>
    </w:p>
    <w:p>
      <w:pPr>
        <w:pStyle w:val="null3"/>
        <w:ind w:firstLine="480"/>
      </w:pPr>
      <w:r>
        <w:rPr/>
        <w:t>本项目为西安高新区第二十三小学教学及办公家具采购项目，采购内容为：学生桌椅、学生储物柜、图书架、打饭桌、办公桌椅、文件柜、更衣柜等1批。详细技术参数要求见竞争性磋商文件第三章。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采购包1（教学及办公家具采购项目）：属于专门面向中小企业采购。</w:t>
      </w:r>
    </w:p>
    <w:p>
      <w:pPr>
        <w:pStyle w:val="null3"/>
        <w:ind w:firstLine="480"/>
      </w:pPr>
      <w:r>
        <w:rPr/>
        <w:t>（三）本项目的特定资格要求：</w:t>
      </w:r>
    </w:p>
    <w:p>
      <w:pPr>
        <w:pStyle w:val="null3"/>
      </w:pPr>
      <w:r>
        <w:rPr/>
        <w:t>采购包1：</w:t>
      </w:r>
    </w:p>
    <w:p>
      <w:pPr>
        <w:pStyle w:val="null3"/>
      </w:pPr>
      <w:r>
        <w:rPr/>
        <w:t>1、法定代表人身份证明或法定代表人授权委托书：：供应商应授权合法的人员参加磋商全过程，法定代表人直接参加磋商的，须提供法定代表人身份证明；法定代表人授权他人参加磋商的，须提供法定代表人授权委托书；</w:t>
      </w:r>
    </w:p>
    <w:p>
      <w:pPr>
        <w:pStyle w:val="null3"/>
      </w:pPr>
      <w:r>
        <w:rPr/>
        <w:t>2、信用记录（提供承诺函）：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 （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t>3、中小企业声明函：本项目专门面向中小企业采购，仅限符合《政府采购促进中小企业发展管理办法》的通知(财库〔2020〕46号)条件的中小企业参与，并提供中小企业声明函。</w:t>
      </w:r>
    </w:p>
    <w:p>
      <w:pPr>
        <w:pStyle w:val="null3"/>
      </w:pPr>
      <w:r>
        <w:rPr/>
        <w:t>4、本项目不接受联合体投标：本项目不接受联合体投标，提供非联合体声明函。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西安高新区第二十三小学</w:t>
      </w:r>
    </w:p>
    <w:p>
      <w:pPr>
        <w:pStyle w:val="null3"/>
      </w:pPr>
      <w:r>
        <w:rPr/>
        <w:t xml:space="preserve"> 地址： </w:t>
      </w:r>
      <w:r>
        <w:rPr/>
        <w:t>西安高新技术产业开发区纬三十二路、经十六路东南角</w:t>
      </w:r>
    </w:p>
    <w:p>
      <w:pPr>
        <w:pStyle w:val="null3"/>
      </w:pPr>
      <w:r>
        <w:rPr/>
        <w:t xml:space="preserve"> 邮编： </w:t>
      </w:r>
      <w:r>
        <w:rPr/>
        <w:t>710000</w:t>
      </w:r>
    </w:p>
    <w:p>
      <w:pPr>
        <w:pStyle w:val="null3"/>
      </w:pPr>
      <w:r>
        <w:rPr/>
        <w:t xml:space="preserve"> 联系人： </w:t>
      </w:r>
      <w:r>
        <w:rPr/>
        <w:t>西安高新区第二十三小学经办</w:t>
      </w:r>
    </w:p>
    <w:p>
      <w:pPr>
        <w:pStyle w:val="null3"/>
      </w:pPr>
      <w:r>
        <w:rPr/>
        <w:t xml:space="preserve"> 联系电话： </w:t>
      </w:r>
      <w:r>
        <w:rPr/>
        <w:t>029-89050938</w:t>
      </w:r>
    </w:p>
    <w:p>
      <w:pPr>
        <w:pStyle w:val="null3"/>
        <w:outlineLvl w:val="3"/>
      </w:pPr>
      <w:r>
        <w:rPr>
          <w:sz w:val="24"/>
          <w:b/>
        </w:rPr>
        <w:t>代理机构：</w:t>
      </w:r>
      <w:r>
        <w:rPr>
          <w:sz w:val="24"/>
          <w:b/>
        </w:rPr>
        <w:t>陕西中金招标有限公司</w:t>
      </w:r>
    </w:p>
    <w:p>
      <w:pPr>
        <w:pStyle w:val="null3"/>
      </w:pPr>
      <w:r>
        <w:rPr/>
        <w:t xml:space="preserve"> 地址： </w:t>
      </w:r>
      <w:r>
        <w:rPr/>
        <w:t>西安市莲湖区高新二路新世纪大厦5层526室</w:t>
      </w:r>
    </w:p>
    <w:p>
      <w:pPr>
        <w:pStyle w:val="null3"/>
      </w:pPr>
      <w:r>
        <w:rPr/>
        <w:t xml:space="preserve"> 邮编： </w:t>
      </w:r>
      <w:r>
        <w:rPr/>
        <w:t>710000</w:t>
      </w:r>
    </w:p>
    <w:p>
      <w:pPr>
        <w:pStyle w:val="null3"/>
      </w:pPr>
      <w:r>
        <w:rPr/>
        <w:t xml:space="preserve"> 联系人： </w:t>
      </w:r>
      <w:r>
        <w:rPr/>
        <w:t>寇超</w:t>
      </w:r>
    </w:p>
    <w:p>
      <w:pPr>
        <w:pStyle w:val="null3"/>
      </w:pPr>
      <w:r>
        <w:rPr/>
        <w:t xml:space="preserve"> 联系电话： </w:t>
      </w:r>
      <w:r>
        <w:rPr/>
        <w:t>029-89527191</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采购包1：395,398.00元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 规定按标准收取。 2、招标代理服务费可以采取现金、支票、银行汇票、电汇、网银等方式缴纳。 3、招标代理服务费缴纳信息： 银行户名：陕西中金招标有限公司 开户银行：西安银行股份有限公司雁塔支行 账 号：801011580000320897 联系人：康工 联系电话：029-89527191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西安高新区第二十三小学</w:t>
      </w:r>
      <w:r>
        <w:rPr/>
        <w:t>和</w:t>
      </w:r>
      <w:r>
        <w:rPr/>
        <w:t>陕西中金招标有限公司</w:t>
      </w:r>
      <w:r>
        <w:rPr/>
        <w:t>享有。对磋商文件中供应商参加本次政府采购活动应当具备的条件，磋商项目技术、服务、商务及其他要求，评审细则及标准由</w:t>
      </w:r>
      <w:r>
        <w:rPr/>
        <w:t>西安高新区第二十三小学</w:t>
      </w:r>
      <w:r>
        <w:rPr/>
        <w:t>负责解释。除上述磋商文件内容，其他内容由</w:t>
      </w:r>
      <w:r>
        <w:rPr/>
        <w:t>陕西中金招标有限公司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陕西中金招标有限公司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成交供应商项目实施内容应符合国家、行业相应的标准、规范，并按合同条款要求配合履约验收。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陕西中金招标有限公司</w:t>
      </w:r>
      <w:r>
        <w:rPr/>
        <w:t xml:space="preserve"> 负责答复；供应商对采购过程的询问、质疑由</w:t>
      </w:r>
      <w:r>
        <w:rPr/>
        <w:t>陕西中金招标有限公司</w:t>
      </w:r>
      <w:r>
        <w:rPr/>
        <w:t xml:space="preserve"> 负责答复；供应商对采购结果的询问、质疑由 </w:t>
      </w:r>
      <w:r>
        <w:rPr/>
        <w:t>陕西中金招标有限公司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联系人：寇超</w:t>
      </w:r>
    </w:p>
    <w:p>
      <w:pPr>
        <w:pStyle w:val="null3"/>
      </w:pPr>
      <w:r>
        <w:rPr/>
        <w:t>联系电话：029-89527191</w:t>
      </w:r>
    </w:p>
    <w:p>
      <w:pPr>
        <w:pStyle w:val="null3"/>
      </w:pPr>
      <w:r>
        <w:rPr/>
        <w:t>地址：西安市莲湖区高新二路新世纪大厦5层526室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学生桌椅、学生储物柜、图书架、打饭桌、办公桌椅、文件柜、更衣柜等1批。</w:t>
      </w:r>
    </w:p>
    <w:p>
      <w:pPr>
        <w:pStyle w:val="null3"/>
        <w:outlineLvl w:val="2"/>
      </w:pPr>
      <w:r>
        <w:rPr>
          <w:sz w:val="28"/>
          <w:b/>
        </w:rPr>
        <w:t>3.2采购内容</w:t>
      </w:r>
    </w:p>
    <w:p>
      <w:pPr>
        <w:pStyle w:val="null3"/>
      </w:pPr>
      <w:r>
        <w:rPr/>
        <w:t>采购包1：</w:t>
      </w:r>
    </w:p>
    <w:p>
      <w:pPr>
        <w:pStyle w:val="null3"/>
      </w:pPr>
      <w:r>
        <w:rPr/>
        <w:t>采购包预算金额（元）: 395,398.00</w:t>
      </w:r>
    </w:p>
    <w:p>
      <w:pPr>
        <w:pStyle w:val="null3"/>
      </w:pPr>
      <w:r>
        <w:rPr/>
        <w:t>采购包最高限价（元）: 395,398.00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395398.00</w:t>
            </w:r>
          </w:p>
        </w:tc>
        <w:tc>
          <w:tcPr>
            <w:tcW w:type="dxa" w:w="831"/>
          </w:tcPr>
          <w:p>
            <w:pPr>
              <w:pStyle w:val="null3"/>
              <w:jc w:val="right"/>
            </w:pPr>
            <w:r>
              <w:rPr/>
              <w:t>1.00</w:t>
            </w:r>
          </w:p>
        </w:tc>
        <w:tc>
          <w:tcPr>
            <w:tcW w:type="dxa" w:w="831"/>
          </w:tcPr>
          <w:p>
            <w:pPr>
              <w:pStyle w:val="null3"/>
              <w:jc w:val="right"/>
            </w:pPr>
            <w:r>
              <w:rPr/>
              <w:t>395,398.00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标的名称：395398.00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
              <w:gridCol w:w="263"/>
              <w:gridCol w:w="550"/>
              <w:gridCol w:w="1358"/>
              <w:gridCol w:w="127"/>
              <w:gridCol w:w="133"/>
            </w:tblGrid>
            <w:tr>
              <w:tc>
                <w:tcPr>
                  <w:tcW w:type="dxa" w:w="76"/>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名称</w:t>
                  </w:r>
                </w:p>
              </w:tc>
              <w:tc>
                <w:tcPr>
                  <w:tcW w:type="dxa" w:w="55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2"/>
                      <w:b/>
                      <w:color w:val="000000"/>
                    </w:rPr>
                    <w:t>规格</w:t>
                  </w:r>
                </w:p>
              </w:tc>
              <w:tc>
                <w:tcPr>
                  <w:tcW w:type="dxa" w:w="135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2"/>
                      <w:b/>
                      <w:color w:val="000000"/>
                    </w:rPr>
                    <w:t>材质说明</w:t>
                  </w:r>
                </w:p>
              </w:tc>
              <w:tc>
                <w:tcPr>
                  <w:tcW w:type="dxa" w:w="12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2"/>
                      <w:b/>
                      <w:color w:val="000000"/>
                    </w:rPr>
                    <w:t>单位</w:t>
                  </w:r>
                </w:p>
              </w:tc>
              <w:tc>
                <w:tcPr>
                  <w:tcW w:type="dxa" w:w="13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r>
            <w:tr>
              <w:tc>
                <w:tcPr>
                  <w:tcW w:type="dxa" w:w="2507"/>
                  <w:gridSpan w:val="6"/>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宋体" w:hAnsi="宋体" w:cs="宋体" w:eastAsia="宋体"/>
                      <w:sz w:val="22"/>
                      <w:b/>
                      <w:color w:val="000000"/>
                    </w:rPr>
                    <w:t>学生教室</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小学课桌椅</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桌子：</w:t>
                  </w:r>
                  <w:r>
                    <w:rPr>
                      <w:rFonts w:ascii="宋体" w:hAnsi="宋体" w:cs="宋体" w:eastAsia="宋体"/>
                      <w:sz w:val="22"/>
                      <w:color w:val="000000"/>
                    </w:rPr>
                    <w:t>1200×420(450)×650-760mm（高度可调节）</w:t>
                  </w:r>
                </w:p>
                <w:p>
                  <w:pPr>
                    <w:pStyle w:val="null3"/>
                    <w:jc w:val="center"/>
                  </w:pPr>
                  <w:r>
                    <w:rPr>
                      <w:rFonts w:ascii="宋体" w:hAnsi="宋体" w:cs="宋体" w:eastAsia="宋体"/>
                      <w:sz w:val="22"/>
                      <w:color w:val="000000"/>
                    </w:rPr>
                    <w:t>椅子：</w:t>
                  </w:r>
                  <w:r>
                    <w:rPr>
                      <w:rFonts w:ascii="宋体" w:hAnsi="宋体" w:cs="宋体" w:eastAsia="宋体"/>
                      <w:sz w:val="22"/>
                      <w:color w:val="000000"/>
                    </w:rPr>
                    <w:t>1200×320×350-450mm（高度可调节,带靠背）</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宋体" w:hAnsi="宋体" w:cs="宋体" w:eastAsia="宋体"/>
                      <w:sz w:val="22"/>
                      <w:color w:val="000000"/>
                    </w:rPr>
                    <w:t>课桌椅结构采用钢制升降结构，固定高度，钢管表面需有刻度标示升降高度符合国家标准</w:t>
                  </w:r>
                  <w:r>
                    <w:rPr>
                      <w:rFonts w:ascii="宋体" w:hAnsi="宋体" w:cs="宋体" w:eastAsia="宋体"/>
                      <w:sz w:val="22"/>
                      <w:color w:val="000000"/>
                    </w:rPr>
                    <w:t>GB/T 3976－2002中 1-6号标准。课桌椅结构采用钢木结构，具有升降功能，为穿孔式四脚固定高度，钢管壁厚不小于1.5mm，钢架为环保静电塑粉喷涂工艺,桌架主管采用桌架主管采用 60×30×1.5mm 优质高频椭圆管，升降套管材均采用50×20×1.5mm 优质高频椭圆管，横支撑采用50×20×1.5mm优质椭圆管，高度可调，外管60×30mm，内管50×20mm，加长内滑套。桌面支撑采用 30×30×1.2mm 优质方管；桌兜为钢斗（980×320×150mm）,采用 0.8mm 厚度以上冷轧钢板一体冲压成型。课椅要求带靠背，主管采用 60×30×1.5mm 优质高频椭圆管，升降套管材均采用 50×20×1.5mm 优质高频椭圆管，横支撑采用 50×20×1.5mm 优质椭圆管，以上的管材均采用优质高频焊管。钢制框架凡有螺栓结构处，必须加装防退安全螺母。</w:t>
                  </w:r>
                </w:p>
                <w:p>
                  <w:pPr>
                    <w:pStyle w:val="null3"/>
                    <w:jc w:val="left"/>
                  </w:pPr>
                  <w:r>
                    <w:rPr>
                      <w:rFonts w:ascii="宋体" w:hAnsi="宋体" w:cs="宋体" w:eastAsia="宋体"/>
                      <w:sz w:val="22"/>
                      <w:color w:val="000000"/>
                    </w:rPr>
                    <w:t>2.桌面，椅面及靠背板材质采用实木多层板材料，四周注塑一体成型包边,厚度不小于18mm。具有防酸，防碱，防腐，耐磨的特点。采用6颗拉铆钉连接，颜色为榉木色。双人课椅椅背采用独立设计，有一定曲线，符合人体工程学。</w:t>
                  </w:r>
                </w:p>
                <w:p>
                  <w:pPr>
                    <w:pStyle w:val="null3"/>
                    <w:jc w:val="left"/>
                  </w:pPr>
                  <w:r>
                    <w:rPr>
                      <w:rFonts w:ascii="宋体" w:hAnsi="宋体" w:cs="宋体" w:eastAsia="宋体"/>
                      <w:sz w:val="22"/>
                      <w:color w:val="000000"/>
                    </w:rPr>
                    <w:t>3.桌腿、椅腿与地面接触部分需采用原生橡胶包裹，耐磨减少噪音。</w:t>
                  </w:r>
                </w:p>
                <w:p>
                  <w:pPr>
                    <w:pStyle w:val="null3"/>
                    <w:jc w:val="left"/>
                  </w:pPr>
                  <w:r>
                    <w:rPr>
                      <w:rFonts w:ascii="宋体" w:hAnsi="宋体" w:cs="宋体" w:eastAsia="宋体"/>
                      <w:sz w:val="22"/>
                      <w:color w:val="000000"/>
                    </w:rPr>
                    <w:t>4.双人桌两边加挂钩，挂钩采用钢制结构，螺栓连接，表面圆滑，不得有直角，挂钩不得超出桌面边缘。</w:t>
                  </w:r>
                </w:p>
                <w:p>
                  <w:pPr>
                    <w:pStyle w:val="null3"/>
                    <w:jc w:val="left"/>
                  </w:pPr>
                  <w:r>
                    <w:rPr>
                      <w:rFonts w:ascii="宋体" w:hAnsi="宋体" w:cs="宋体" w:eastAsia="宋体"/>
                      <w:sz w:val="22"/>
                      <w:color w:val="000000"/>
                    </w:rPr>
                    <w:t>5.桌子规格：1200×420×650-760mm（高度可调节）。</w:t>
                  </w:r>
                </w:p>
                <w:p>
                  <w:pPr>
                    <w:pStyle w:val="null3"/>
                    <w:jc w:val="left"/>
                  </w:pPr>
                  <w:r>
                    <w:rPr>
                      <w:rFonts w:ascii="宋体" w:hAnsi="宋体" w:cs="宋体" w:eastAsia="宋体"/>
                      <w:sz w:val="22"/>
                      <w:color w:val="000000"/>
                    </w:rPr>
                    <w:t>6.椅子规格：1200×320×350-450mm（高度可调节,带靠背）。</w:t>
                  </w:r>
                </w:p>
                <w:p>
                  <w:pPr>
                    <w:pStyle w:val="null3"/>
                    <w:jc w:val="left"/>
                  </w:pPr>
                  <w:r>
                    <w:rPr>
                      <w:rFonts w:ascii="宋体" w:hAnsi="宋体" w:cs="宋体" w:eastAsia="宋体"/>
                      <w:sz w:val="22"/>
                      <w:color w:val="000000"/>
                    </w:rPr>
                    <w:t>学生课桌椅及幼儿家具必须符合国家环保标准；甲醛释放量</w:t>
                  </w:r>
                  <w:r>
                    <w:rPr>
                      <w:rFonts w:ascii="宋体" w:hAnsi="宋体" w:cs="宋体" w:eastAsia="宋体"/>
                      <w:sz w:val="22"/>
                      <w:color w:val="000000"/>
                    </w:rPr>
                    <w:t>≦0.124mg/L（符合GB18580-2017标准）；氨类含量≦0.2mg/L；苯类含量≦0.11mg/L；甲苯类含量≦0.2mg/L；</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224</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学生储物柜</w:t>
                  </w:r>
                </w:p>
                <w:p>
                  <w:pPr>
                    <w:pStyle w:val="null3"/>
                    <w:jc w:val="center"/>
                  </w:pPr>
                  <w:r>
                    <w:rPr>
                      <w:rFonts w:ascii="宋体" w:hAnsi="宋体" w:cs="宋体" w:eastAsia="宋体"/>
                      <w:sz w:val="22"/>
                      <w:b/>
                      <w:color w:val="000000"/>
                    </w:rPr>
                    <w:t>（核心产品）</w:t>
                  </w:r>
                </w:p>
                <w:p>
                  <w:pPr>
                    <w:pStyle w:val="null3"/>
                    <w:jc w:val="center"/>
                  </w:pPr>
                  <w:r>
                    <w:rPr>
                      <w:rFonts w:ascii="宋体" w:hAnsi="宋体" w:cs="宋体" w:eastAsia="宋体"/>
                      <w:sz w:val="22"/>
                      <w:b/>
                      <w:color w:val="000000"/>
                    </w:rPr>
                    <w:t>此项技术参数不允许负偏离，若出现负偏离为未实质性响应。</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310×390×500mm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材质：更衣柜全部为</w:t>
                  </w:r>
                  <w:r>
                    <w:rPr>
                      <w:rFonts w:ascii="宋体" w:hAnsi="宋体" w:cs="宋体" w:eastAsia="宋体"/>
                      <w:sz w:val="22"/>
                      <w:color w:val="000000"/>
                    </w:rPr>
                    <w:t>ABS全新工程塑料制成，强度高、韧性好、耐冲击，不易腐蚀，无毒无味，环保耐用。</w:t>
                  </w:r>
                </w:p>
                <w:p>
                  <w:pPr>
                    <w:pStyle w:val="null3"/>
                    <w:jc w:val="left"/>
                  </w:pPr>
                  <w:r>
                    <w:rPr>
                      <w:rFonts w:ascii="宋体" w:hAnsi="宋体" w:cs="宋体" w:eastAsia="宋体"/>
                      <w:sz w:val="22"/>
                      <w:color w:val="000000"/>
                    </w:rPr>
                    <w:t>工艺：采用钢制模具注塑一次成型；</w:t>
                  </w:r>
                </w:p>
                <w:p>
                  <w:pPr>
                    <w:pStyle w:val="null3"/>
                    <w:jc w:val="left"/>
                  </w:pPr>
                  <w:r>
                    <w:rPr>
                      <w:rFonts w:ascii="宋体" w:hAnsi="宋体" w:cs="宋体" w:eastAsia="宋体"/>
                      <w:sz w:val="22"/>
                      <w:color w:val="000000"/>
                    </w:rPr>
                    <w:t>产品特点：榫接结构并合理布局加强筋，安装时不用胶水粘结，不用任何螺丝，使用产品自身力量相互连结，产品不变形、不扭曲，达到可重复拆装使用。</w:t>
                  </w:r>
                </w:p>
                <w:p>
                  <w:pPr>
                    <w:pStyle w:val="null3"/>
                    <w:jc w:val="left"/>
                  </w:pPr>
                  <w:r>
                    <w:rPr>
                      <w:rFonts w:ascii="宋体" w:hAnsi="宋体" w:cs="宋体" w:eastAsia="宋体"/>
                      <w:sz w:val="22"/>
                      <w:color w:val="000000"/>
                    </w:rPr>
                    <w:t>铰链：尼龙铰链，高强度，防水，防锈。</w:t>
                  </w:r>
                </w:p>
                <w:p>
                  <w:pPr>
                    <w:pStyle w:val="null3"/>
                    <w:jc w:val="left"/>
                  </w:pPr>
                  <w:r>
                    <w:rPr>
                      <w:rFonts w:ascii="宋体" w:hAnsi="宋体" w:cs="宋体" w:eastAsia="宋体"/>
                      <w:sz w:val="22"/>
                      <w:color w:val="000000"/>
                    </w:rPr>
                    <w:t>安装方式：榫卯连接，牢固耐用，底座高度为</w:t>
                  </w:r>
                  <w:r>
                    <w:rPr>
                      <w:rFonts w:ascii="宋体" w:hAnsi="宋体" w:cs="宋体" w:eastAsia="宋体"/>
                      <w:sz w:val="22"/>
                      <w:color w:val="000000"/>
                    </w:rPr>
                    <w:t>100mm，上下板厚30mm从而使产品更牢固、结实耐用。每个门板与侧板连结采用高强度尼龙防水铰链和上下门轴加固，使门更结实耐用，门板与侧板并安装有防盗插销。每门要加装拉手。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448</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打饭桌</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1200×600×760mm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钢架结构，桌面基材采用国产优质</w:t>
                  </w:r>
                  <w:r>
                    <w:rPr>
                      <w:rFonts w:ascii="宋体" w:hAnsi="宋体" w:cs="宋体" w:eastAsia="宋体"/>
                      <w:sz w:val="22"/>
                      <w:color w:val="000000"/>
                    </w:rPr>
                    <w:t>E1级三聚氰胺板，桌面厚度为25mm，用1.2mm厚的PVC封边条封边。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张</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图书架</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800×400×1600mm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板式结构，桌面基材采用国产优质</w:t>
                  </w:r>
                  <w:r>
                    <w:rPr>
                      <w:rFonts w:ascii="宋体" w:hAnsi="宋体" w:cs="宋体" w:eastAsia="宋体"/>
                      <w:sz w:val="22"/>
                      <w:color w:val="000000"/>
                    </w:rPr>
                    <w:t>E1级实木多层双贴面板，板材厚度为≥18mm，用1.2mm厚的PVC封边条封边.颜色定制。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木质展架</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2000×500mm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采用全实木，无贴皮成分，榫卯结合。面板要求镶槽，防止变形裂缝。</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张</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方凳</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320×240×400mm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材质说明：榉木材质，高聚酯环保油漆，环保无公害。凳面厚</w:t>
                  </w:r>
                  <w:r>
                    <w:rPr>
                      <w:rFonts w:ascii="宋体" w:hAnsi="宋体" w:cs="宋体" w:eastAsia="宋体"/>
                      <w:sz w:val="22"/>
                      <w:color w:val="000000"/>
                    </w:rPr>
                    <w:t>≥20mm，凳腿25×35mm，四腿凳。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条桌</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1200×400×750mm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面材：优质胡桃木皮饰面，木皮厚度</w:t>
                  </w:r>
                  <w:r>
                    <w:rPr>
                      <w:rFonts w:ascii="宋体" w:hAnsi="宋体" w:cs="宋体" w:eastAsia="宋体"/>
                      <w:sz w:val="22"/>
                      <w:color w:val="000000"/>
                    </w:rPr>
                    <w:t>0.6㎜以上；（前挡板落地)</w:t>
                  </w:r>
                </w:p>
                <w:p>
                  <w:pPr>
                    <w:pStyle w:val="null3"/>
                    <w:jc w:val="left"/>
                  </w:pPr>
                  <w:r>
                    <w:rPr>
                      <w:rFonts w:ascii="宋体" w:hAnsi="宋体" w:cs="宋体" w:eastAsia="宋体"/>
                      <w:sz w:val="22"/>
                      <w:color w:val="000000"/>
                    </w:rPr>
                    <w:t>基材：高密度板，优质绿色环保产品，甲醛含量</w:t>
                  </w:r>
                  <w:r>
                    <w:rPr>
                      <w:rFonts w:ascii="宋体" w:hAnsi="宋体" w:cs="宋体" w:eastAsia="宋体"/>
                      <w:sz w:val="22"/>
                      <w:color w:val="000000"/>
                    </w:rPr>
                    <w:t>≤0.1mg/L密度≥760㎏/m3，静曲张度≥51.2Mpa，吸水膨胀率≤8.1%；</w:t>
                  </w:r>
                </w:p>
                <w:p>
                  <w:pPr>
                    <w:pStyle w:val="null3"/>
                    <w:jc w:val="left"/>
                  </w:pPr>
                  <w:r>
                    <w:rPr>
                      <w:rFonts w:ascii="宋体" w:hAnsi="宋体" w:cs="宋体" w:eastAsia="宋体"/>
                      <w:sz w:val="22"/>
                      <w:color w:val="000000"/>
                    </w:rPr>
                    <w:t>油漆：</w:t>
                  </w:r>
                  <w:r>
                    <w:rPr>
                      <w:rFonts w:ascii="宋体" w:hAnsi="宋体" w:cs="宋体" w:eastAsia="宋体"/>
                      <w:sz w:val="22"/>
                      <w:color w:val="000000"/>
                    </w:rPr>
                    <w:t>PU聚脂油漆，符合国际E1级环保标准。</w:t>
                  </w:r>
                </w:p>
                <w:p>
                  <w:pPr>
                    <w:pStyle w:val="null3"/>
                    <w:jc w:val="left"/>
                  </w:pPr>
                  <w:r>
                    <w:rPr>
                      <w:rFonts w:ascii="宋体" w:hAnsi="宋体" w:cs="宋体" w:eastAsia="宋体"/>
                      <w:sz w:val="22"/>
                      <w:color w:val="000000"/>
                    </w:rPr>
                    <w:t>五金配件：三合一及四合一连接件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2507"/>
                  <w:gridSpan w:val="6"/>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宋体" w:hAnsi="宋体" w:cs="宋体" w:eastAsia="宋体"/>
                      <w:sz w:val="22"/>
                      <w:color w:val="000000"/>
                    </w:rPr>
                    <w:t>教师办公室</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办公桌</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1500×1600×760mm</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工位铝型材结构，屏风厚度</w:t>
                  </w:r>
                  <w:r>
                    <w:rPr>
                      <w:rFonts w:ascii="宋体" w:hAnsi="宋体" w:cs="宋体" w:eastAsia="宋体"/>
                      <w:sz w:val="22"/>
                      <w:color w:val="000000"/>
                    </w:rPr>
                    <w:t>≥30mm，型材壁厚</w:t>
                  </w:r>
                  <w:r>
                    <w:rPr>
                      <w:rFonts w:ascii="宋体" w:hAnsi="宋体" w:cs="宋体" w:eastAsia="宋体"/>
                      <w:sz w:val="22"/>
                      <w:color w:val="000000"/>
                    </w:rPr>
                    <w:t>≥1.2mm,防火板贴面，框架采用优质品牌铝合金，表面氧化处理，隔板为磨砂玻</w:t>
                  </w:r>
                  <w:r>
                    <w:rPr>
                      <w:rFonts w:ascii="宋体" w:hAnsi="宋体" w:cs="宋体" w:eastAsia="宋体"/>
                      <w:sz w:val="22"/>
                      <w:color w:val="000000"/>
                    </w:rPr>
                    <w:t>，下部分三聚氰胺防火板饰面带走线槽及面板插孔。台面厚度</w:t>
                  </w:r>
                  <w:r>
                    <w:rPr>
                      <w:rFonts w:ascii="宋体" w:hAnsi="宋体" w:cs="宋体" w:eastAsia="宋体"/>
                      <w:sz w:val="22"/>
                      <w:color w:val="000000"/>
                    </w:rPr>
                    <w:t>25mm.含带锁三抽推柜三节导轨，带键盘架，主机车。</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三抽推柜</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450×550×650mm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≥0.8mm厚度的冷扎钢板全钢三抽连锁推柜。三节导轨冷轧钢板，大底抽含抽屉底部拖轮，开合方便，承重性好。</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桌边柜</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桌边柜同办公桌一体设计。柜体基材采用国产优质</w:t>
                  </w:r>
                  <w:r>
                    <w:rPr>
                      <w:rFonts w:ascii="宋体" w:hAnsi="宋体" w:cs="宋体" w:eastAsia="宋体"/>
                      <w:sz w:val="22"/>
                      <w:color w:val="000000"/>
                    </w:rPr>
                    <w:t>E1级中密度双贴面板。桌面厚度为≥25mm，部件裸露周边用≥1.2mm厚的PVC封边条，桌面颜色具有色泽鲜亮，色牢度高等特点。内含折叠收纳床采用共聚物型的PP环保材料热塑性树脂，耐热、耐腐蚀、耐酸碱，耐划痕，抗冲击力强，为食品级材料，收纳灵活，存储方便。含一张便携式午休床，长1850*800*380mm，加厚海绵夹层，方管尺寸为20*20mm，两只可锁万向轮。</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办公午休椅</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座面：优质网布饰面</w:t>
                  </w:r>
                  <w:r>
                    <w:rPr>
                      <w:rFonts w:ascii="宋体" w:hAnsi="宋体" w:cs="宋体" w:eastAsia="宋体"/>
                      <w:sz w:val="22"/>
                      <w:color w:val="000000"/>
                    </w:rPr>
                    <w:t>背面：</w:t>
                  </w:r>
                  <w:r>
                    <w:rPr>
                      <w:rFonts w:ascii="宋体" w:hAnsi="宋体" w:cs="宋体" w:eastAsia="宋体"/>
                      <w:sz w:val="22"/>
                      <w:color w:val="000000"/>
                    </w:rPr>
                    <w:t>PP+玻璃纤维,配活动腰靠,定型海绵 材质：配固定扶手，有气泵升降功能。高背设计，大底盘，钢制五星脚。具有午休功能。</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文件柜</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900×390×1850mm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材质说明：金属部分：优质冷轧钢板，钢板厚度</w:t>
                  </w:r>
                  <w:r>
                    <w:rPr>
                      <w:rFonts w:ascii="宋体" w:hAnsi="宋体" w:cs="宋体" w:eastAsia="宋体"/>
                      <w:sz w:val="22"/>
                      <w:color w:val="000000"/>
                    </w:rPr>
                    <w:t>0.8mm，经除油、酸洗磷化、静电塑粉喷涂、高温加热干燥等处理，防腐防锈，环保无公害。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更衣柜</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900×500×*1850mm</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材质说明：金属部分：优质冷轧钢板，钢板厚度</w:t>
                  </w:r>
                  <w:r>
                    <w:rPr>
                      <w:rFonts w:ascii="宋体" w:hAnsi="宋体" w:cs="宋体" w:eastAsia="宋体"/>
                      <w:sz w:val="22"/>
                      <w:color w:val="000000"/>
                    </w:rPr>
                    <w:t>0.8mm，经除油、酸洗磷化、静电塑粉喷涂、高温加热干燥等处理，防腐防锈，环保无公害。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2507"/>
                  <w:gridSpan w:val="6"/>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宋体" w:hAnsi="宋体" w:cs="宋体" w:eastAsia="宋体"/>
                      <w:sz w:val="22"/>
                      <w:color w:val="000000"/>
                    </w:rPr>
                    <w:t>教师宿舍</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上床下桌</w:t>
                  </w:r>
                </w:p>
                <w:p>
                  <w:pPr>
                    <w:pStyle w:val="null3"/>
                    <w:jc w:val="center"/>
                  </w:pPr>
                  <w:r>
                    <w:rPr>
                      <w:rFonts w:ascii="宋体" w:hAnsi="宋体" w:cs="宋体" w:eastAsia="宋体"/>
                      <w:sz w:val="22"/>
                      <w:color w:val="000000"/>
                    </w:rPr>
                    <w:t>架子床</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2000×920×1700mm</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上铺下沿距地面</w:t>
                  </w:r>
                  <w:r>
                    <w:rPr>
                      <w:rFonts w:ascii="宋体" w:hAnsi="宋体" w:cs="宋体" w:eastAsia="宋体"/>
                      <w:sz w:val="22"/>
                      <w:color w:val="000000"/>
                    </w:rPr>
                    <w:t>1700mm；下铺下沿距地面430mm。材质：床框主管： 50×30×1.8mm国标钢管；床框横撑：30×25×1.5mm国标钢管；床腿：40×40×1.8mm国标钢管；床头横撑：30×30×1.5mm矩形国标钢管；竖撑：25×25×1.5mm国标钢管；脚套：采用耐磨、PP工程塑料注塑成型；床梯：20×40×1.5mm（椭圆国标钢管制作，采用1.5mm冷轧钢板冲压成型防滑踏板）均分，爬梯宽度≥300mm；护栏25×25×1.2mm（国标钢管），高度250mm，长度1200mm</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宿舍凳</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3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color w:val="000000"/>
                    </w:rPr>
                    <w:t>钢架抗静电、防尘、耐磨麻绒布艺，优质</w:t>
                  </w:r>
                  <w:r>
                    <w:rPr>
                      <w:rFonts w:ascii="宋体" w:hAnsi="宋体" w:cs="宋体" w:eastAsia="宋体"/>
                      <w:sz w:val="22"/>
                      <w:color w:val="000000"/>
                    </w:rPr>
                    <w:t>PP塑壳椅背、底板，高泡定型海绵，不助燃高弹定型海绵，符合耐火标准，喷涂钢架，管壁厚度1.5mm.</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 30 个日历日内完成所有产品的供货、安装、调试、验收。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合同签订、到货、安装调试完成，验收合格后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初验：产品到达交货地点后，乙方须提供质检部门产品抽样检查合格的检测报告（或生产厂家自检报告）及所提供产品的合格证、装箱清单、配件、随机工具、用户使用手册（产品使用说明书）、保修卡等资料交付给甲方，甲方根据合同要求，对产品进行外观验收、确认产品的产地、规格、型号和数量，甲方和乙方共同签署到货验收单。未签收到货验收单的产品不得擅自开箱安装。 2.终验：产品安装、调试并正常运行后，乙方进行自测并形成自测报告，出现的问题限期整改。自检最终通过后，乙方提出验收申请，甲方确认乙方的自检内容后，会同乙方（必要时请有关专家）进行最终验收。验收合格后，填写项目验收单作为对产品的最终认可。 3、货物验收依据： （1）竞争性磋商文件； （2）乙方磋商响应文件； （3）采购合同及补充协议； （4）质检部门抽样检查货物（产品）合格的检测报告； （5）国家、行业相应的标准、规范。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乙方为所供产品提供以下售后服务： （一）质保期：产品自验收合格之日起，免费质保 叁 年。 1.乙方对其所提供产品负责备品配件的供应,长期提供维修服务，并提供技术咨询等服务。质保期内应无偿负责的维修和替换等工作。超出质保期只收取维修所需原设备、材料成本费用。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 4.维修工作时间不大于24小时，更换工作时间不大于72小时。 5.若乙方未按照合同规定的售后服务要求执行，甲方有权自行选择第三方进行维护和修理，所产生的费用将由乙方承担。 6.在保修期内更换部件，其保修期应相应延长。</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 （二）乙方交货安装期每超过一天，扣除乙方合同总价款的0.2%，延迟超过30天，甲方有权拒收产品。 （三）未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 （四）任何一方因不可抗力原因不能履行协议时，应尽快通知对方，双方均设法补偿。如仍无法履约协议，可协商延缓或撤销协议，双方责任免除。 1、因货物的质量问题发生争议，由质量技术监督部门或其指定的质量鉴定机构进行质量鉴定。货物符合标准的，鉴定费由甲方承担；货物不符合质量标准的，鉴定费由乙方承担。 2、因履行本合同引起的或与本合同有关的争议，甲、乙双方应首先通过友好协商解决，如果协商不成，则依法向甲方所在地有管辖权的人民法院提起诉讼。</w:t>
      </w:r>
    </w:p>
    <w:p>
      <w:pPr>
        <w:pStyle w:val="null3"/>
        <w:jc w:val="left"/>
        <w:outlineLvl w:val="2"/>
      </w:pPr>
      <w:r>
        <w:rPr>
          <w:sz w:val="28"/>
          <w:b/>
        </w:rPr>
        <w:t>3.5其他要求</w:t>
      </w:r>
    </w:p>
    <w:p>
      <w:pPr>
        <w:pStyle w:val="null3"/>
      </w:pPr>
      <w:r>
        <w:rPr/>
        <w:t>其他补充事宜：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同时提供以下材料： 1.提供合格有效的法人或者其他组织的营业执照等证明文件或自然人的身份证明； 2.提供具有财务审计资质单位出具的2023年度财务报告或开标前六个月内其基本存款账户开户银行出具的资信证明（附开户许可证或开户备案证明或基本账户信息）； 3.提供2024年01月01日至今已缴存的至少一个月的社会保障资金缴存单据或社保机构开具的社会保险参保缴费情况证明，依法不需要缴纳社会保障资金的单位应提供相关证明材料； 4.提供2024年01月01日至今已缴存的至少一个月的纳税证明或完税证明，依法免税的单位应提供相关证明材料； 5.提供供应商参加政府采购活动前3年内，在经营活动中没有重大违法记录的书面声明； 6.提供具有履行本合同所必需的设备和专业技术能力的说明及承诺；</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提供具有财务审计资质单位出具的2023年度财务报告或开标前六个月内其基本存款账户开户银行出具的资信证明（附开户许可证或开户备案证明或基本账户信息）；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监狱企业证明材料 中小企业声明函 残疾人福利性单位声明函 供应商应提交的相关资格证明材料</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法定代表人身份证明或法定代表人授权委托书：</w:t>
            </w:r>
          </w:p>
        </w:tc>
        <w:tc>
          <w:tcPr>
            <w:tcW w:type="dxa" w:w="3322"/>
          </w:tcPr>
          <w:p>
            <w:pPr>
              <w:pStyle w:val="null3"/>
            </w:pPr>
            <w:r>
              <w:rPr/>
              <w:t>供应商应授权合法的人员参加磋商全过程，法定代表人直接参加磋商的，须提供法定代表人身份证明；法定代表人授权他人参加磋商的，须提供法定代表人授权委托书；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信用记录（提供承诺函）</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并提供承诺函。 （采购代理机构将在开标当日打印查询记录作为证据留存，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中小企业声明函</w:t>
            </w:r>
          </w:p>
        </w:tc>
        <w:tc>
          <w:tcPr>
            <w:tcW w:type="dxa" w:w="3322"/>
          </w:tcPr>
          <w:p>
            <w:pPr>
              <w:pStyle w:val="null3"/>
            </w:pPr>
            <w:r>
              <w:rPr/>
              <w:t>本项目专门面向中小企业采购，仅限符合《政府采购促进中小企业发展管理办法》的通知(财库〔2020〕46号)条件的中小企业参与，并提供中小企业声明函。</w:t>
            </w:r>
          </w:p>
        </w:tc>
        <w:tc>
          <w:tcPr>
            <w:tcW w:type="dxa" w:w="1661"/>
          </w:tcPr>
          <w:p>
            <w:pPr>
              <w:pStyle w:val="null3"/>
            </w:pPr>
            <w:r>
              <w:rPr/>
              <w:t>中小企业声明函 供应商应提交的相关资格证明材料</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本项目不接受联合体投标，提供非联合体声明函。</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第一次磋商报价表 标的清单 报价表 分项报价明细表</w:t>
            </w:r>
          </w:p>
        </w:tc>
      </w:tr>
      <w:tr>
        <w:tc>
          <w:tcPr>
            <w:tcW w:type="dxa" w:w="831"/>
          </w:tcPr>
          <w:p>
            <w:pPr>
              <w:pStyle w:val="null3"/>
            </w:pPr>
            <w:r>
              <w:rPr/>
              <w:t>2</w:t>
            </w:r>
          </w:p>
        </w:tc>
        <w:tc>
          <w:tcPr>
            <w:tcW w:type="dxa" w:w="2492"/>
          </w:tcPr>
          <w:p>
            <w:pPr>
              <w:pStyle w:val="null3"/>
            </w:pPr>
            <w:r>
              <w:rPr/>
              <w:t>磋商响应文件的完整性</w:t>
            </w:r>
          </w:p>
        </w:tc>
        <w:tc>
          <w:tcPr>
            <w:tcW w:type="dxa" w:w="3322"/>
          </w:tcPr>
          <w:p>
            <w:pPr>
              <w:pStyle w:val="null3"/>
            </w:pPr>
            <w:r>
              <w:rPr/>
              <w:t>磋商响应文件应按照竞争性磋商文件要求的格式编写；磋商响应文件内容未出现重大缺漏项。</w:t>
            </w:r>
          </w:p>
        </w:tc>
        <w:tc>
          <w:tcPr>
            <w:tcW w:type="dxa" w:w="1661"/>
          </w:tcPr>
          <w:p>
            <w:pPr>
              <w:pStyle w:val="null3"/>
            </w:pPr>
            <w:r>
              <w:rPr/>
              <w:t>商务要求偏离表 技术要求偏离表 中小企业声明函 供应商应提交的相关资格证明材料 报价表 分项报价明细表 拒绝政府采购领域商业贿赂承诺书 业绩一览表 响应文件封面 节能产品、环境标志产品明细表 磋商响应方案说明 监狱企业证明材料 第一次磋商报价表 残疾人福利性单位声明函 标的清单 响应函 合同主要条款偏离表</w:t>
            </w:r>
          </w:p>
        </w:tc>
      </w:tr>
      <w:tr>
        <w:tc>
          <w:tcPr>
            <w:tcW w:type="dxa" w:w="831"/>
          </w:tcPr>
          <w:p>
            <w:pPr>
              <w:pStyle w:val="null3"/>
            </w:pPr>
            <w:r>
              <w:rPr/>
              <w:t>3</w:t>
            </w:r>
          </w:p>
        </w:tc>
        <w:tc>
          <w:tcPr>
            <w:tcW w:type="dxa" w:w="2492"/>
          </w:tcPr>
          <w:p>
            <w:pPr>
              <w:pStyle w:val="null3"/>
            </w:pPr>
            <w:r>
              <w:rPr/>
              <w:t>磋商响应文件的签署及盖章</w:t>
            </w:r>
          </w:p>
        </w:tc>
        <w:tc>
          <w:tcPr>
            <w:tcW w:type="dxa" w:w="3322"/>
          </w:tcPr>
          <w:p>
            <w:pPr>
              <w:pStyle w:val="null3"/>
            </w:pPr>
            <w:r>
              <w:rPr/>
              <w:t>磋商响应文件签署及盖章有效，字迹清晰可辨符合竞争性磋商文件要求，且无遗漏。</w:t>
            </w:r>
          </w:p>
        </w:tc>
        <w:tc>
          <w:tcPr>
            <w:tcW w:type="dxa" w:w="1661"/>
          </w:tcPr>
          <w:p>
            <w:pPr>
              <w:pStyle w:val="null3"/>
            </w:pPr>
            <w:r>
              <w:rPr/>
              <w:t>商务要求偏离表 技术要求偏离表 中小企业声明函 供应商应提交的相关资格证明材料 报价表 分项报价明细表 拒绝政府采购领域商业贿赂承诺书 业绩一览表 响应文件封面 节能产品、环境标志产品明细表 磋商响应方案说明 监狱企业证明材料 第一次磋商报价表 残疾人福利性单位声明函 标的清单 响应函 合同主要条款偏离表</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同时满足以下条款： （1）货币单位符合竞争性磋商文件要求 （2）报价符合唯一性要求 （3）未超出采购预算或最高限价</w:t>
            </w:r>
          </w:p>
        </w:tc>
        <w:tc>
          <w:tcPr>
            <w:tcW w:type="dxa" w:w="1661"/>
          </w:tcPr>
          <w:p>
            <w:pPr>
              <w:pStyle w:val="null3"/>
            </w:pPr>
            <w:r>
              <w:rPr/>
              <w:t>第一次磋商报价表 标的清单 报价表 分项报价明细表</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响应竞争性磋商文件合同条款要求未出现负偏离且响应的内容中未附有采购人不能接受的附加条件。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磋商响应文件有效期</w:t>
            </w:r>
          </w:p>
        </w:tc>
        <w:tc>
          <w:tcPr>
            <w:tcW w:type="dxa" w:w="3322"/>
          </w:tcPr>
          <w:p>
            <w:pPr>
              <w:pStyle w:val="null3"/>
            </w:pPr>
            <w:r>
              <w:rPr/>
              <w:t>磋商响应文件有效期达到竞争性磋商文件的要求；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投标产品政策符合性</w:t>
            </w:r>
          </w:p>
        </w:tc>
        <w:tc>
          <w:tcPr>
            <w:tcW w:type="dxa" w:w="3322"/>
          </w:tcPr>
          <w:p>
            <w:pPr>
              <w:pStyle w:val="null3"/>
            </w:pPr>
            <w:r>
              <w:rPr/>
              <w:t>竞争性磋商文件虽未明示，但国家政策有明确要求的，如未载明允许进口产品参与投标的，投标产品须为国产产品等。</w:t>
            </w:r>
          </w:p>
        </w:tc>
        <w:tc>
          <w:tcPr>
            <w:tcW w:type="dxa" w:w="1661"/>
          </w:tcPr>
          <w:p>
            <w:pPr>
              <w:pStyle w:val="null3"/>
            </w:pPr>
            <w:r>
              <w:rPr/>
              <w:t>标的清单 分项报价明细表</w:t>
            </w:r>
          </w:p>
        </w:tc>
      </w:tr>
      <w:tr>
        <w:tc>
          <w:tcPr>
            <w:tcW w:type="dxa" w:w="831"/>
          </w:tcPr>
          <w:p>
            <w:pPr>
              <w:pStyle w:val="null3"/>
            </w:pPr>
            <w:r>
              <w:rPr/>
              <w:t>8</w:t>
            </w:r>
          </w:p>
        </w:tc>
        <w:tc>
          <w:tcPr>
            <w:tcW w:type="dxa" w:w="2492"/>
          </w:tcPr>
          <w:p>
            <w:pPr>
              <w:pStyle w:val="null3"/>
            </w:pPr>
            <w:r>
              <w:rPr/>
              <w:t>对竞争性磋商文件的响应程度</w:t>
            </w:r>
          </w:p>
        </w:tc>
        <w:tc>
          <w:tcPr>
            <w:tcW w:type="dxa" w:w="3322"/>
          </w:tcPr>
          <w:p>
            <w:pPr>
              <w:pStyle w:val="null3"/>
            </w:pPr>
            <w:r>
              <w:rPr/>
              <w:t>磋商响应文件响应内容符合国家法律法规，实质性响应了竞争性磋商文件要求的条款、条件和规格要求，并且提供了支持文件，没有重大偏离。</w:t>
            </w:r>
          </w:p>
        </w:tc>
        <w:tc>
          <w:tcPr>
            <w:tcW w:type="dxa" w:w="1661"/>
          </w:tcPr>
          <w:p>
            <w:pPr>
              <w:pStyle w:val="null3"/>
            </w:pPr>
            <w:r>
              <w:rPr/>
              <w:t>商务要求偏离表 技术要求偏离表 合同主要条款偏离表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投标产品为节能、环保、环境标志产品品目清单中的产品，须提供国家确定的认证机构出具的、处于有效期之内的节能或者环境标志产品认证证书，每提供一个得0.5分，满分2分（政府强制采购的节能产品不加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节能产品、环境标志产品明细表</w:t>
            </w:r>
          </w:p>
        </w:tc>
      </w:tr>
      <w:tr>
        <w:tc>
          <w:tcPr>
            <w:tcW w:type="dxa" w:w="831"/>
            <w:vMerge/>
          </w:tcPr>
          <w:p/>
        </w:tc>
        <w:tc>
          <w:tcPr>
            <w:tcW w:type="dxa" w:w="1661"/>
          </w:tcPr>
          <w:p>
            <w:pPr>
              <w:pStyle w:val="null3"/>
            </w:pPr>
            <w:r>
              <w:rPr/>
              <w:t>产品响应性1</w:t>
            </w:r>
          </w:p>
        </w:tc>
        <w:tc>
          <w:tcPr>
            <w:tcW w:type="dxa" w:w="2492"/>
          </w:tcPr>
          <w:p>
            <w:pPr>
              <w:pStyle w:val="null3"/>
            </w:pPr>
            <w:r>
              <w:rPr/>
              <w:t>投标产品拟提供产品选型合理，安全可靠，功能齐全，性价比高，配套性好，具有较好的使用效果： 拟提供产品内容完全满足采购要求，安全性高、可靠性强、使用效果好，得7分； 拟提供产品内容、性能及使用效果基本满足采购要求，得5分； 拟提供产品内容、性能及使用效果，未考虑到项目实际情况，较难满足采购要求，得3分； 未提供的不得分。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技术要求偏离表</w:t>
            </w:r>
          </w:p>
          <w:p>
            <w:pPr>
              <w:pStyle w:val="null3"/>
            </w:pPr>
            <w:r>
              <w:rPr/>
              <w:t>分项报价明细表</w:t>
            </w:r>
          </w:p>
          <w:p>
            <w:pPr>
              <w:pStyle w:val="null3"/>
            </w:pPr>
            <w:r>
              <w:rPr/>
              <w:t>节能产品、环境标志产品明细表</w:t>
            </w:r>
          </w:p>
          <w:p>
            <w:pPr>
              <w:pStyle w:val="null3"/>
            </w:pPr>
            <w:r>
              <w:rPr/>
              <w:t>磋商响应方案说明</w:t>
            </w:r>
          </w:p>
        </w:tc>
      </w:tr>
      <w:tr>
        <w:tc>
          <w:tcPr>
            <w:tcW w:type="dxa" w:w="831"/>
            <w:vMerge/>
          </w:tcPr>
          <w:p/>
        </w:tc>
        <w:tc>
          <w:tcPr>
            <w:tcW w:type="dxa" w:w="1661"/>
          </w:tcPr>
          <w:p>
            <w:pPr>
              <w:pStyle w:val="null3"/>
            </w:pPr>
            <w:r>
              <w:rPr/>
              <w:t>产品响应性2</w:t>
            </w:r>
          </w:p>
        </w:tc>
        <w:tc>
          <w:tcPr>
            <w:tcW w:type="dxa" w:w="2492"/>
          </w:tcPr>
          <w:p>
            <w:pPr>
              <w:pStyle w:val="null3"/>
            </w:pPr>
            <w:r>
              <w:rPr/>
              <w:t>产品功能或参数完全符合、并能逐条响应竞争性磋商文件中所有参数要求（无偏离），得10分；技术参数（非核心产品）每出现一项负偏离扣1分，扣完为止。(技术参数的证明材料包括但不限于:产品相关技术资料、产品检测报告等技术条款证明文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技术要求偏离表</w:t>
            </w:r>
          </w:p>
        </w:tc>
      </w:tr>
      <w:tr>
        <w:tc>
          <w:tcPr>
            <w:tcW w:type="dxa" w:w="831"/>
            <w:vMerge/>
          </w:tcPr>
          <w:p/>
        </w:tc>
        <w:tc>
          <w:tcPr>
            <w:tcW w:type="dxa" w:w="1661"/>
          </w:tcPr>
          <w:p>
            <w:pPr>
              <w:pStyle w:val="null3"/>
            </w:pPr>
            <w:r>
              <w:rPr/>
              <w:t>总体实施方案1</w:t>
            </w:r>
          </w:p>
        </w:tc>
        <w:tc>
          <w:tcPr>
            <w:tcW w:type="dxa" w:w="2492"/>
          </w:tcPr>
          <w:p>
            <w:pPr>
              <w:pStyle w:val="null3"/>
            </w:pPr>
            <w:r>
              <w:rPr/>
              <w:t>供应商为保证项目顺利实施提供的实施计划安排的合理性： 实施计划安排非常合理，描述详细具体，能充分保障项目实施，得5分； 实施计划安排合理，描述清晰，能够保障项目实施，得4分 实施计划安排基本合理，描述基本清晰，能基本保障项目实施，得3分； 实施计划安排完整性、合理性较低，较难保障项目实施，得2分；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总体实施方案2</w:t>
            </w:r>
          </w:p>
        </w:tc>
        <w:tc>
          <w:tcPr>
            <w:tcW w:type="dxa" w:w="2492"/>
          </w:tcPr>
          <w:p>
            <w:pPr>
              <w:pStyle w:val="null3"/>
            </w:pPr>
            <w:r>
              <w:rPr/>
              <w:t>供应商针对本项目的组织能力、安全保障措施及应急处理措施，是否满足项目情况： 措施方案内容完整且详细充分，完全考虑项目实际情况制定，可行性非常高，得5分； 措施方案内容完整，能够考虑到项目实际情况，合理可行，得4分； 措施方案内容简单，具有一定的可行性，得3分； 措施方案内容完整性、合理性较低，较难保障项目实施，得2分；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总体实施方案3</w:t>
            </w:r>
          </w:p>
        </w:tc>
        <w:tc>
          <w:tcPr>
            <w:tcW w:type="dxa" w:w="2492"/>
          </w:tcPr>
          <w:p>
            <w:pPr>
              <w:pStyle w:val="null3"/>
            </w:pPr>
            <w:r>
              <w:rPr/>
              <w:t>供应商针对本项目提供供货方案： 供货进度安排完全满足项目需要，保障措施非常合理，方案科学可行，得5分； 供货进度安排满足项目需要，保障措施合理，方案可行，得4分 供货进度安排基本满足项目需要，保障措施基本合理，方案具有一定可行性，得3分； 供货方案完整性、合理性较低，较难保障项目实施，得2分；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总体实施方案4</w:t>
            </w:r>
          </w:p>
        </w:tc>
        <w:tc>
          <w:tcPr>
            <w:tcW w:type="dxa" w:w="2492"/>
          </w:tcPr>
          <w:p>
            <w:pPr>
              <w:pStyle w:val="null3"/>
            </w:pPr>
            <w:r>
              <w:rPr/>
              <w:t>针对供应商提供的运输、安装、调试及验收方案、技术服务指导及交付计划方案等内容的完整性、合理性： 方案内容详细具体，针对性强，切实可行，能充分保障项目实施，得5分； 方案内容完整，合理可行，能保障项目实施，得4分； 方案内容基本完整，可行性一般，得3分； 方案内容完整性、合理性较低，较难保障项目实施，得2分； 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质量保证1</w:t>
            </w:r>
          </w:p>
        </w:tc>
        <w:tc>
          <w:tcPr>
            <w:tcW w:type="dxa" w:w="2492"/>
          </w:tcPr>
          <w:p>
            <w:pPr>
              <w:pStyle w:val="null3"/>
            </w:pPr>
            <w:r>
              <w:rPr/>
              <w:t>供应商提供所投产品（核心产品）来源渠道合法的相关证明材料（包括但不限于销售协议、代理协议、厂家授权、委托协议等），每提供一个得3分，最高得3分。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质量保证2</w:t>
            </w:r>
          </w:p>
        </w:tc>
        <w:tc>
          <w:tcPr>
            <w:tcW w:type="dxa" w:w="2492"/>
          </w:tcPr>
          <w:p>
            <w:pPr>
              <w:pStyle w:val="null3"/>
            </w:pPr>
            <w:r>
              <w:rPr/>
              <w:t>供应商承诺所投产品渠道正常，质量保证体系、制度完善，无劣质、假冒、瑕疵产品及产权纠纷： 承诺函内容充分全面，表述非常合理，明确且清晰，得5分； 承诺函内容完整，表述合理，得4分； 承诺函内容简单，表述基本合理，得3分； 承诺函内容粗略，有部分遗漏，得2分；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售后服务1</w:t>
            </w:r>
          </w:p>
        </w:tc>
        <w:tc>
          <w:tcPr>
            <w:tcW w:type="dxa" w:w="2492"/>
          </w:tcPr>
          <w:p>
            <w:pPr>
              <w:pStyle w:val="null3"/>
            </w:pPr>
            <w:r>
              <w:rPr/>
              <w:t>供应商针对本项目及采购人实际需求提供详细具体可行的售后服务方案，包括但不限于拟投入售后服务人员配置情况、响应产品的保修时间、保修期内的保修内容与范围、项目交付采购人后出现故障的响应时间、解决故障时间、补救措施、调换货品等： 售后服务方案内容详细完整，切实可行，能够充分确保本项目售后服务，得5分； 售后服务方案内容完整，合理可行，能确保本项目售后服务，得4分； 售后服务方案内容简单，具有一定可行性，能基本确保本项目售后服务，得3分； 售后服务方案内容粗略，可行性较低，较难确保本项目售后服务，得2分；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售后服务2</w:t>
            </w:r>
          </w:p>
        </w:tc>
        <w:tc>
          <w:tcPr>
            <w:tcW w:type="dxa" w:w="2492"/>
          </w:tcPr>
          <w:p>
            <w:pPr>
              <w:pStyle w:val="null3"/>
            </w:pPr>
            <w:r>
              <w:rPr/>
              <w:t>供应商针对本项目及采购人实际需求提供明确的售后服务承诺： 售后服务承诺内容详细具体、条理明确清晰，得5分。 售后服务承诺内容完整、条理明确，得4分。 售后服务承诺内容简单、条理基本明确，得3分。 售后服务承诺内容粗略、条理不明确，得2分。 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供应商提供2021年7月1日至今类似项目业绩。供应商应在竞争性磋商文件中附有其业绩证明材料，以供应商加盖公章的合同协议书复印件为准，每提供1个得2分，最多得10分。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合理化建议</w:t>
            </w:r>
          </w:p>
        </w:tc>
        <w:tc>
          <w:tcPr>
            <w:tcW w:type="dxa" w:w="2492"/>
          </w:tcPr>
          <w:p>
            <w:pPr>
              <w:pStyle w:val="null3"/>
            </w:pPr>
            <w:r>
              <w:rPr/>
              <w:t>供应商提出有利于采购人降低成本、提高项目实施质量等方面的合理化建议： ①合理化建议内容详细，切实可行得3分。 ②合理化建议内容基本完整，可行性一般得2分。 ③合理化建议内容粗略，可行性较低得1分。 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满足竞争性磋商文件实质性要求且最终磋商报价最低的供应商的价格为评审基准价，其价格分为满分。 磋商报价得分=（评审基准价／最终磋商报价）×价格权值×100。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第一次磋商报价表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详见附件：分项报价明细表</w:t>
      </w:r>
    </w:p>
    <w:p>
      <w:pPr>
        <w:pStyle w:val="null3"/>
        <w:ind w:firstLine="960"/>
      </w:pPr>
      <w:r>
        <w:rPr/>
        <w:t>详见附件：节能产品、环境标志产品明细表</w:t>
      </w:r>
    </w:p>
    <w:p>
      <w:pPr>
        <w:pStyle w:val="null3"/>
        <w:ind w:firstLine="960"/>
      </w:pPr>
      <w:r>
        <w:rPr/>
        <w:t>详见附件：技术要求偏离表</w:t>
      </w:r>
    </w:p>
    <w:p>
      <w:pPr>
        <w:pStyle w:val="null3"/>
        <w:ind w:firstLine="960"/>
      </w:pPr>
      <w:r>
        <w:rPr/>
        <w:t>详见附件：商务要求偏离表</w:t>
      </w:r>
    </w:p>
    <w:p>
      <w:pPr>
        <w:pStyle w:val="null3"/>
        <w:ind w:firstLine="960"/>
      </w:pPr>
      <w:r>
        <w:rPr/>
        <w:t>详见附件：合同主要条款偏离表</w:t>
      </w:r>
    </w:p>
    <w:p>
      <w:pPr>
        <w:pStyle w:val="null3"/>
        <w:ind w:firstLine="960"/>
      </w:pPr>
      <w:r>
        <w:rPr/>
        <w:t>详见附件：磋商响应方案说明</w:t>
      </w:r>
    </w:p>
    <w:p>
      <w:pPr>
        <w:pStyle w:val="null3"/>
        <w:ind w:firstLine="960"/>
      </w:pPr>
      <w:r>
        <w:rPr/>
        <w:t>详见附件：供应商应提交的相关资格证明材料</w:t>
      </w:r>
    </w:p>
    <w:p>
      <w:pPr>
        <w:pStyle w:val="null3"/>
        <w:ind w:firstLine="960"/>
      </w:pPr>
      <w:r>
        <w:rPr/>
        <w:t>详见附件：业绩一览表</w:t>
      </w:r>
    </w:p>
    <w:p>
      <w:pPr>
        <w:pStyle w:val="null3"/>
        <w:ind w:firstLine="960"/>
      </w:pPr>
      <w:r>
        <w:rPr/>
        <w:t>详见附件：拒绝政府采购领域商业贿赂承诺书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