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西安高新区小烟庄村三、四组集体土地上棚户区改造项目施工图联合审查服务(二次)</w:t>
      </w:r>
    </w:p>
    <w:p>
      <w:pPr>
        <w:pStyle w:val="null3"/>
        <w:jc w:val="center"/>
        <w:outlineLvl w:val="2"/>
      </w:pPr>
      <w:r>
        <w:rPr>
          <w:sz w:val="28"/>
          <w:b/>
        </w:rPr>
        <w:t>采购项目编号：</w:t>
      </w:r>
      <w:r>
        <w:rPr>
          <w:sz w:val="28"/>
          <w:b/>
        </w:rPr>
        <w:t>ZZB-CS-2024-018</w:t>
      </w:r>
      <w:r>
        <w:br/>
      </w:r>
      <w:r>
        <w:br/>
      </w:r>
      <w:r>
        <w:br/>
      </w:r>
    </w:p>
    <w:p>
      <w:pPr>
        <w:pStyle w:val="null3"/>
        <w:jc w:val="center"/>
        <w:outlineLvl w:val="2"/>
      </w:pPr>
      <w:r>
        <w:rPr>
          <w:sz w:val="28"/>
          <w:b/>
        </w:rPr>
        <w:t xml:space="preserve"> 西安高新技术产业开发区公共项目建设管理中心</w:t>
      </w:r>
    </w:p>
    <w:p>
      <w:pPr>
        <w:pStyle w:val="null3"/>
        <w:jc w:val="center"/>
        <w:outlineLvl w:val="2"/>
      </w:pPr>
      <w:r>
        <w:rPr>
          <w:sz w:val="28"/>
          <w:b/>
        </w:rPr>
        <w:t>中志标建设项目管理咨询有限公司</w:t>
      </w:r>
      <w:r>
        <w:rPr>
          <w:sz w:val="28"/>
          <w:b/>
        </w:rPr>
        <w:t>共同编制</w:t>
      </w:r>
    </w:p>
    <w:p>
      <w:pPr>
        <w:pStyle w:val="null3"/>
        <w:jc w:val="center"/>
        <w:outlineLvl w:val="2"/>
      </w:pPr>
      <w:r>
        <w:rPr>
          <w:sz w:val="28"/>
          <w:b/>
        </w:rPr>
        <w:t>2024年07月30日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中志标建设项目管理咨询有限公司</w:t>
      </w:r>
      <w:r>
        <w:rPr/>
        <w:t>（以下简称“代理机构”）受</w:t>
      </w:r>
      <w:r>
        <w:rPr/>
        <w:t xml:space="preserve"> 西安高新技术产业开发区公共项目建设管理中心</w:t>
      </w:r>
      <w:r>
        <w:rPr/>
        <w:t>委托，拟对</w:t>
      </w:r>
      <w:r>
        <w:rPr/>
        <w:t>西安高新区小烟庄村三、四组集体土地上棚户区改造项目施工图联合审查服务(二次)</w:t>
      </w:r>
      <w:r>
        <w:rPr/>
        <w:t>采用竞争性磋商采购方式进行采购，兹邀请供应商参加本项目的竞争性磋商。</w:t>
      </w:r>
    </w:p>
    <w:p>
      <w:pPr>
        <w:pStyle w:val="null3"/>
        <w:outlineLvl w:val="2"/>
      </w:pPr>
      <w:r>
        <w:rPr>
          <w:sz w:val="28"/>
          <w:b/>
        </w:rPr>
        <w:t>一、项目编号：</w:t>
      </w:r>
      <w:r>
        <w:rPr>
          <w:sz w:val="28"/>
          <w:b/>
        </w:rPr>
        <w:t>ZZB-CS-2024-018</w:t>
      </w:r>
    </w:p>
    <w:p>
      <w:pPr>
        <w:pStyle w:val="null3"/>
        <w:outlineLvl w:val="2"/>
      </w:pPr>
      <w:r>
        <w:rPr>
          <w:sz w:val="28"/>
          <w:b/>
        </w:rPr>
        <w:t>二、项目名称：</w:t>
      </w:r>
      <w:r>
        <w:rPr>
          <w:sz w:val="28"/>
          <w:b/>
        </w:rPr>
        <w:t>西安高新区小烟庄村三、四组集体土地上棚户区改造项目施工图联合审查服务(二次)</w:t>
      </w:r>
    </w:p>
    <w:p>
      <w:pPr>
        <w:pStyle w:val="null3"/>
        <w:outlineLvl w:val="2"/>
      </w:pPr>
      <w:r>
        <w:rPr>
          <w:sz w:val="28"/>
          <w:b/>
        </w:rPr>
        <w:t>三、磋商项目简介</w:t>
      </w:r>
    </w:p>
    <w:p>
      <w:pPr>
        <w:pStyle w:val="null3"/>
        <w:ind w:firstLine="480"/>
      </w:pPr>
      <w:r>
        <w:rPr/>
        <w:t>西安高新区小烟庄村三、四组集体土地上棚户区改造项目施工图联合审查服务（二次）包括勘察审查、施工图审查、消防专项审查、人防专项审查、绿建专项审查、装配式专项审、二次供水专项审查、幼儿园装修工程消防专项审查等本项目全部图纸审查工作。</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采购包1（西安高新区小烟庄村三、四组集体土地上棚户区改造项目施工图联合审查服务（二次））：属于专门面向小微企业采购。</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1、营业执照等主体资格证明文件：提供有效存续的企业营业执照/事业单位法人证书/专业服务机构执业许可证/民办非企业单位登记证书。</w:t>
      </w:r>
    </w:p>
    <w:p>
      <w:pPr>
        <w:pStyle w:val="null3"/>
      </w:pPr>
      <w:r>
        <w:rPr/>
        <w:t>2、法定代表人授权委托书：法定代表人直接参加磋商的，须出具法定代表人身份证明书；法定代表人委托代理人参加磋商的，须出具法定代表人授权委托书及委托代理人身份证；</w:t>
      </w:r>
    </w:p>
    <w:p>
      <w:pPr>
        <w:pStyle w:val="null3"/>
      </w:pPr>
      <w:r>
        <w:rPr/>
        <w:t>3、资质及项目负责人要求：须具备建设行政主管部门颁发的房屋建筑（含勘察）一类施工图综合审查机构资质证书；项目负责人具有一级注册建筑师资质或一级注册结构工程师或相关专业高级工程师职称；</w:t>
      </w:r>
    </w:p>
    <w:p>
      <w:pPr>
        <w:pStyle w:val="null3"/>
      </w:pPr>
      <w:r>
        <w:rPr/>
        <w:t>4、财务状况报告（任选其一）：供应商2022年度或2023年度经审计的财务报告或投标截止时间前三个月内其基本开户银行出具的资信证明及账户开户许可证明材料或财政部门认可的政府采购专业担保机构开具的投标担保函；</w:t>
      </w:r>
    </w:p>
    <w:p>
      <w:pPr>
        <w:pStyle w:val="null3"/>
      </w:pPr>
      <w:r>
        <w:rPr/>
        <w:t>5、税收缴纳证明：提供响应文件递交截止日前一年内已缴存的至少一个月的纳税证明或完税证明。依法免税的供应商应提供相关文件证明；</w:t>
      </w:r>
    </w:p>
    <w:p>
      <w:pPr>
        <w:pStyle w:val="null3"/>
      </w:pPr>
      <w:r>
        <w:rPr/>
        <w:t>6、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t>7、履行能力：具备履行合同所必需的设备和专业技术能力的证明材料或书面声明；</w:t>
      </w:r>
    </w:p>
    <w:p>
      <w:pPr>
        <w:pStyle w:val="null3"/>
      </w:pPr>
      <w:r>
        <w:rPr/>
        <w:t>8、没有重大违法记录：参加政府采购活动前三年内在经营活动中没有重大违法记录的书面声明；</w:t>
      </w:r>
    </w:p>
    <w:p>
      <w:pPr>
        <w:pStyle w:val="null3"/>
      </w:pPr>
      <w:r>
        <w:rPr/>
        <w:t>9、信用查询：供应商未被列入“中国执行信息公开网”（http://zxgk.court.gov.cn/shixin/）失信被执行人名单，未被列入“信用中国”网站（www.creditchina.gov.cn）重大税收违法案件当事人名单，未被列入“中国政府采购网”（www.ccgp.gov.cn）政府采购严重违法失信行为记录名单；</w:t>
      </w:r>
    </w:p>
    <w:p>
      <w:pPr>
        <w:pStyle w:val="null3"/>
      </w:pPr>
      <w:r>
        <w:rPr/>
        <w:t>10、本项目不接受联合体投标，不允许分包：投标供应商应提供《非联合体不分包投标声明》，视为独立投标，不分包。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 xml:space="preserve"> 西安高新技术产业开发区公共项目建设管理中心</w:t>
      </w:r>
    </w:p>
    <w:p>
      <w:pPr>
        <w:pStyle w:val="null3"/>
      </w:pPr>
      <w:r>
        <w:rPr/>
        <w:t xml:space="preserve"> 地址： </w:t>
      </w:r>
      <w:r>
        <w:rPr/>
        <w:t xml:space="preserve"> 陕西省西安市长安区丝路创智谷</w:t>
      </w:r>
    </w:p>
    <w:p>
      <w:pPr>
        <w:pStyle w:val="null3"/>
      </w:pPr>
      <w:r>
        <w:rPr/>
        <w:t xml:space="preserve"> 邮编： </w:t>
      </w:r>
      <w:r>
        <w:rPr/>
        <w:t>710000</w:t>
      </w:r>
    </w:p>
    <w:p>
      <w:pPr>
        <w:pStyle w:val="null3"/>
      </w:pPr>
      <w:r>
        <w:rPr/>
        <w:t xml:space="preserve"> 联系人： </w:t>
      </w:r>
      <w:r>
        <w:rPr/>
        <w:t>杨洁</w:t>
      </w:r>
    </w:p>
    <w:p>
      <w:pPr>
        <w:pStyle w:val="null3"/>
      </w:pPr>
      <w:r>
        <w:rPr/>
        <w:t xml:space="preserve"> 联系电话： </w:t>
      </w:r>
      <w:r>
        <w:rPr/>
        <w:t>029-88364563</w:t>
      </w:r>
    </w:p>
    <w:p>
      <w:pPr>
        <w:pStyle w:val="null3"/>
        <w:outlineLvl w:val="3"/>
      </w:pPr>
      <w:r>
        <w:rPr>
          <w:sz w:val="24"/>
          <w:b/>
        </w:rPr>
        <w:t>代理机构：</w:t>
      </w:r>
      <w:r>
        <w:rPr>
          <w:sz w:val="24"/>
          <w:b/>
        </w:rPr>
        <w:t>中志标建设项目管理咨询有限公司</w:t>
      </w:r>
    </w:p>
    <w:p>
      <w:pPr>
        <w:pStyle w:val="null3"/>
      </w:pPr>
      <w:r>
        <w:rPr/>
        <w:t xml:space="preserve"> 地址： </w:t>
      </w:r>
      <w:r>
        <w:rPr/>
        <w:t>陕西省西安市雁塔区科技西路绿地鸿海大厦A座11806室</w:t>
      </w:r>
    </w:p>
    <w:p>
      <w:pPr>
        <w:pStyle w:val="null3"/>
      </w:pPr>
      <w:r>
        <w:rPr/>
        <w:t xml:space="preserve"> 邮编： </w:t>
      </w:r>
      <w:r>
        <w:rPr/>
        <w:t>710000</w:t>
      </w:r>
    </w:p>
    <w:p>
      <w:pPr>
        <w:pStyle w:val="null3"/>
      </w:pPr>
      <w:r>
        <w:rPr/>
        <w:t xml:space="preserve"> 联系人： </w:t>
      </w:r>
      <w:r>
        <w:rPr/>
        <w:t>赵茹静</w:t>
      </w:r>
    </w:p>
    <w:p>
      <w:pPr>
        <w:pStyle w:val="null3"/>
      </w:pPr>
      <w:r>
        <w:rPr/>
        <w:t xml:space="preserve"> 联系电话： </w:t>
      </w:r>
      <w:r>
        <w:rPr/>
        <w:t>18292000147</w:t>
      </w:r>
    </w:p>
    <w:p>
      <w:pPr>
        <w:pStyle w:val="null3"/>
        <w:outlineLvl w:val="3"/>
      </w:pPr>
      <w:r>
        <w:rPr>
          <w:sz w:val="24"/>
          <w:b/>
        </w:rPr>
        <w:t>采购监督机构：</w:t>
      </w:r>
      <w:r>
        <w:rPr>
          <w:sz w:val="24"/>
          <w:b/>
        </w:rPr>
        <w:t>西安市高新技术开发区政府采购管理股</w:t>
      </w:r>
    </w:p>
    <w:p>
      <w:pPr>
        <w:pStyle w:val="null3"/>
        <w:ind w:firstLine="480"/>
      </w:pPr>
      <w:r>
        <w:rPr/>
        <w:t>联系人：</w:t>
      </w:r>
      <w:r>
        <w:rPr/>
        <w:t>丁丽</w:t>
      </w:r>
    </w:p>
    <w:p>
      <w:pPr>
        <w:pStyle w:val="null3"/>
        <w:ind w:firstLine="480"/>
      </w:pPr>
      <w:r>
        <w:rPr/>
        <w:t>联系电话：</w:t>
      </w:r>
      <w:r>
        <w:rPr/>
        <w:t>029-88333950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采购包1：618,900.00元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按国家计委颁发的《招标代理服务收费管理暂行办法》（计价格[2002]1980号）和国家发展改革委员会办公厅颁发的《关于招标代理服务收费有关问题的通知》（发改办价格[2003]857号）的有关规定下浮35%计取。 2、成交供应商在领取中标通知书前，须向采购代理机构一次性支付招标代理服务费。 3、代理服务费账户： ①采购代理机构开户名称：中志标建设项目管理咨询有限公司 ②开户行名称：华夏银行股份有限公司西安高新技术开发区支行 ③账号：11451000000616457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 xml:space="preserve"> 西安高新技术产业开发区公共项目建设管理中心</w:t>
      </w:r>
      <w:r>
        <w:rPr/>
        <w:t>和</w:t>
      </w:r>
      <w:r>
        <w:rPr/>
        <w:t>中志标建设项目管理咨询有限公司</w:t>
      </w:r>
      <w:r>
        <w:rPr/>
        <w:t>享有。对磋商文件中供应商参加本次政府采购活动应当具备的条件，磋商项目技术、服务、商务及其他要求，评审细则及标准由</w:t>
      </w:r>
      <w:r>
        <w:rPr/>
        <w:t xml:space="preserve"> 西安高新技术产业开发区公共项目建设管理中心</w:t>
      </w:r>
      <w:r>
        <w:rPr/>
        <w:t>负责解释。除上述磋商文件内容，其他内容由</w:t>
      </w:r>
      <w:r>
        <w:rPr/>
        <w:t>中志标建设项目管理咨询有限公司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 xml:space="preserve"> 西安高新技术产业开发区公共项目建设管理中心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中志标建设项目管理咨询有限公司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验收依据：磋商文件、磋商响应文件、合同文本、国内相应的标准、规范。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中志标建设项目管理咨询有限公司</w:t>
      </w:r>
      <w:r>
        <w:rPr/>
        <w:t xml:space="preserve"> 负责答复；供应商对除采购需求外的采购文件的询问、质疑由</w:t>
      </w:r>
      <w:r>
        <w:rPr/>
        <w:t>中志标建设项目管理咨询有限公司</w:t>
      </w:r>
      <w:r>
        <w:rPr/>
        <w:t xml:space="preserve"> 负责答复；供应商对采购过程、采购结果的询问、质疑由 </w:t>
      </w:r>
      <w:r>
        <w:rPr/>
        <w:t>中志标建设项目管理咨询有限公司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联系人：赵茹静</w:t>
      </w:r>
    </w:p>
    <w:p>
      <w:pPr>
        <w:pStyle w:val="null3"/>
      </w:pPr>
      <w:r>
        <w:rPr/>
        <w:t>联系电话：18292000147</w:t>
      </w:r>
    </w:p>
    <w:p>
      <w:pPr>
        <w:pStyle w:val="null3"/>
      </w:pPr>
      <w:r>
        <w:rPr/>
        <w:t>地址：陕西省西安市雁塔区科技西路绿地鸿海大厦A座11806室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高新区小烟庄村三、四组集体土地上棚户区改造项目施工图联合审查服务（二次）包括勘察审查、施工图审查、消防专项审查、人防专项审查、绿建专项审查、装配式专项审、二次供水专项审查、幼儿园装修工程消防专项审查等本项目全部图纸审查工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618,900.00</w:t>
      </w:r>
    </w:p>
    <w:p>
      <w:pPr>
        <w:pStyle w:val="null3"/>
      </w:pPr>
      <w:r>
        <w:rPr/>
        <w:t>采购包最高限价（元）: 618,900.00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西安高新区小烟庄村三、四组集体土地上棚户区改造项目施工图联合审查服务</w:t>
            </w:r>
          </w:p>
        </w:tc>
        <w:tc>
          <w:tcPr>
            <w:tcW w:type="dxa" w:w="831"/>
          </w:tcPr>
          <w:p>
            <w:pPr>
              <w:pStyle w:val="null3"/>
              <w:jc w:val="right"/>
            </w:pPr>
            <w:r>
              <w:rPr/>
              <w:t>1.00</w:t>
            </w:r>
          </w:p>
        </w:tc>
        <w:tc>
          <w:tcPr>
            <w:tcW w:type="dxa" w:w="831"/>
          </w:tcPr>
          <w:p>
            <w:pPr>
              <w:pStyle w:val="null3"/>
              <w:jc w:val="right"/>
            </w:pPr>
            <w:r>
              <w:rPr/>
              <w:t>618,900.00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标的名称：西安高新区小烟庄村三、四组集体土地上棚户区改造项目施工图联合审查服务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hd w:fill="FFFFFF" w:val="clear"/>
              </w:rPr>
              <w:t>一、采购内容</w:t>
            </w:r>
          </w:p>
          <w:p>
            <w:pPr>
              <w:pStyle w:val="null3"/>
              <w:ind w:firstLine="400"/>
              <w:jc w:val="both"/>
            </w:pPr>
            <w:r>
              <w:rPr>
                <w:rFonts w:ascii="宋体" w:hAnsi="宋体" w:cs="宋体" w:eastAsia="宋体"/>
                <w:shd w:fill="FFFFFF" w:val="clear"/>
              </w:rPr>
              <w:t>本项目</w:t>
            </w:r>
            <w:r>
              <w:rPr>
                <w:rFonts w:ascii="宋体" w:hAnsi="宋体" w:cs="宋体" w:eastAsia="宋体"/>
              </w:rPr>
              <w:t>西安高新区小烟庄村三、四组集体土地上棚户区改造项目</w:t>
            </w:r>
            <w:r>
              <w:rPr>
                <w:rFonts w:ascii="宋体" w:hAnsi="宋体" w:cs="宋体" w:eastAsia="宋体"/>
              </w:rPr>
              <w:t>施工图联合审查服务（二次）包括</w:t>
            </w:r>
            <w:r>
              <w:rPr>
                <w:rFonts w:ascii="宋体" w:hAnsi="宋体" w:cs="宋体" w:eastAsia="宋体"/>
              </w:rPr>
              <w:t>勘察审查、施工图审查、消防专项审查、人防专项审查</w:t>
            </w:r>
            <w:r>
              <w:rPr>
                <w:rFonts w:ascii="宋体" w:hAnsi="宋体" w:cs="宋体" w:eastAsia="宋体"/>
              </w:rPr>
              <w:t>、</w:t>
            </w:r>
            <w:r>
              <w:rPr>
                <w:rFonts w:ascii="宋体" w:hAnsi="宋体" w:cs="宋体" w:eastAsia="宋体"/>
              </w:rPr>
              <w:t>绿建专项审查</w:t>
            </w:r>
            <w:r>
              <w:rPr>
                <w:rFonts w:ascii="宋体" w:hAnsi="宋体" w:cs="宋体" w:eastAsia="宋体"/>
              </w:rPr>
              <w:t>、</w:t>
            </w:r>
            <w:r>
              <w:rPr>
                <w:rFonts w:ascii="宋体" w:hAnsi="宋体" w:cs="宋体" w:eastAsia="宋体"/>
              </w:rPr>
              <w:t>装配式专项审</w:t>
            </w:r>
            <w:r>
              <w:rPr>
                <w:rFonts w:ascii="宋体" w:hAnsi="宋体" w:cs="宋体" w:eastAsia="宋体"/>
              </w:rPr>
              <w:t>、</w:t>
            </w:r>
            <w:r>
              <w:rPr>
                <w:rFonts w:ascii="宋体" w:hAnsi="宋体" w:cs="宋体" w:eastAsia="宋体"/>
              </w:rPr>
              <w:t>二次供水专项审查</w:t>
            </w:r>
            <w:r>
              <w:rPr>
                <w:rFonts w:ascii="宋体" w:hAnsi="宋体" w:cs="宋体" w:eastAsia="宋体"/>
              </w:rPr>
              <w:t>、</w:t>
            </w:r>
            <w:r>
              <w:rPr>
                <w:rFonts w:ascii="宋体" w:hAnsi="宋体" w:cs="宋体" w:eastAsia="宋体"/>
              </w:rPr>
              <w:t>幼儿园装修工程消防专项审查等本项目全部图纸审查工作</w:t>
            </w:r>
            <w:r>
              <w:rPr>
                <w:rFonts w:ascii="宋体" w:hAnsi="宋体" w:cs="宋体" w:eastAsia="宋体"/>
              </w:rPr>
              <w:t>。</w:t>
            </w:r>
          </w:p>
          <w:p>
            <w:pPr>
              <w:pStyle w:val="null3"/>
              <w:jc w:val="both"/>
            </w:pPr>
            <w:r>
              <w:rPr>
                <w:rFonts w:ascii="宋体" w:hAnsi="宋体" w:cs="宋体" w:eastAsia="宋体"/>
                <w:shd w:fill="FFFFFF" w:val="clear"/>
              </w:rPr>
              <w:t>二、服务周期</w:t>
            </w:r>
          </w:p>
          <w:p>
            <w:pPr>
              <w:pStyle w:val="null3"/>
              <w:jc w:val="both"/>
            </w:pPr>
            <w:r>
              <w:rPr>
                <w:rFonts w:ascii="宋体" w:hAnsi="宋体" w:cs="宋体" w:eastAsia="宋体"/>
                <w:shd w:fill="FFFFFF" w:val="clear"/>
              </w:rPr>
              <w:t>自合同签订之日起</w:t>
            </w:r>
            <w:r>
              <w:rPr>
                <w:rFonts w:ascii="宋体" w:hAnsi="宋体" w:cs="宋体" w:eastAsia="宋体"/>
                <w:shd w:fill="FFFFFF" w:val="clear"/>
              </w:rPr>
              <w:t>45个日历天。</w:t>
            </w:r>
          </w:p>
          <w:p>
            <w:pPr>
              <w:pStyle w:val="null3"/>
              <w:jc w:val="both"/>
            </w:pPr>
            <w:r>
              <w:rPr>
                <w:rFonts w:ascii="宋体" w:hAnsi="宋体" w:cs="宋体" w:eastAsia="宋体"/>
                <w:shd w:fill="FFFFFF" w:val="clear"/>
              </w:rPr>
              <w:t>三、其他要求</w:t>
            </w:r>
          </w:p>
          <w:p>
            <w:pPr>
              <w:pStyle w:val="null3"/>
              <w:jc w:val="left"/>
            </w:pPr>
            <w:r>
              <w:rPr>
                <w:rFonts w:ascii="宋体" w:hAnsi="宋体" w:cs="宋体" w:eastAsia="宋体"/>
                <w:sz w:val="20"/>
                <w:shd w:fill="FFFFFF" w:val="clear"/>
              </w:rPr>
              <w:t>付款方式</w:t>
            </w:r>
            <w:r>
              <w:rPr>
                <w:rFonts w:ascii="宋体" w:hAnsi="宋体" w:cs="宋体" w:eastAsia="宋体"/>
                <w:sz w:val="20"/>
                <w:shd w:fill="FFFFFF" w:val="clear"/>
              </w:rPr>
              <w:t>:</w:t>
            </w:r>
          </w:p>
          <w:p>
            <w:pPr>
              <w:pStyle w:val="null3"/>
              <w:jc w:val="both"/>
            </w:pPr>
            <w:r>
              <w:rPr>
                <w:rFonts w:ascii="宋体" w:hAnsi="宋体" w:cs="宋体" w:eastAsia="宋体"/>
                <w:sz w:val="20"/>
                <w:shd w:fill="FFFFFF" w:val="clear"/>
              </w:rPr>
              <w:t>3.1签订勘察文件及施工图联合审查合同，勘察文件及施工图设计文件经技术审查合格，乙方提交《陕西省建设工程勘察文件施工图联合审查合格书》、《陕西省建设工程勘察文件施工图联合审查报告》、《陕西省房屋建筑工程设计文件施工图联合审查报告》后，甲方付至实际合同总价的95%。</w:t>
            </w:r>
          </w:p>
          <w:p>
            <w:pPr>
              <w:pStyle w:val="null3"/>
              <w:jc w:val="both"/>
            </w:pPr>
            <w:r>
              <w:rPr>
                <w:rFonts w:ascii="宋体" w:hAnsi="宋体" w:cs="宋体" w:eastAsia="宋体"/>
                <w:sz w:val="20"/>
                <w:shd w:fill="FFFFFF" w:val="clear"/>
              </w:rPr>
              <w:t>3.2乙方应及时审查本项目建设过程中发生的相关图纸变更，待竣工验收后，甲方付清剩余合同款。</w:t>
            </w:r>
          </w:p>
          <w:p>
            <w:pPr>
              <w:pStyle w:val="null3"/>
              <w:jc w:val="both"/>
            </w:pPr>
            <w:r>
              <w:rPr>
                <w:rFonts w:ascii="宋体" w:hAnsi="宋体" w:cs="宋体" w:eastAsia="宋体"/>
                <w:sz w:val="20"/>
                <w:shd w:fill="FFFFFF" w:val="clear"/>
              </w:rPr>
              <w:t>3.3每次付款前，乙方向甲方提供符合税法规定的等额增值税普通发票，否则甲方有权拒绝付款，且不承担任何违约责任。</w:t>
            </w:r>
          </w:p>
          <w:p>
            <w:pPr>
              <w:pStyle w:val="null3"/>
              <w:jc w:val="both"/>
            </w:pPr>
            <w:r>
              <w:rPr>
                <w:rFonts w:ascii="宋体" w:hAnsi="宋体" w:cs="宋体" w:eastAsia="宋体"/>
                <w:shd w:fill="FFFFFF" w:val="clear"/>
              </w:rPr>
              <w:t>四、验收标准</w:t>
            </w:r>
          </w:p>
          <w:p>
            <w:pPr>
              <w:pStyle w:val="null3"/>
              <w:jc w:val="both"/>
            </w:pPr>
            <w:r>
              <w:rPr>
                <w:rFonts w:ascii="宋体" w:hAnsi="宋体" w:cs="宋体" w:eastAsia="宋体"/>
                <w:sz w:val="21"/>
                <w:shd w:fill="FFFFFF" w:val="clear"/>
              </w:rPr>
              <w:t>合格。</w:t>
            </w:r>
          </w:p>
        </w:tc>
      </w:tr>
    </w:tbl>
    <w:p>
      <w:pPr>
        <w:pStyle w:val="null3"/>
        <w:outlineLvl w:val="2"/>
      </w:pPr>
      <w:r>
        <w:rPr>
          <w:sz w:val="28"/>
          <w:b/>
        </w:rPr>
        <w:t>3.2.3人员配置要求</w:t>
      </w:r>
    </w:p>
    <w:p>
      <w:pPr>
        <w:pStyle w:val="null3"/>
      </w:pPr>
      <w:r>
        <w:rPr/>
        <w:t>采购包1：</w:t>
      </w:r>
    </w:p>
    <w:p>
      <w:pPr>
        <w:pStyle w:val="null3"/>
      </w:pPr>
      <w:r>
        <w:rPr/>
        <w:t>见磋商文件要求</w:t>
      </w:r>
    </w:p>
    <w:p>
      <w:pPr>
        <w:pStyle w:val="null3"/>
        <w:outlineLvl w:val="2"/>
      </w:pPr>
      <w:r>
        <w:rPr>
          <w:sz w:val="28"/>
          <w:b/>
        </w:rPr>
        <w:t>3.2.4设施设备要求</w:t>
      </w:r>
    </w:p>
    <w:p>
      <w:pPr>
        <w:pStyle w:val="null3"/>
      </w:pPr>
      <w:r>
        <w:rPr/>
        <w:t>采购包1：</w:t>
      </w:r>
    </w:p>
    <w:p>
      <w:pPr>
        <w:pStyle w:val="null3"/>
      </w:pPr>
      <w:r>
        <w:rPr/>
        <w:t>见磋商文件要求</w:t>
      </w:r>
    </w:p>
    <w:p>
      <w:pPr>
        <w:pStyle w:val="null3"/>
        <w:outlineLvl w:val="2"/>
      </w:pPr>
      <w:r>
        <w:rPr>
          <w:sz w:val="28"/>
          <w:b/>
        </w:rPr>
        <w:t>3.2.5其他要求</w:t>
      </w:r>
    </w:p>
    <w:p>
      <w:pPr>
        <w:pStyle w:val="null3"/>
      </w:pPr>
      <w:r>
        <w:rPr/>
        <w:t>采购包1：</w:t>
      </w:r>
    </w:p>
    <w:p>
      <w:pPr>
        <w:pStyle w:val="null3"/>
      </w:pPr>
      <w:r>
        <w:rPr/>
        <w:t>见磋商文件要求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自合同签订之日起45个日历天</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根据合同约定执行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签订勘察文件及施工图联合审查合同，勘察文件及施工图设计文件经技术审查合格，乙方提交《陕西省建设工程勘察文件施工图联合审查合格书》、《陕西省建设工程勘察文件施工图联合审查报告》、《陕西省房屋建筑工程设计文件施工图联合审查报告》后，甲方付至实际合同总价的95%</w:t>
      </w:r>
      <w:r>
        <w:rPr/>
        <w:t xml:space="preserve"> ，达到付款条件起 </w:t>
      </w:r>
      <w:r>
        <w:rPr/>
        <w:t>30</w:t>
      </w:r>
      <w:r>
        <w:rPr/>
        <w:t xml:space="preserve"> 日内，支付合同总金额的 </w:t>
      </w:r>
      <w:r>
        <w:rPr/>
        <w:t>95.00</w:t>
      </w:r>
      <w:r>
        <w:rPr/>
        <w:t>%。</w:t>
      </w:r>
    </w:p>
    <w:p>
      <w:pPr>
        <w:pStyle w:val="null3"/>
      </w:pPr>
      <w:r>
        <w:rPr/>
        <w:t>采购包1：</w:t>
      </w:r>
      <w:r>
        <w:rPr/>
        <w:t xml:space="preserve"> 付款条件说明： </w:t>
      </w:r>
      <w:r>
        <w:rPr/>
        <w:t>乙方应及时审查本项目建设过程中发生的相关图纸变更，待竣工验收后，甲方付清剩余合同款</w:t>
      </w:r>
      <w:r>
        <w:rPr/>
        <w:t xml:space="preserve"> ，达到付款条件起 </w:t>
      </w:r>
      <w:r>
        <w:rPr/>
        <w:t>30</w:t>
      </w:r>
      <w:r>
        <w:rPr/>
        <w:t xml:space="preserve"> 日内，支付合同总金额的 </w:t>
      </w:r>
      <w:r>
        <w:rPr/>
        <w:t>5.00</w:t>
      </w:r>
      <w:r>
        <w:rPr/>
        <w:t>%。</w:t>
      </w:r>
    </w:p>
    <w:p>
      <w:pPr>
        <w:pStyle w:val="null3"/>
        <w:outlineLvl w:val="3"/>
      </w:pPr>
      <w:r>
        <w:rPr>
          <w:sz w:val="24"/>
          <w:b/>
        </w:rPr>
        <w:t>3.3.6违约责任及解决争议的方法</w:t>
      </w:r>
    </w:p>
    <w:p>
      <w:pPr>
        <w:pStyle w:val="null3"/>
      </w:pPr>
      <w:r>
        <w:rPr/>
        <w:t>采购包1：</w:t>
      </w:r>
    </w:p>
    <w:p>
      <w:pPr>
        <w:pStyle w:val="null3"/>
      </w:pPr>
      <w:r>
        <w:rPr/>
        <w:t>详见合同</w:t>
      </w:r>
    </w:p>
    <w:p>
      <w:pPr>
        <w:pStyle w:val="null3"/>
        <w:outlineLvl w:val="2"/>
      </w:pPr>
      <w:r>
        <w:rPr>
          <w:sz w:val="28"/>
          <w:b/>
        </w:rPr>
        <w:t>3.4其他要求</w:t>
      </w:r>
    </w:p>
    <w:p>
      <w:pPr>
        <w:pStyle w:val="null3"/>
      </w:pPr>
      <w:r>
        <w:rPr/>
        <w:t>1、本项目采购内容“西安高新区小烟庄村三、四组集体土地上棚户区改造项目施工图联合审查服务（二次）”对应的中小企业划分标准所属行业为：其他未列明行业。 2、为顺利推进政府采购电子化交易平台应用工作，供应商需要在线提交所有通过电子化交易平台实施的政府采购项目的响应文件，同时，线下提交纸质响应文件正本壹份、副本贰份。若电子响应文件与纸质响应文件不一致的，以电子响应文件为准；若正本和副本不符，以正本为准。响应文件正、副本分别各自装订成册密封。在封口处加盖供应商公章。 3、递交截止时间同在线递交电子响应文件截止时间一致。 线下递交文件地点：陕西省西安市雁塔区科技西路绿地鸿海大厦A座11806室。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供应商提供的相关资格证明材料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残疾人福利性单位声明函 中小企业声明函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提供有效存续的企业营业执照/事业单位法人证书/专业服务机构执业许可证/民办非企业单位登记证书。</w:t>
            </w:r>
          </w:p>
        </w:tc>
        <w:tc>
          <w:tcPr>
            <w:tcW w:type="dxa" w:w="1661"/>
          </w:tcPr>
          <w:p>
            <w:pPr>
              <w:pStyle w:val="null3"/>
            </w:pPr>
            <w:r>
              <w:rPr/>
              <w:t>供应商提供的相关资格证明材料</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法定代表人直接参加磋商的，须出具法定代表人身份证明书；法定代表人委托代理人参加磋商的，须出具法定代表人授权委托书及委托代理人身份证；</w:t>
            </w:r>
          </w:p>
        </w:tc>
        <w:tc>
          <w:tcPr>
            <w:tcW w:type="dxa" w:w="1661"/>
          </w:tcPr>
          <w:p>
            <w:pPr>
              <w:pStyle w:val="null3"/>
            </w:pPr>
            <w:r>
              <w:rPr/>
              <w:t>供应商提供的相关资格证明材料</w:t>
            </w:r>
          </w:p>
        </w:tc>
      </w:tr>
      <w:tr>
        <w:tc>
          <w:tcPr>
            <w:tcW w:type="dxa" w:w="831"/>
          </w:tcPr>
          <w:p>
            <w:pPr>
              <w:pStyle w:val="null3"/>
            </w:pPr>
            <w:r>
              <w:rPr/>
              <w:t>3</w:t>
            </w:r>
          </w:p>
        </w:tc>
        <w:tc>
          <w:tcPr>
            <w:tcW w:type="dxa" w:w="2492"/>
          </w:tcPr>
          <w:p>
            <w:pPr>
              <w:pStyle w:val="null3"/>
            </w:pPr>
            <w:r>
              <w:rPr/>
              <w:t>资质及项目负责人要求</w:t>
            </w:r>
          </w:p>
        </w:tc>
        <w:tc>
          <w:tcPr>
            <w:tcW w:type="dxa" w:w="3322"/>
          </w:tcPr>
          <w:p>
            <w:pPr>
              <w:pStyle w:val="null3"/>
            </w:pPr>
            <w:r>
              <w:rPr/>
              <w:t>须具备建设行政主管部门颁发的房屋建筑（含勘察）一类施工图综合审查机构资质证书；项目负责人具有一级注册建筑师资质或一级注册结构工程师或相关专业高级工程师职称；</w:t>
            </w:r>
          </w:p>
        </w:tc>
        <w:tc>
          <w:tcPr>
            <w:tcW w:type="dxa" w:w="1661"/>
          </w:tcPr>
          <w:p>
            <w:pPr>
              <w:pStyle w:val="null3"/>
            </w:pPr>
            <w:r>
              <w:rPr/>
              <w:t>供应商提供的相关资格证明材料</w:t>
            </w:r>
          </w:p>
        </w:tc>
      </w:tr>
      <w:tr>
        <w:tc>
          <w:tcPr>
            <w:tcW w:type="dxa" w:w="831"/>
          </w:tcPr>
          <w:p>
            <w:pPr>
              <w:pStyle w:val="null3"/>
            </w:pPr>
            <w:r>
              <w:rPr/>
              <w:t>4</w:t>
            </w:r>
          </w:p>
        </w:tc>
        <w:tc>
          <w:tcPr>
            <w:tcW w:type="dxa" w:w="2492"/>
          </w:tcPr>
          <w:p>
            <w:pPr>
              <w:pStyle w:val="null3"/>
            </w:pPr>
            <w:r>
              <w:rPr/>
              <w:t>财务状况报告（任选其一）</w:t>
            </w:r>
          </w:p>
        </w:tc>
        <w:tc>
          <w:tcPr>
            <w:tcW w:type="dxa" w:w="3322"/>
          </w:tcPr>
          <w:p>
            <w:pPr>
              <w:pStyle w:val="null3"/>
            </w:pPr>
            <w:r>
              <w:rPr/>
              <w:t>供应商2022年度或2023年度经审计的财务报告或投标截止时间前三个月内其基本开户银行出具的资信证明及账户开户许可证明材料或财政部门认可的政府采购专业担保机构开具的投标担保函；</w:t>
            </w:r>
          </w:p>
        </w:tc>
        <w:tc>
          <w:tcPr>
            <w:tcW w:type="dxa" w:w="1661"/>
          </w:tcPr>
          <w:p>
            <w:pPr>
              <w:pStyle w:val="null3"/>
            </w:pPr>
            <w:r>
              <w:rPr/>
              <w:t>供应商提供的相关资格证明材料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提供响应文件递交截止日前一年内已缴存的至少一个月的纳税证明或完税证明。依法免税的供应商应提供相关文件证明；</w:t>
            </w:r>
          </w:p>
        </w:tc>
        <w:tc>
          <w:tcPr>
            <w:tcW w:type="dxa" w:w="1661"/>
          </w:tcPr>
          <w:p>
            <w:pPr>
              <w:pStyle w:val="null3"/>
            </w:pPr>
            <w:r>
              <w:rPr/>
              <w:t>供应商提供的相关资格证明材料</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供应商提供的相关资格证明材料</w:t>
            </w:r>
          </w:p>
        </w:tc>
      </w:tr>
      <w:tr>
        <w:tc>
          <w:tcPr>
            <w:tcW w:type="dxa" w:w="831"/>
          </w:tcPr>
          <w:p>
            <w:pPr>
              <w:pStyle w:val="null3"/>
            </w:pPr>
            <w:r>
              <w:rPr/>
              <w:t>7</w:t>
            </w:r>
          </w:p>
        </w:tc>
        <w:tc>
          <w:tcPr>
            <w:tcW w:type="dxa" w:w="2492"/>
          </w:tcPr>
          <w:p>
            <w:pPr>
              <w:pStyle w:val="null3"/>
            </w:pPr>
            <w:r>
              <w:rPr/>
              <w:t>履行能力</w:t>
            </w:r>
          </w:p>
        </w:tc>
        <w:tc>
          <w:tcPr>
            <w:tcW w:type="dxa" w:w="3322"/>
          </w:tcPr>
          <w:p>
            <w:pPr>
              <w:pStyle w:val="null3"/>
            </w:pPr>
            <w:r>
              <w:rPr/>
              <w:t>具备履行合同所必需的设备和专业技术能力的证明材料或书面声明；</w:t>
            </w:r>
          </w:p>
        </w:tc>
        <w:tc>
          <w:tcPr>
            <w:tcW w:type="dxa" w:w="1661"/>
          </w:tcPr>
          <w:p>
            <w:pPr>
              <w:pStyle w:val="null3"/>
            </w:pPr>
            <w:r>
              <w:rPr/>
              <w:t>供应商提供的相关资格证明材料</w:t>
            </w:r>
          </w:p>
        </w:tc>
      </w:tr>
      <w:tr>
        <w:tc>
          <w:tcPr>
            <w:tcW w:type="dxa" w:w="831"/>
          </w:tcPr>
          <w:p>
            <w:pPr>
              <w:pStyle w:val="null3"/>
            </w:pPr>
            <w:r>
              <w:rPr/>
              <w:t>8</w:t>
            </w:r>
          </w:p>
        </w:tc>
        <w:tc>
          <w:tcPr>
            <w:tcW w:type="dxa" w:w="2492"/>
          </w:tcPr>
          <w:p>
            <w:pPr>
              <w:pStyle w:val="null3"/>
            </w:pPr>
            <w:r>
              <w:rPr/>
              <w:t>没有重大违法记录</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供应商提供的相关资格证明材料</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供应商未被列入“中国执行信息公开网”（http://zxgk.court.gov.cn/shixin/）失信被执行人名单，未被列入“信用中国”网站（www.creditchina.gov.cn）重大税收违法案件当事人名单，未被列入“中国政府采购网”（www.ccgp.gov.cn）政府采购严重违法失信行为记录名单；</w:t>
            </w:r>
          </w:p>
        </w:tc>
        <w:tc>
          <w:tcPr>
            <w:tcW w:type="dxa" w:w="1661"/>
          </w:tcPr>
          <w:p>
            <w:pPr>
              <w:pStyle w:val="null3"/>
            </w:pPr>
            <w:r>
              <w:rPr/>
              <w:t>供应商提供的相关资格证明材料</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供应商提供的相关资格证明材料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报价一览表 标的清单 报价表</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响应文件语言及有效期符合磋商文件要求</w:t>
            </w:r>
          </w:p>
        </w:tc>
        <w:tc>
          <w:tcPr>
            <w:tcW w:type="dxa" w:w="1661"/>
          </w:tcPr>
          <w:p>
            <w:pPr>
              <w:pStyle w:val="null3"/>
            </w:pPr>
            <w:r>
              <w:rPr/>
              <w:t>响应文件封面 报价一览表 服务内容及服务邀请应答表 商务应答表 标的清单 响应函 供应商提供的相关资格证明材料</w:t>
            </w:r>
          </w:p>
        </w:tc>
      </w:tr>
      <w:tr>
        <w:tc>
          <w:tcPr>
            <w:tcW w:type="dxa" w:w="831"/>
          </w:tcPr>
          <w:p>
            <w:pPr>
              <w:pStyle w:val="null3"/>
            </w:pPr>
            <w:r>
              <w:rPr/>
              <w:t>3</w:t>
            </w:r>
          </w:p>
        </w:tc>
        <w:tc>
          <w:tcPr>
            <w:tcW w:type="dxa" w:w="2492"/>
          </w:tcPr>
          <w:p>
            <w:pPr>
              <w:pStyle w:val="null3"/>
            </w:pPr>
            <w:r>
              <w:rPr/>
              <w:t>响应文件封面、响应函、法定代表人授权委托书三处的项目名称、项目编号、标段（如有）</w:t>
            </w:r>
          </w:p>
        </w:tc>
        <w:tc>
          <w:tcPr>
            <w:tcW w:type="dxa" w:w="3322"/>
          </w:tcPr>
          <w:p>
            <w:pPr>
              <w:pStyle w:val="null3"/>
            </w:pPr>
            <w:r>
              <w:rPr/>
              <w:t>三处均无遗漏，且与所投项目名称、项目编号 、包号（如有）一致。</w:t>
            </w:r>
          </w:p>
        </w:tc>
        <w:tc>
          <w:tcPr>
            <w:tcW w:type="dxa" w:w="1661"/>
          </w:tcPr>
          <w:p>
            <w:pPr>
              <w:pStyle w:val="null3"/>
            </w:pPr>
            <w:r>
              <w:rPr/>
              <w:t>响应文件封面 响应函 供应商提供的相关资格证明材料</w:t>
            </w:r>
          </w:p>
        </w:tc>
      </w:tr>
      <w:tr>
        <w:tc>
          <w:tcPr>
            <w:tcW w:type="dxa" w:w="831"/>
          </w:tcPr>
          <w:p>
            <w:pPr>
              <w:pStyle w:val="null3"/>
            </w:pPr>
            <w:r>
              <w:rPr/>
              <w:t>4</w:t>
            </w:r>
          </w:p>
        </w:tc>
        <w:tc>
          <w:tcPr>
            <w:tcW w:type="dxa" w:w="2492"/>
          </w:tcPr>
          <w:p>
            <w:pPr>
              <w:pStyle w:val="null3"/>
            </w:pPr>
            <w:r>
              <w:rPr/>
              <w:t>响应文件签署、盖章</w:t>
            </w:r>
          </w:p>
        </w:tc>
        <w:tc>
          <w:tcPr>
            <w:tcW w:type="dxa" w:w="3322"/>
          </w:tcPr>
          <w:p>
            <w:pPr>
              <w:pStyle w:val="null3"/>
            </w:pPr>
            <w:r>
              <w:rPr/>
              <w:t>均按磋商文件要求签字、盖章（评分标准中要求提供的证明材料除外）</w:t>
            </w:r>
          </w:p>
        </w:tc>
        <w:tc>
          <w:tcPr>
            <w:tcW w:type="dxa" w:w="1661"/>
          </w:tcPr>
          <w:p>
            <w:pPr>
              <w:pStyle w:val="null3"/>
            </w:pPr>
            <w:r>
              <w:rPr/>
              <w:t>报价一览表 技术方案说明 服务内容及服务邀请应答表 中小企业声明函 商务应答表 响应文件封面 残疾人福利性单位声明函 供应商认为有必要提供的其他材料 标的清单 陕西省政府采购供应商拒绝政府采购领域商业贿赂承诺书 响应函 监狱企业的证明文件 供应商提供的相关资格证明材料</w:t>
            </w:r>
          </w:p>
        </w:tc>
      </w:tr>
      <w:tr>
        <w:tc>
          <w:tcPr>
            <w:tcW w:type="dxa" w:w="831"/>
          </w:tcPr>
          <w:p>
            <w:pPr>
              <w:pStyle w:val="null3"/>
            </w:pPr>
            <w:r>
              <w:rPr/>
              <w:t>5</w:t>
            </w:r>
          </w:p>
        </w:tc>
        <w:tc>
          <w:tcPr>
            <w:tcW w:type="dxa" w:w="2492"/>
          </w:tcPr>
          <w:p>
            <w:pPr>
              <w:pStyle w:val="null3"/>
            </w:pPr>
            <w:r>
              <w:rPr/>
              <w:t>商务条款响应</w:t>
            </w:r>
          </w:p>
        </w:tc>
        <w:tc>
          <w:tcPr>
            <w:tcW w:type="dxa" w:w="3322"/>
          </w:tcPr>
          <w:p>
            <w:pPr>
              <w:pStyle w:val="null3"/>
            </w:pPr>
            <w:r>
              <w:rPr/>
              <w:t>完全理解接受磋商文件商务条款，并签署商务条款响应表。</w:t>
            </w:r>
          </w:p>
        </w:tc>
        <w:tc>
          <w:tcPr>
            <w:tcW w:type="dxa" w:w="1661"/>
          </w:tcPr>
          <w:p>
            <w:pPr>
              <w:pStyle w:val="null3"/>
            </w:pPr>
            <w:r>
              <w:rPr/>
              <w:t>响应文件封面 商务应答表</w:t>
            </w:r>
          </w:p>
        </w:tc>
      </w:tr>
      <w:tr>
        <w:tc>
          <w:tcPr>
            <w:tcW w:type="dxa" w:w="831"/>
          </w:tcPr>
          <w:p>
            <w:pPr>
              <w:pStyle w:val="null3"/>
            </w:pPr>
            <w:r>
              <w:rPr/>
              <w:t>6</w:t>
            </w:r>
          </w:p>
        </w:tc>
        <w:tc>
          <w:tcPr>
            <w:tcW w:type="dxa" w:w="2492"/>
          </w:tcPr>
          <w:p>
            <w:pPr>
              <w:pStyle w:val="null3"/>
            </w:pPr>
            <w:r>
              <w:rPr/>
              <w:t>报价表</w:t>
            </w:r>
          </w:p>
        </w:tc>
        <w:tc>
          <w:tcPr>
            <w:tcW w:type="dxa" w:w="3322"/>
          </w:tcPr>
          <w:p>
            <w:pPr>
              <w:pStyle w:val="null3"/>
            </w:pPr>
            <w:r>
              <w:rPr/>
              <w:t>（1）报价一览表填写符合要求； （2）计量单位、报价货币均符合磋商文件要求；（3）未超出采购预算或磋商文件规定的最高限价。</w:t>
            </w:r>
          </w:p>
        </w:tc>
        <w:tc>
          <w:tcPr>
            <w:tcW w:type="dxa" w:w="1661"/>
          </w:tcPr>
          <w:p>
            <w:pPr>
              <w:pStyle w:val="null3"/>
            </w:pPr>
            <w:r>
              <w:rPr/>
              <w:t>响应文件封面 报价一览表 标的清单</w:t>
            </w:r>
          </w:p>
        </w:tc>
      </w:tr>
      <w:tr>
        <w:tc>
          <w:tcPr>
            <w:tcW w:type="dxa" w:w="831"/>
          </w:tcPr>
          <w:p>
            <w:pPr>
              <w:pStyle w:val="null3"/>
            </w:pPr>
            <w:r>
              <w:rPr/>
              <w:t>7</w:t>
            </w:r>
          </w:p>
        </w:tc>
        <w:tc>
          <w:tcPr>
            <w:tcW w:type="dxa" w:w="2492"/>
          </w:tcPr>
          <w:p>
            <w:pPr>
              <w:pStyle w:val="null3"/>
            </w:pPr>
            <w:r>
              <w:rPr/>
              <w:t>无其他招标文件或法规明确规定响应无效的事项</w:t>
            </w:r>
          </w:p>
        </w:tc>
        <w:tc>
          <w:tcPr>
            <w:tcW w:type="dxa" w:w="3322"/>
          </w:tcPr>
          <w:p>
            <w:pPr>
              <w:pStyle w:val="null3"/>
            </w:pPr>
            <w:r>
              <w:rPr/>
              <w:t>没有不符合磋商文件规定的被视为无效响应的其他条款</w:t>
            </w:r>
          </w:p>
        </w:tc>
        <w:tc>
          <w:tcPr>
            <w:tcW w:type="dxa" w:w="1661"/>
          </w:tcPr>
          <w:p>
            <w:pPr>
              <w:pStyle w:val="null3"/>
            </w:pPr>
            <w:r>
              <w:rPr/>
              <w:t>报价一览表 技术方案说明 服务内容及服务邀请应答表 中小企业声明函 商务应答表 响应文件封面 残疾人福利性单位声明函 供应商认为有必要提供的其他材料 陕西省政府采购供应商拒绝政府采购领域商业贿赂承诺书 标的清单 响应函 监狱企业的证明文件 供应商提供的相关资格证明材料</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根据供应商提供的本项目的施工图联合审查服务方案进行打分： 1、内容全面、明确、详细、切实可行性高的得15-20分； 2、内容较完整，有针对性得10-15（含）分； 3、内容不完善，针对性不强得5-10（含）分。 不提供不得分。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服务内容及服务邀请应答表</w:t>
            </w:r>
          </w:p>
          <w:p>
            <w:pPr>
              <w:pStyle w:val="null3"/>
            </w:pPr>
            <w:r>
              <w:rPr/>
              <w:t>技术方案说明</w:t>
            </w:r>
          </w:p>
        </w:tc>
      </w:tr>
      <w:tr>
        <w:tc>
          <w:tcPr>
            <w:tcW w:type="dxa" w:w="831"/>
            <w:vMerge/>
          </w:tcPr>
          <w:p/>
        </w:tc>
        <w:tc>
          <w:tcPr>
            <w:tcW w:type="dxa" w:w="1661"/>
          </w:tcPr>
          <w:p>
            <w:pPr>
              <w:pStyle w:val="null3"/>
            </w:pPr>
            <w:r>
              <w:rPr/>
              <w:t>工作大纲</w:t>
            </w:r>
          </w:p>
        </w:tc>
        <w:tc>
          <w:tcPr>
            <w:tcW w:type="dxa" w:w="2492"/>
          </w:tcPr>
          <w:p>
            <w:pPr>
              <w:pStyle w:val="null3"/>
            </w:pPr>
            <w:r>
              <w:rPr/>
              <w:t>根据供应商提供的施工图联合审查工作大纲进行打分： 1、工作大纲内容清楚、具体且具有较强的针对性，指导思想与目标很明确，审查程序合理得10-15分。 2、工作大纲内容完整，指导思想与目标较明确，审查程序较合理得7-10（含）分； 3、工作大纲内容不够完善，指导思想与目标不够明确，审查程序基本可行得4-7（含）分。 不提供不得分。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技术方案说明</w:t>
            </w:r>
          </w:p>
          <w:p>
            <w:pPr>
              <w:pStyle w:val="null3"/>
            </w:pPr>
            <w:r>
              <w:rPr/>
              <w:t>服务内容及服务邀请应答表</w:t>
            </w:r>
          </w:p>
        </w:tc>
      </w:tr>
      <w:tr>
        <w:tc>
          <w:tcPr>
            <w:tcW w:type="dxa" w:w="831"/>
            <w:vMerge/>
          </w:tcPr>
          <w:p/>
        </w:tc>
        <w:tc>
          <w:tcPr>
            <w:tcW w:type="dxa" w:w="1661"/>
          </w:tcPr>
          <w:p>
            <w:pPr>
              <w:pStyle w:val="null3"/>
            </w:pPr>
            <w:r>
              <w:rPr/>
              <w:t>对施工图联合审查难点的认识和对策</w:t>
            </w:r>
          </w:p>
        </w:tc>
        <w:tc>
          <w:tcPr>
            <w:tcW w:type="dxa" w:w="2492"/>
          </w:tcPr>
          <w:p>
            <w:pPr>
              <w:pStyle w:val="null3"/>
            </w:pPr>
            <w:r>
              <w:rPr/>
              <w:t>根据供应商提供的对施工图联合审查难点的认识和对策进行打分： 1、对本工程难点有充分的认识，措施具体、针对性强的得8-10分； 2、对本工程难点有认识，措施有保障、有针对性的得6-8（含）分； 3、对本工程难点有了解，有基本的措施，针对性不强得4-6（含）分。 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技术方案说明</w:t>
            </w:r>
          </w:p>
          <w:p>
            <w:pPr>
              <w:pStyle w:val="null3"/>
            </w:pPr>
            <w:r>
              <w:rPr/>
              <w:t>服务内容及服务邀请应答表</w:t>
            </w:r>
          </w:p>
        </w:tc>
      </w:tr>
      <w:tr>
        <w:tc>
          <w:tcPr>
            <w:tcW w:type="dxa" w:w="831"/>
            <w:vMerge/>
          </w:tcPr>
          <w:p/>
        </w:tc>
        <w:tc>
          <w:tcPr>
            <w:tcW w:type="dxa" w:w="1661"/>
          </w:tcPr>
          <w:p>
            <w:pPr>
              <w:pStyle w:val="null3"/>
            </w:pPr>
            <w:r>
              <w:rPr/>
              <w:t>时限保障措施</w:t>
            </w:r>
          </w:p>
        </w:tc>
        <w:tc>
          <w:tcPr>
            <w:tcW w:type="dxa" w:w="2492"/>
          </w:tcPr>
          <w:p>
            <w:pPr>
              <w:pStyle w:val="null3"/>
            </w:pPr>
            <w:r>
              <w:rPr/>
              <w:t>根据供应商提供的时限保障措施进行打分： 1、审查时限的保障措施及应急管理办法科学合理，充分结合实际得8-10分。2、审查时限的保障措施及应急管理办法可行有针对性得6-8（含）分； 3、审查时限的保障措施及应急管理办法基本有保证得4-6（含）分； 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技术方案说明</w:t>
            </w:r>
          </w:p>
          <w:p>
            <w:pPr>
              <w:pStyle w:val="null3"/>
            </w:pPr>
            <w:r>
              <w:rPr/>
              <w:t>服务内容及服务邀请应答表</w:t>
            </w:r>
          </w:p>
        </w:tc>
      </w:tr>
      <w:tr>
        <w:tc>
          <w:tcPr>
            <w:tcW w:type="dxa" w:w="831"/>
            <w:vMerge/>
          </w:tcPr>
          <w:p/>
        </w:tc>
        <w:tc>
          <w:tcPr>
            <w:tcW w:type="dxa" w:w="1661"/>
          </w:tcPr>
          <w:p>
            <w:pPr>
              <w:pStyle w:val="null3"/>
            </w:pPr>
            <w:r>
              <w:rPr/>
              <w:t>质量保障措施</w:t>
            </w:r>
          </w:p>
        </w:tc>
        <w:tc>
          <w:tcPr>
            <w:tcW w:type="dxa" w:w="2492"/>
          </w:tcPr>
          <w:p>
            <w:pPr>
              <w:pStyle w:val="null3"/>
            </w:pPr>
            <w:r>
              <w:rPr/>
              <w:t>根据供应商提供的工作质量保证措施进行打分： 1、工作质量保证措施措施完善，科学合理、具备实际操作性得8-10分； 2、工作质量保证措施措施可行、有针对性得6-8（含）分； 3、工作质量保证措施措施基本有保证得4-6（含）分。不提供不得分。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技术方案说明</w:t>
            </w:r>
          </w:p>
          <w:p>
            <w:pPr>
              <w:pStyle w:val="null3"/>
            </w:pPr>
            <w:r>
              <w:rPr/>
              <w:t>服务内容及服务邀请应答表</w:t>
            </w:r>
          </w:p>
        </w:tc>
      </w:tr>
      <w:tr>
        <w:tc>
          <w:tcPr>
            <w:tcW w:type="dxa" w:w="831"/>
            <w:vMerge/>
          </w:tcPr>
          <w:p/>
        </w:tc>
        <w:tc>
          <w:tcPr>
            <w:tcW w:type="dxa" w:w="1661"/>
          </w:tcPr>
          <w:p>
            <w:pPr>
              <w:pStyle w:val="null3"/>
            </w:pPr>
            <w:r>
              <w:rPr/>
              <w:t>服务承诺</w:t>
            </w:r>
          </w:p>
        </w:tc>
        <w:tc>
          <w:tcPr>
            <w:tcW w:type="dxa" w:w="2492"/>
          </w:tcPr>
          <w:p>
            <w:pPr>
              <w:pStyle w:val="null3"/>
            </w:pPr>
            <w:r>
              <w:rPr/>
              <w:t>根据供应商提供的服务承诺进行打分： 1、服务承诺具体措施具有可操作性、针对性强得4-5分； 2、服务承诺保障体系完善得2-4（含）分； 3、有服务承诺的得1-2（含）分。 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技术方案说明</w:t>
            </w:r>
          </w:p>
          <w:p>
            <w:pPr>
              <w:pStyle w:val="null3"/>
            </w:pPr>
            <w:r>
              <w:rPr/>
              <w:t>服务内容及服务邀请应答表</w:t>
            </w:r>
          </w:p>
        </w:tc>
      </w:tr>
      <w:tr>
        <w:tc>
          <w:tcPr>
            <w:tcW w:type="dxa" w:w="831"/>
            <w:vMerge/>
          </w:tcPr>
          <w:p/>
        </w:tc>
        <w:tc>
          <w:tcPr>
            <w:tcW w:type="dxa" w:w="1661"/>
          </w:tcPr>
          <w:p>
            <w:pPr>
              <w:pStyle w:val="null3"/>
            </w:pPr>
            <w:r>
              <w:rPr/>
              <w:t>项目负责人</w:t>
            </w:r>
          </w:p>
        </w:tc>
        <w:tc>
          <w:tcPr>
            <w:tcW w:type="dxa" w:w="2492"/>
          </w:tcPr>
          <w:p>
            <w:pPr>
              <w:pStyle w:val="null3"/>
            </w:pPr>
            <w:r>
              <w:rPr/>
              <w:t>（1）项目负责人具有高级工程师资格加1分，具有教授级高级工程师及以上的资格加2分。 （2）近五年（2019年6月至今）以项目负责人身份承担相关专业施工图联合审查业绩一项得1分，最高3分。 注： 1.业绩需提供合同或中标公示或中标通知书等相关证明文件的复印件或扫描件。 2.业绩时间以合同签订时间为准。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技术方案说明</w:t>
            </w:r>
          </w:p>
          <w:p>
            <w:pPr>
              <w:pStyle w:val="null3"/>
            </w:pPr>
            <w:r>
              <w:rPr/>
              <w:t>服务内容及服务邀请应答表</w:t>
            </w:r>
          </w:p>
        </w:tc>
      </w:tr>
      <w:tr>
        <w:tc>
          <w:tcPr>
            <w:tcW w:type="dxa" w:w="831"/>
            <w:vMerge/>
          </w:tcPr>
          <w:p/>
        </w:tc>
        <w:tc>
          <w:tcPr>
            <w:tcW w:type="dxa" w:w="1661"/>
          </w:tcPr>
          <w:p>
            <w:pPr>
              <w:pStyle w:val="null3"/>
            </w:pPr>
            <w:r>
              <w:rPr/>
              <w:t>拟员投入人员配置</w:t>
            </w:r>
          </w:p>
        </w:tc>
        <w:tc>
          <w:tcPr>
            <w:tcW w:type="dxa" w:w="2492"/>
          </w:tcPr>
          <w:p>
            <w:pPr>
              <w:pStyle w:val="null3"/>
            </w:pPr>
            <w:r>
              <w:rPr/>
              <w:t>拟投入在本项目的专业人员具有相关专业的注册证，且注册在本单位的，每一个得1分；最高得5分，不提供不得分。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技术方案说明</w:t>
            </w:r>
          </w:p>
        </w:tc>
      </w:tr>
      <w:tr>
        <w:tc>
          <w:tcPr>
            <w:tcW w:type="dxa" w:w="831"/>
            <w:vMerge/>
          </w:tcPr>
          <w:p/>
        </w:tc>
        <w:tc>
          <w:tcPr>
            <w:tcW w:type="dxa" w:w="1661"/>
          </w:tcPr>
          <w:p>
            <w:pPr>
              <w:pStyle w:val="null3"/>
            </w:pPr>
            <w:r>
              <w:rPr/>
              <w:t>业绩</w:t>
            </w:r>
          </w:p>
        </w:tc>
        <w:tc>
          <w:tcPr>
            <w:tcW w:type="dxa" w:w="2492"/>
          </w:tcPr>
          <w:p>
            <w:pPr>
              <w:pStyle w:val="null3"/>
            </w:pPr>
            <w:r>
              <w:rPr/>
              <w:t>提供供应商2021年6月至今同类的业绩合同（证明材料以合同为依据附合同关键页）或中标通知书的落款时间为准，每提供一份计1分，满分5分,未提供的、不符合要求的不得分。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技术方案说明</w:t>
            </w:r>
          </w:p>
          <w:p>
            <w:pPr>
              <w:pStyle w:val="null3"/>
            </w:pPr>
            <w:r>
              <w:rPr/>
              <w:t>服务内容及服务邀请应答表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价格分应当采用低价优先法计算，即满足竞争性磋商文件要求，通过审查在规定时间内提交最终报价的为有效磋商价格，且磋商价格最低的磋商报价为评审基准价。 公式计算：(评审基准价／磋商报价)×15 注：计算分数时四舍五入取小数点后两位 根据《政府采购促进中小企业发展暂行办法》的相关规定，对小型和微型企业的价格给予10%的扣除，用扣除后的价格参与评审。</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报价一览表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详见附件：报价一览表</w:t>
      </w:r>
    </w:p>
    <w:p>
      <w:pPr>
        <w:pStyle w:val="null3"/>
        <w:ind w:firstLine="960"/>
      </w:pPr>
      <w:r>
        <w:rPr/>
        <w:t>详见附件：标的清单</w:t>
      </w:r>
    </w:p>
    <w:p>
      <w:pPr>
        <w:pStyle w:val="null3"/>
        <w:ind w:firstLine="960"/>
      </w:pPr>
      <w:r>
        <w:rPr/>
        <w:t>详见附件：供应商提供的相关资格证明材料</w:t>
      </w:r>
    </w:p>
    <w:p>
      <w:pPr>
        <w:pStyle w:val="null3"/>
        <w:ind w:firstLine="960"/>
      </w:pPr>
      <w:r>
        <w:rPr/>
        <w:t>详见附件：残疾人福利性单位声明函</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详见附件：技术方案说明</w:t>
      </w:r>
    </w:p>
    <w:p>
      <w:pPr>
        <w:pStyle w:val="null3"/>
        <w:ind w:firstLine="960"/>
      </w:pPr>
      <w:r>
        <w:rPr/>
        <w:t>详见附件：供应商认为有必要提供的其他材料</w:t>
      </w:r>
    </w:p>
    <w:p>
      <w:pPr>
        <w:pStyle w:val="null3"/>
        <w:ind w:firstLine="960"/>
      </w:pPr>
      <w:r>
        <w:rPr/>
        <w:t>详见附件：陕西省政府采购供应商拒绝政府采购领域商业贿赂承诺书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详见附件：西安高新区小烟庄村三、四组集体土地上棚户区改造项目施工图联合审查服务（二次）-合同.docx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