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BA9A">
      <w:pPr>
        <w:pStyle w:val="3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采购内容及技术要求</w:t>
      </w:r>
      <w:bookmarkStart w:id="0" w:name="_Toc317530110"/>
    </w:p>
    <w:bookmarkEnd w:id="0"/>
    <w:p w14:paraId="73993620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left"/>
        <w:textAlignment w:val="auto"/>
        <w:rPr>
          <w:rFonts w:hint="eastAsia" w:ascii="Arial" w:hAnsi="Arial" w:cs="Times New Roman"/>
          <w:b/>
          <w:bCs/>
          <w:sz w:val="24"/>
          <w:szCs w:val="28"/>
          <w:lang w:val="en-US" w:eastAsia="zh-CN"/>
        </w:rPr>
      </w:pPr>
      <w:bookmarkStart w:id="1" w:name="_Toc25268"/>
      <w:r>
        <w:rPr>
          <w:rFonts w:hint="eastAsia" w:ascii="Arial" w:hAnsi="Arial" w:cs="Times New Roman"/>
          <w:b/>
          <w:bCs/>
          <w:sz w:val="24"/>
          <w:szCs w:val="28"/>
          <w:lang w:val="en-US" w:eastAsia="zh-CN"/>
        </w:rPr>
        <w:t>一、项目概况</w:t>
      </w:r>
      <w:bookmarkEnd w:id="1"/>
    </w:p>
    <w:p w14:paraId="44226C3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根据省市关于土地报批组卷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和土地供应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的相关要求，涉及规划为“一住两公”的土地在土地报批组卷阶段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土地供应前完成土壤污染调查工作。按照24年土地报批和供应计划，拟开展约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22批次（宗地）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的土壤污染调查工作。因该项目工作涉及工作量较大、且多报批多宗地需同步开展工作，拟分为两个标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采购，每标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个批次（宗地），同步开展。</w:t>
      </w:r>
    </w:p>
    <w:p w14:paraId="44B4A81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包范围为高新区鱼化寨、丈八、兴隆、细柳四个街道所涉及的土地报批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及供应范围的土地污染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范围。</w:t>
      </w:r>
    </w:p>
    <w:p w14:paraId="0917D64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包范围为高新区五星、灵沼、东大、秦渡、草堂、庞光六个街道所涉及的土地报批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及供应范围的土地污染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范围。</w:t>
      </w:r>
    </w:p>
    <w:p w14:paraId="4561206A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left"/>
        <w:textAlignment w:val="auto"/>
        <w:rPr>
          <w:rFonts w:hint="eastAsia" w:ascii="Arial" w:hAnsi="Arial" w:cs="Times New Roman"/>
          <w:b/>
          <w:bCs/>
          <w:sz w:val="24"/>
          <w:szCs w:val="28"/>
          <w:lang w:val="en-US" w:eastAsia="zh-CN"/>
        </w:rPr>
      </w:pPr>
      <w:bookmarkStart w:id="2" w:name="_Toc697"/>
      <w:r>
        <w:rPr>
          <w:rFonts w:hint="eastAsia" w:ascii="Arial" w:hAnsi="Arial" w:cs="Times New Roman"/>
          <w:b/>
          <w:bCs/>
          <w:sz w:val="24"/>
          <w:szCs w:val="28"/>
          <w:lang w:val="en-US" w:eastAsia="zh-CN"/>
        </w:rPr>
        <w:t>二、技术要求</w:t>
      </w:r>
      <w:bookmarkEnd w:id="2"/>
    </w:p>
    <w:p w14:paraId="19DD332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按照要求，开展相关项目土地土壤污染初步调查工作，提交土壤污染初步调查工作报告，并通过相关部门评审及备案。</w:t>
      </w:r>
    </w:p>
    <w:p w14:paraId="2B6F382C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left"/>
        <w:textAlignment w:val="auto"/>
        <w:rPr>
          <w:rFonts w:hint="eastAsia"/>
          <w:sz w:val="24"/>
          <w:szCs w:val="28"/>
        </w:rPr>
      </w:pPr>
      <w:bookmarkStart w:id="3" w:name="_Toc9392"/>
      <w:r>
        <w:rPr>
          <w:rFonts w:hint="eastAsia"/>
          <w:sz w:val="24"/>
          <w:szCs w:val="28"/>
          <w:lang w:val="en-US" w:eastAsia="zh-CN"/>
        </w:rPr>
        <w:t>三</w:t>
      </w:r>
      <w:r>
        <w:rPr>
          <w:rFonts w:hint="eastAsia"/>
          <w:sz w:val="24"/>
          <w:szCs w:val="28"/>
        </w:rPr>
        <w:t>、进度要求</w:t>
      </w:r>
      <w:bookmarkEnd w:id="3"/>
    </w:p>
    <w:p w14:paraId="5DF2F28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每项目接采购人通知后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15日内完成技术工作，提交成果，如遇不可抗拒因素，工期顺延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51C682B4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DQwN2NiMDE0ZGM3OGQyMjI2MGI5NGMzYzk3YjEifQ=="/>
  </w:docVars>
  <w:rsids>
    <w:rsidRoot w:val="7B6E125F"/>
    <w:rsid w:val="7B6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仿宋_GB2312" w:eastAsia="仿宋_GB2312"/>
      <w:b/>
      <w:kern w:val="2"/>
      <w:sz w:val="36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140" w:beforeLines="0" w:after="140" w:afterLines="0"/>
      <w:ind w:left="284"/>
      <w:jc w:val="center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rPr>
      <w:rFonts w:ascii="楷体_GB2312" w:hAnsi="Copperplate Gothic Bold" w:eastAsia="楷体_GB2312"/>
      <w:kern w:val="2"/>
      <w:sz w:val="28"/>
    </w:rPr>
  </w:style>
  <w:style w:type="paragraph" w:styleId="5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2024-07-03T10:14:00Z</dcterms:created>
  <dc:creator>QQQQ</dc:creator>
  <cp:lastModifiedBy>QQQQ</cp:lastModifiedBy>
  <dcterms:modified xsi:type="dcterms:W3CDTF">2024-07-03T10:14:07Z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F1CF19B6EE884AC791C4994CE7B5205D_11</vt:lpwstr>
  </property>
</Properties>
</file>