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2024-2025年高新区土地航空摄影服务项目</w:t>
      </w:r>
    </w:p>
    <w:p>
      <w:pPr>
        <w:pStyle w:val="null3"/>
        <w:jc w:val="center"/>
        <w:outlineLvl w:val="2"/>
      </w:pPr>
      <w:r>
        <w:rPr>
          <w:sz w:val="28"/>
          <w:b/>
        </w:rPr>
        <w:t>采购项目编号：</w:t>
      </w:r>
      <w:r>
        <w:rPr>
          <w:sz w:val="28"/>
          <w:b/>
        </w:rPr>
        <w:t>ZD1124-006ZGX</w:t>
      </w:r>
      <w:r>
        <w:br/>
      </w:r>
      <w:r>
        <w:br/>
      </w:r>
      <w:r>
        <w:br/>
      </w:r>
    </w:p>
    <w:p>
      <w:pPr>
        <w:pStyle w:val="null3"/>
        <w:jc w:val="center"/>
        <w:outlineLvl w:val="2"/>
      </w:pPr>
      <w:r>
        <w:rPr>
          <w:sz w:val="28"/>
          <w:b/>
        </w:rPr>
        <w:t>西安高新技术产业开发区土地储备中心</w:t>
      </w:r>
    </w:p>
    <w:p>
      <w:pPr>
        <w:pStyle w:val="null3"/>
        <w:jc w:val="center"/>
        <w:outlineLvl w:val="2"/>
      </w:pPr>
      <w:r>
        <w:rPr>
          <w:sz w:val="28"/>
          <w:b/>
        </w:rPr>
        <w:t>正大方略工程咨询有限公司</w:t>
      </w:r>
      <w:r>
        <w:rPr>
          <w:sz w:val="28"/>
          <w:b/>
        </w:rPr>
        <w:t>共同编制</w:t>
      </w:r>
    </w:p>
    <w:p>
      <w:pPr>
        <w:pStyle w:val="null3"/>
        <w:jc w:val="center"/>
        <w:outlineLvl w:val="2"/>
      </w:pPr>
      <w:r>
        <w:rPr>
          <w:sz w:val="28"/>
          <w:b/>
        </w:rPr>
        <w:t>2024年07月10日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正大方略工程咨询有限公司</w:t>
      </w:r>
      <w:r>
        <w:rPr/>
        <w:t>（以下简称“代理机构”）受</w:t>
      </w:r>
      <w:r>
        <w:rPr/>
        <w:t>西安高新技术产业开发区土地储备中心</w:t>
      </w:r>
      <w:r>
        <w:rPr/>
        <w:t>委托，拟对</w:t>
      </w:r>
      <w:r>
        <w:rPr/>
        <w:t>2024-2025年高新区土地航空摄影服务项目</w:t>
      </w:r>
      <w:r>
        <w:rPr/>
        <w:t>采用竞争性磋商采购方式进行采购，兹邀请供应商参加本项目的竞争性磋商。</w:t>
      </w:r>
    </w:p>
    <w:p>
      <w:pPr>
        <w:pStyle w:val="null3"/>
        <w:outlineLvl w:val="2"/>
      </w:pPr>
      <w:r>
        <w:rPr>
          <w:sz w:val="28"/>
          <w:b/>
        </w:rPr>
        <w:t>一、项目编号：</w:t>
      </w:r>
      <w:r>
        <w:rPr>
          <w:sz w:val="28"/>
          <w:b/>
        </w:rPr>
        <w:t>ZD1124-006ZGX</w:t>
      </w:r>
    </w:p>
    <w:p>
      <w:pPr>
        <w:pStyle w:val="null3"/>
        <w:outlineLvl w:val="2"/>
      </w:pPr>
      <w:r>
        <w:rPr>
          <w:sz w:val="28"/>
          <w:b/>
        </w:rPr>
        <w:t>二、项目名称：</w:t>
      </w:r>
      <w:r>
        <w:rPr>
          <w:sz w:val="28"/>
          <w:b/>
        </w:rPr>
        <w:t>2024-2025年高新区土地航空摄影服务项目</w:t>
      </w:r>
    </w:p>
    <w:p>
      <w:pPr>
        <w:pStyle w:val="null3"/>
        <w:outlineLvl w:val="2"/>
      </w:pPr>
      <w:r>
        <w:rPr>
          <w:sz w:val="28"/>
          <w:b/>
        </w:rPr>
        <w:t>三、磋商项目简介</w:t>
      </w:r>
    </w:p>
    <w:p>
      <w:pPr>
        <w:pStyle w:val="null3"/>
        <w:ind w:firstLine="480"/>
      </w:pPr>
      <w:r>
        <w:rPr/>
        <w:t>本项目分为两个包段进行采购，第一包：全域土地航空摄影服务，主要内容为高新区全域土地DOM影像建设，包括对高新区全域320平方公里（不含集贤、九峰）进行航拍，收集区域内的遥感现状，提供土地现状相关数据，及时更新高新区内土地现状资料库，供应商需每四个月对高新区全域土地进行航测（一年提供三次航拍成果）。第二包：单宗地航空摄影服务，主要内容为对高新区范围内拟供应、收储收回地块完成航空摄影服务，地块拍摄次数根据工作需要开展。</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1、供应商特定资格要求：供应商须具备国家测绘行政主管部门颁发的乙级或以上测绘资质（专业范围含测绘航空摄影专业、摄影测量与遥感专业、工程测量专业）。</w:t>
      </w:r>
    </w:p>
    <w:p>
      <w:pPr>
        <w:pStyle w:val="null3"/>
      </w:pPr>
      <w:r>
        <w:rPr/>
        <w:t>采购包2：</w:t>
      </w:r>
    </w:p>
    <w:p>
      <w:pPr>
        <w:pStyle w:val="null3"/>
      </w:pPr>
      <w:r>
        <w:rPr/>
        <w:t>1、供应商特定资格要求：供应商须具备国家测绘行政主管部门颁发的乙级或以上测绘资质（专业范围含测绘航空摄影专业、摄影测量与遥感专业、工程测量专业）。</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西安高新技术产业开发区土地储备中心</w:t>
      </w:r>
    </w:p>
    <w:p>
      <w:pPr>
        <w:pStyle w:val="null3"/>
      </w:pPr>
      <w:r>
        <w:rPr/>
        <w:t xml:space="preserve"> 地址： </w:t>
      </w:r>
      <w:r>
        <w:rPr/>
        <w:t>陕西省西安市长安区丝路创智谷6号楼</w:t>
      </w:r>
    </w:p>
    <w:p>
      <w:pPr>
        <w:pStyle w:val="null3"/>
      </w:pPr>
      <w:r>
        <w:rPr/>
        <w:t xml:space="preserve"> 邮编： </w:t>
      </w:r>
      <w:r>
        <w:rPr/>
        <w:t>710100</w:t>
      </w:r>
    </w:p>
    <w:p>
      <w:pPr>
        <w:pStyle w:val="null3"/>
      </w:pPr>
      <w:r>
        <w:rPr/>
        <w:t xml:space="preserve"> 联系人： </w:t>
      </w:r>
      <w:r>
        <w:rPr/>
        <w:t>李毅</w:t>
      </w:r>
    </w:p>
    <w:p>
      <w:pPr>
        <w:pStyle w:val="null3"/>
      </w:pPr>
      <w:r>
        <w:rPr/>
        <w:t xml:space="preserve"> 联系电话： </w:t>
      </w:r>
      <w:r>
        <w:rPr/>
        <w:t>029-81155725</w:t>
      </w:r>
    </w:p>
    <w:p>
      <w:pPr>
        <w:pStyle w:val="null3"/>
        <w:outlineLvl w:val="3"/>
      </w:pPr>
      <w:r>
        <w:rPr>
          <w:sz w:val="24"/>
          <w:b/>
        </w:rPr>
        <w:t>代理机构：</w:t>
      </w:r>
      <w:r>
        <w:rPr>
          <w:sz w:val="24"/>
          <w:b/>
        </w:rPr>
        <w:t>正大方略工程咨询有限公司</w:t>
      </w:r>
    </w:p>
    <w:p>
      <w:pPr>
        <w:pStyle w:val="null3"/>
      </w:pPr>
      <w:r>
        <w:rPr/>
        <w:t xml:space="preserve"> 地址： </w:t>
      </w:r>
      <w:r>
        <w:rPr/>
        <w:t>陕西省西安市雁塔区南二环东段22号凯森盛世1号A座27层</w:t>
      </w:r>
    </w:p>
    <w:p>
      <w:pPr>
        <w:pStyle w:val="null3"/>
      </w:pPr>
      <w:r>
        <w:rPr/>
        <w:t xml:space="preserve"> 邮编： </w:t>
      </w:r>
      <w:r>
        <w:rPr/>
        <w:t>710075</w:t>
      </w:r>
    </w:p>
    <w:p>
      <w:pPr>
        <w:pStyle w:val="null3"/>
      </w:pPr>
      <w:r>
        <w:rPr/>
        <w:t xml:space="preserve"> 联系人： </w:t>
      </w:r>
      <w:r>
        <w:rPr/>
        <w:t>赵敏</w:t>
      </w:r>
    </w:p>
    <w:p>
      <w:pPr>
        <w:pStyle w:val="null3"/>
      </w:pPr>
      <w:r>
        <w:rPr/>
        <w:t xml:space="preserve"> 联系电话： </w:t>
      </w:r>
      <w:r>
        <w:rPr/>
        <w:t>17719562805</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胥工</w:t>
      </w:r>
    </w:p>
    <w:p>
      <w:pPr>
        <w:pStyle w:val="null3"/>
        <w:ind w:firstLine="480"/>
      </w:pPr>
      <w:r>
        <w:rPr/>
        <w:t>联系电话：</w:t>
      </w:r>
      <w:r>
        <w:rPr/>
        <w:t>029-88333950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采购包1：1,350,000.00元</w:t>
            </w:r>
          </w:p>
          <w:p>
            <w:pPr>
              <w:pStyle w:val="null3"/>
            </w:pPr>
            <w:r>
              <w:rPr/>
              <w:t>采购包2：200,000.00元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依据《国家计委关于印发招标代理服务收费管理暂行办法的通知》（计价格〔2002〕1980号）和《关于招标代理服务收费有关问题的通知》（发改办价格〔2003〕857号）文件规定标准（招单价以预算金额为基准）下浮15%收取。具体收费金额将在成交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西安高新技术产业开发区土地储备中心</w:t>
      </w:r>
      <w:r>
        <w:rPr/>
        <w:t>和</w:t>
      </w:r>
      <w:r>
        <w:rPr/>
        <w:t>正大方略工程咨询有限公司</w:t>
      </w:r>
      <w:r>
        <w:rPr/>
        <w:t>享有。对磋商文件中供应商参加本次政府采购活动应当具备的条件，磋商项目技术、服务、商务及其他要求，评审细则及标准由</w:t>
      </w:r>
      <w:r>
        <w:rPr/>
        <w:t>西安高新技术产业开发区土地储备中心</w:t>
      </w:r>
      <w:r>
        <w:rPr/>
        <w:t>负责解释。除上述磋商文件内容，其他内容由</w:t>
      </w:r>
      <w:r>
        <w:rPr/>
        <w:t>正大方略工程咨询有限公司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西安高新技术产业开发区土地储备中心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正大方略工程咨询有限公司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本项目磋商文件及合同的规定。</w:t>
      </w:r>
    </w:p>
    <w:p>
      <w:pPr>
        <w:pStyle w:val="null3"/>
      </w:pPr>
      <w:r>
        <w:rPr/>
        <w:t>采购包2：</w:t>
      </w:r>
    </w:p>
    <w:p>
      <w:pPr>
        <w:pStyle w:val="null3"/>
      </w:pPr>
      <w:r>
        <w:rPr/>
        <w:t>本项目磋商文件及合同的规定。</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正大方略工程咨询有限公司</w:t>
      </w:r>
      <w:r>
        <w:rPr/>
        <w:t xml:space="preserve"> 负责答复；供应商对除采购需求外的采购文件的询问、质疑由</w:t>
      </w:r>
      <w:r>
        <w:rPr/>
        <w:t>正大方略工程咨询有限公司</w:t>
      </w:r>
      <w:r>
        <w:rPr/>
        <w:t xml:space="preserve"> 负责答复；供应商对采购过程、采购结果的询问、质疑由 </w:t>
      </w:r>
      <w:r>
        <w:rPr/>
        <w:t>正大方略工程咨询有限公司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联系人：赵敏</w:t>
      </w:r>
    </w:p>
    <w:p>
      <w:pPr>
        <w:pStyle w:val="null3"/>
      </w:pPr>
      <w:r>
        <w:rPr/>
        <w:t>联系电话：17719562805</w:t>
      </w:r>
    </w:p>
    <w:p>
      <w:pPr>
        <w:pStyle w:val="null3"/>
      </w:pPr>
      <w:r>
        <w:rPr/>
        <w:t>地址：西安市雁塔区南二环东段22号（凯森盛世1号）A座26层招标十一部</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项目分为两个包段进行采购，第一包：全域土地航空摄影服务，主要内容为高新区全域土地DOM影像建设，包括对高新区全域320平方公里（不含集贤、九峰）进行航拍，收集区域内的遥感现状，提供土地现状相关数据，及时更新高新区内土地现状资料库，供应商需每四个月对高新区全域土地进行航测（一年提供三次航拍成果）。第二包：单宗地航空摄影服务，主要内容为对高新区范围内拟供应、收储收回地块完成航空摄影服务，地块拍摄次数根据工作需要开展。</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1,350,000.00</w:t>
      </w:r>
    </w:p>
    <w:p>
      <w:pPr>
        <w:pStyle w:val="null3"/>
      </w:pPr>
      <w:r>
        <w:rPr/>
        <w:t>采购包最高限价（元）: 1,350,000.00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第一包：全域土地航空摄影服务</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200,000.00</w:t>
      </w:r>
    </w:p>
    <w:p>
      <w:pPr>
        <w:pStyle w:val="null3"/>
      </w:pPr>
      <w:r>
        <w:rPr/>
        <w:t>采购包最高限价（元）: 200,000.00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第二包：单宗地航空摄影服务</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标的名称：第一包：全域土地航空摄影服务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微软雅黑" w:hAnsi="微软雅黑" w:cs="微软雅黑" w:eastAsia="微软雅黑"/>
                <w:sz w:val="24"/>
                <w:b/>
                <w:color w:val="333333"/>
                <w:shd w:fill="FFFFFF" w:val="clear"/>
              </w:rPr>
              <w:t>第一包：全域土地航空摄影服务</w:t>
            </w:r>
          </w:p>
          <w:p>
            <w:pPr>
              <w:pStyle w:val="null3"/>
              <w:ind w:firstLine="640"/>
              <w:jc w:val="both"/>
            </w:pPr>
            <w:r>
              <w:rPr>
                <w:rFonts w:ascii="宋体" w:hAnsi="宋体" w:cs="宋体" w:eastAsia="宋体"/>
                <w:sz w:val="24"/>
                <w:b/>
                <w:color w:val="000000"/>
              </w:rPr>
              <w:t>（一）项目内容</w:t>
            </w:r>
          </w:p>
          <w:p>
            <w:pPr>
              <w:pStyle w:val="null3"/>
              <w:ind w:firstLine="640"/>
              <w:jc w:val="both"/>
            </w:pPr>
            <w:r>
              <w:rPr>
                <w:rFonts w:ascii="宋体" w:hAnsi="宋体" w:cs="宋体" w:eastAsia="宋体"/>
                <w:sz w:val="24"/>
                <w:color w:val="000000"/>
              </w:rPr>
              <w:t>本</w:t>
            </w:r>
            <w:r>
              <w:rPr>
                <w:rFonts w:ascii="宋体" w:hAnsi="宋体" w:cs="宋体" w:eastAsia="宋体"/>
                <w:sz w:val="24"/>
                <w:color w:val="000000"/>
              </w:rPr>
              <w:t>包段</w:t>
            </w:r>
            <w:r>
              <w:rPr>
                <w:rFonts w:ascii="宋体" w:hAnsi="宋体" w:cs="宋体" w:eastAsia="宋体"/>
                <w:sz w:val="24"/>
                <w:color w:val="000000"/>
              </w:rPr>
              <w:t>为高新区全域土地</w:t>
            </w:r>
            <w:r>
              <w:rPr>
                <w:rFonts w:ascii="calibri" w:hAnsi="calibri" w:cs="calibri" w:eastAsia="calibri"/>
                <w:sz w:val="24"/>
                <w:color w:val="000000"/>
              </w:rPr>
              <w:t>DOM</w:t>
            </w:r>
            <w:r>
              <w:rPr>
                <w:rFonts w:ascii="宋体" w:hAnsi="宋体" w:cs="宋体" w:eastAsia="宋体"/>
                <w:sz w:val="24"/>
                <w:color w:val="000000"/>
              </w:rPr>
              <w:t>影像建设服务项目，对高新区全域</w:t>
            </w:r>
            <w:r>
              <w:rPr>
                <w:rFonts w:ascii="calibri" w:hAnsi="calibri" w:cs="calibri" w:eastAsia="calibri"/>
                <w:sz w:val="24"/>
                <w:color w:val="000000"/>
              </w:rPr>
              <w:t>320</w:t>
            </w:r>
            <w:r>
              <w:rPr>
                <w:rFonts w:ascii="宋体" w:hAnsi="宋体" w:cs="宋体" w:eastAsia="宋体"/>
                <w:sz w:val="24"/>
                <w:color w:val="000000"/>
              </w:rPr>
              <w:t>平方公里（不含集贤、九峰）进行航拍，收集区域内的遥感现状，提供土地现状相关数据，及时更新高新区内土地现状资料库。服务期</w:t>
            </w:r>
            <w:r>
              <w:rPr>
                <w:rFonts w:ascii="calibri" w:hAnsi="calibri" w:cs="calibri" w:eastAsia="calibri"/>
                <w:sz w:val="24"/>
                <w:color w:val="000000"/>
              </w:rPr>
              <w:t>1</w:t>
            </w:r>
            <w:r>
              <w:rPr>
                <w:rFonts w:ascii="宋体" w:hAnsi="宋体" w:cs="宋体" w:eastAsia="宋体"/>
                <w:sz w:val="24"/>
                <w:color w:val="000000"/>
              </w:rPr>
              <w:t>年，中标供应商需每四个月对高新区全域土地进行航测（提供三次航拍成果）。工作成果经专家会验收通过、自资局利用部启用后视为任务量完成，服务费一年结算一次。</w:t>
            </w:r>
          </w:p>
          <w:p>
            <w:pPr>
              <w:pStyle w:val="null3"/>
              <w:ind w:firstLine="640"/>
              <w:jc w:val="both"/>
            </w:pPr>
            <w:r>
              <w:rPr>
                <w:rFonts w:ascii="宋体" w:hAnsi="宋体" w:cs="宋体" w:eastAsia="宋体"/>
                <w:sz w:val="24"/>
                <w:b/>
                <w:color w:val="000000"/>
              </w:rPr>
              <w:t>（二）技术需求</w:t>
            </w:r>
          </w:p>
          <w:p>
            <w:pPr>
              <w:pStyle w:val="null3"/>
              <w:ind w:firstLine="640"/>
              <w:jc w:val="both"/>
            </w:pPr>
            <w:r>
              <w:rPr>
                <w:rFonts w:ascii="calibri" w:hAnsi="calibri" w:cs="calibri" w:eastAsia="calibri"/>
                <w:sz w:val="24"/>
                <w:b/>
                <w:color w:val="000000"/>
              </w:rPr>
              <w:t>1</w:t>
            </w:r>
            <w:r>
              <w:rPr>
                <w:rFonts w:ascii="宋体" w:hAnsi="宋体" w:cs="宋体" w:eastAsia="宋体"/>
                <w:sz w:val="24"/>
                <w:b/>
                <w:color w:val="000000"/>
              </w:rPr>
              <w:t>．数学基础</w:t>
            </w:r>
          </w:p>
          <w:p>
            <w:pPr>
              <w:pStyle w:val="null3"/>
              <w:ind w:firstLine="640"/>
              <w:jc w:val="both"/>
            </w:pPr>
            <w:r>
              <w:rPr>
                <w:rFonts w:ascii="宋体" w:hAnsi="宋体" w:cs="宋体" w:eastAsia="宋体"/>
                <w:sz w:val="24"/>
                <w:color w:val="000000"/>
              </w:rPr>
              <w:t>平面坐标系统：</w:t>
            </w:r>
            <w:r>
              <w:rPr>
                <w:rFonts w:ascii="calibri" w:hAnsi="calibri" w:cs="calibri" w:eastAsia="calibri"/>
                <w:sz w:val="24"/>
                <w:color w:val="000000"/>
              </w:rPr>
              <w:t>2000</w:t>
            </w:r>
            <w:r>
              <w:rPr>
                <w:rFonts w:ascii="宋体" w:hAnsi="宋体" w:cs="宋体" w:eastAsia="宋体"/>
                <w:sz w:val="24"/>
                <w:color w:val="000000"/>
              </w:rPr>
              <w:t>国家大地坐标系。</w:t>
            </w:r>
          </w:p>
          <w:p>
            <w:pPr>
              <w:pStyle w:val="null3"/>
              <w:ind w:firstLine="640"/>
              <w:jc w:val="both"/>
            </w:pPr>
            <w:r>
              <w:rPr>
                <w:rFonts w:ascii="宋体" w:hAnsi="宋体" w:cs="宋体" w:eastAsia="宋体"/>
                <w:sz w:val="24"/>
                <w:color w:val="000000"/>
              </w:rPr>
              <w:t>高程基准：</w:t>
            </w:r>
            <w:r>
              <w:rPr>
                <w:rFonts w:ascii="calibri" w:hAnsi="calibri" w:cs="calibri" w:eastAsia="calibri"/>
                <w:sz w:val="24"/>
                <w:color w:val="000000"/>
              </w:rPr>
              <w:t>1985</w:t>
            </w:r>
            <w:r>
              <w:rPr>
                <w:rFonts w:ascii="宋体" w:hAnsi="宋体" w:cs="宋体" w:eastAsia="宋体"/>
                <w:sz w:val="24"/>
                <w:color w:val="000000"/>
              </w:rPr>
              <w:t>国家高程基准。</w:t>
            </w:r>
          </w:p>
          <w:p>
            <w:pPr>
              <w:pStyle w:val="null3"/>
              <w:ind w:firstLine="640"/>
              <w:jc w:val="both"/>
            </w:pPr>
            <w:r>
              <w:rPr>
                <w:rFonts w:ascii="宋体" w:hAnsi="宋体" w:cs="宋体" w:eastAsia="宋体"/>
                <w:sz w:val="24"/>
                <w:color w:val="000000"/>
              </w:rPr>
              <w:t>投影方式：采用高斯</w:t>
            </w:r>
            <w:r>
              <w:rPr>
                <w:rFonts w:ascii="宋体" w:hAnsi="宋体" w:cs="宋体" w:eastAsia="宋体"/>
                <w:sz w:val="24"/>
                <w:color w:val="000000"/>
              </w:rPr>
              <w:t>-克吕格投影，</w:t>
            </w:r>
            <w:r>
              <w:rPr>
                <w:rFonts w:ascii="calibri" w:hAnsi="calibri" w:cs="calibri" w:eastAsia="calibri"/>
                <w:sz w:val="24"/>
                <w:color w:val="000000"/>
              </w:rPr>
              <w:t>108</w:t>
            </w:r>
            <w:r>
              <w:rPr>
                <w:rFonts w:ascii="宋体" w:hAnsi="宋体" w:cs="宋体" w:eastAsia="宋体"/>
                <w:sz w:val="24"/>
                <w:color w:val="000000"/>
              </w:rPr>
              <w:t>°中央子午线，</w:t>
            </w:r>
            <w:r>
              <w:rPr>
                <w:rFonts w:ascii="calibri" w:hAnsi="calibri" w:cs="calibri" w:eastAsia="calibri"/>
                <w:sz w:val="24"/>
                <w:color w:val="000000"/>
              </w:rPr>
              <w:t>3</w:t>
            </w:r>
            <w:r>
              <w:rPr>
                <w:rFonts w:ascii="宋体" w:hAnsi="宋体" w:cs="宋体" w:eastAsia="宋体"/>
                <w:sz w:val="24"/>
                <w:color w:val="000000"/>
              </w:rPr>
              <w:t>°分带。</w:t>
            </w:r>
          </w:p>
          <w:p>
            <w:pPr>
              <w:pStyle w:val="null3"/>
              <w:ind w:firstLine="640"/>
              <w:jc w:val="both"/>
            </w:pPr>
            <w:r>
              <w:rPr>
                <w:rFonts w:ascii="calibri" w:hAnsi="calibri" w:cs="calibri" w:eastAsia="calibri"/>
                <w:sz w:val="24"/>
                <w:b/>
                <w:color w:val="000000"/>
              </w:rPr>
              <w:t>2</w:t>
            </w:r>
            <w:r>
              <w:rPr>
                <w:rFonts w:ascii="宋体" w:hAnsi="宋体" w:cs="宋体" w:eastAsia="宋体"/>
                <w:sz w:val="24"/>
                <w:b/>
                <w:color w:val="000000"/>
              </w:rPr>
              <w:t>．航空摄影</w:t>
            </w:r>
          </w:p>
          <w:p>
            <w:pPr>
              <w:pStyle w:val="null3"/>
              <w:ind w:firstLine="640"/>
              <w:jc w:val="both"/>
            </w:pPr>
            <w:r>
              <w:rPr>
                <w:rFonts w:ascii="宋体" w:hAnsi="宋体" w:cs="宋体" w:eastAsia="宋体"/>
                <w:sz w:val="24"/>
                <w:color w:val="000000"/>
              </w:rPr>
              <w:t>采用</w:t>
            </w:r>
            <w:r>
              <w:rPr>
                <w:rFonts w:ascii="calibri" w:hAnsi="calibri" w:cs="calibri" w:eastAsia="calibri"/>
                <w:sz w:val="24"/>
                <w:color w:val="000000"/>
              </w:rPr>
              <w:t>GPS</w:t>
            </w:r>
            <w:r>
              <w:rPr>
                <w:rFonts w:ascii="宋体" w:hAnsi="宋体" w:cs="宋体" w:eastAsia="宋体"/>
                <w:sz w:val="24"/>
                <w:color w:val="000000"/>
              </w:rPr>
              <w:t>／</w:t>
            </w:r>
            <w:r>
              <w:rPr>
                <w:rFonts w:ascii="calibri" w:hAnsi="calibri" w:cs="calibri" w:eastAsia="calibri"/>
                <w:sz w:val="24"/>
                <w:color w:val="000000"/>
              </w:rPr>
              <w:t>IMU</w:t>
            </w:r>
            <w:r>
              <w:rPr>
                <w:rFonts w:ascii="宋体" w:hAnsi="宋体" w:cs="宋体" w:eastAsia="宋体"/>
                <w:sz w:val="24"/>
                <w:color w:val="000000"/>
              </w:rPr>
              <w:t>辅助航空摄影方式，进行航空摄影作业。</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）航摄飞机，应使用飞行性能良好、安全平稳、能满足飞行要求的飞机。</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）航空像片须覆盖西安市高新区范围约</w:t>
            </w:r>
            <w:r>
              <w:rPr>
                <w:rFonts w:ascii="calibri" w:hAnsi="calibri" w:cs="calibri" w:eastAsia="calibri"/>
                <w:sz w:val="24"/>
                <w:color w:val="000000"/>
              </w:rPr>
              <w:t>320</w:t>
            </w:r>
            <w:r>
              <w:rPr>
                <w:rFonts w:ascii="宋体" w:hAnsi="宋体" w:cs="宋体" w:eastAsia="宋体"/>
                <w:sz w:val="24"/>
                <w:color w:val="000000"/>
              </w:rPr>
              <w:t>平方千米，最低点地面分辨率不能低于</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10</w:t>
            </w:r>
            <w:r>
              <w:rPr>
                <w:rFonts w:ascii="宋体" w:hAnsi="宋体" w:cs="宋体" w:eastAsia="宋体"/>
                <w:sz w:val="24"/>
                <w:color w:val="000000"/>
              </w:rPr>
              <w:t>米。航向重叠度一般为</w:t>
            </w:r>
            <w:r>
              <w:rPr>
                <w:rFonts w:ascii="calibri" w:hAnsi="calibri" w:cs="calibri" w:eastAsia="calibri"/>
                <w:sz w:val="24"/>
                <w:color w:val="000000"/>
              </w:rPr>
              <w:t>60</w:t>
            </w:r>
            <w:r>
              <w:rPr>
                <w:rFonts w:ascii="宋体" w:hAnsi="宋体" w:cs="宋体" w:eastAsia="宋体"/>
                <w:sz w:val="24"/>
                <w:color w:val="000000"/>
              </w:rPr>
              <w:t>％～</w:t>
            </w:r>
            <w:r>
              <w:rPr>
                <w:rFonts w:ascii="calibri" w:hAnsi="calibri" w:cs="calibri" w:eastAsia="calibri"/>
                <w:sz w:val="24"/>
                <w:color w:val="000000"/>
              </w:rPr>
              <w:t>65</w:t>
            </w:r>
            <w:r>
              <w:rPr>
                <w:rFonts w:ascii="宋体" w:hAnsi="宋体" w:cs="宋体" w:eastAsia="宋体"/>
                <w:sz w:val="24"/>
                <w:color w:val="000000"/>
              </w:rPr>
              <w:t>％，最小不应小于</w:t>
            </w:r>
            <w:r>
              <w:rPr>
                <w:rFonts w:ascii="calibri" w:hAnsi="calibri" w:cs="calibri" w:eastAsia="calibri"/>
                <w:sz w:val="24"/>
                <w:color w:val="000000"/>
              </w:rPr>
              <w:t>53</w:t>
            </w:r>
            <w:r>
              <w:rPr>
                <w:rFonts w:ascii="宋体" w:hAnsi="宋体" w:cs="宋体" w:eastAsia="宋体"/>
                <w:sz w:val="24"/>
                <w:color w:val="000000"/>
              </w:rPr>
              <w:t>％；旁向重叠度一般为</w:t>
            </w:r>
            <w:r>
              <w:rPr>
                <w:rFonts w:ascii="calibri" w:hAnsi="calibri" w:cs="calibri" w:eastAsia="calibri"/>
                <w:sz w:val="24"/>
                <w:color w:val="000000"/>
              </w:rPr>
              <w:t>20</w:t>
            </w:r>
            <w:r>
              <w:rPr>
                <w:rFonts w:ascii="宋体" w:hAnsi="宋体" w:cs="宋体" w:eastAsia="宋体"/>
                <w:sz w:val="24"/>
                <w:color w:val="000000"/>
              </w:rPr>
              <w:t>％～</w:t>
            </w:r>
            <w:r>
              <w:rPr>
                <w:rFonts w:ascii="calibri" w:hAnsi="calibri" w:cs="calibri" w:eastAsia="calibri"/>
                <w:sz w:val="24"/>
                <w:color w:val="000000"/>
              </w:rPr>
              <w:t>30</w:t>
            </w:r>
            <w:r>
              <w:rPr>
                <w:rFonts w:ascii="宋体" w:hAnsi="宋体" w:cs="宋体" w:eastAsia="宋体"/>
                <w:sz w:val="24"/>
                <w:color w:val="000000"/>
              </w:rPr>
              <w:t>％，个别最小不应小于</w:t>
            </w:r>
            <w:r>
              <w:rPr>
                <w:rFonts w:ascii="calibri" w:hAnsi="calibri" w:cs="calibri" w:eastAsia="calibri"/>
                <w:sz w:val="24"/>
                <w:color w:val="000000"/>
              </w:rPr>
              <w:t>13</w:t>
            </w:r>
            <w:r>
              <w:rPr>
                <w:rFonts w:ascii="宋体" w:hAnsi="宋体" w:cs="宋体" w:eastAsia="宋体"/>
                <w:sz w:val="24"/>
                <w:color w:val="000000"/>
              </w:rPr>
              <w:t>％，但是不得连续出现。</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3</w:t>
            </w:r>
            <w:r>
              <w:rPr>
                <w:rFonts w:ascii="宋体" w:hAnsi="宋体" w:cs="宋体" w:eastAsia="宋体"/>
                <w:sz w:val="24"/>
                <w:color w:val="000000"/>
              </w:rPr>
              <w:t>）影像质量</w:t>
            </w:r>
          </w:p>
          <w:p>
            <w:pPr>
              <w:pStyle w:val="null3"/>
            </w:pPr>
            <w:r>
              <w:rPr>
                <w:rFonts w:ascii="宋体" w:hAnsi="宋体" w:cs="宋体" w:eastAsia="宋体"/>
                <w:sz w:val="24"/>
                <w:color w:val="000000"/>
              </w:rPr>
              <w:t>影像数据获取同时需要获得测区的全色、</w:t>
            </w:r>
            <w:r>
              <w:rPr>
                <w:rFonts w:ascii="calibri" w:hAnsi="calibri" w:cs="calibri" w:eastAsia="calibri"/>
                <w:sz w:val="24"/>
                <w:color w:val="000000"/>
              </w:rPr>
              <w:t>RGB</w:t>
            </w:r>
            <w:r>
              <w:rPr>
                <w:rFonts w:ascii="宋体" w:hAnsi="宋体" w:cs="宋体" w:eastAsia="宋体"/>
                <w:sz w:val="24"/>
                <w:color w:val="000000"/>
              </w:rPr>
              <w:t>数字图像信息。</w:t>
            </w:r>
          </w:p>
          <w:p>
            <w:pPr>
              <w:pStyle w:val="null3"/>
              <w:ind w:firstLine="640"/>
              <w:jc w:val="both"/>
            </w:pPr>
            <w:r>
              <w:rPr>
                <w:rFonts w:ascii="宋体" w:hAnsi="宋体" w:cs="宋体" w:eastAsia="宋体"/>
                <w:sz w:val="24"/>
                <w:color w:val="000000"/>
              </w:rPr>
              <w:t>影像应清晰，层次分明，颜色饱和，色调均匀，反差适中，不偏色，能辨别出地面上最暗处的影像细节，不得有色斑，大面积坏点以及曝光过度等情况。</w:t>
            </w:r>
          </w:p>
          <w:p>
            <w:pPr>
              <w:pStyle w:val="null3"/>
              <w:ind w:firstLine="640"/>
              <w:jc w:val="both"/>
            </w:pPr>
            <w:r>
              <w:rPr>
                <w:rFonts w:ascii="宋体" w:hAnsi="宋体" w:cs="宋体" w:eastAsia="宋体"/>
                <w:sz w:val="24"/>
                <w:color w:val="000000"/>
              </w:rPr>
              <w:t>数字影像有少量坏点或色斑，不影响立体模型连接、测图以及正射影像图制作时，成果资料可以使用，否则应予重摄；</w:t>
            </w:r>
          </w:p>
          <w:p>
            <w:pPr>
              <w:pStyle w:val="null3"/>
              <w:ind w:firstLine="640"/>
              <w:jc w:val="both"/>
            </w:pPr>
            <w:r>
              <w:rPr>
                <w:rFonts w:ascii="宋体" w:hAnsi="宋体" w:cs="宋体" w:eastAsia="宋体"/>
                <w:sz w:val="24"/>
                <w:color w:val="000000"/>
              </w:rPr>
              <w:t>数字影像出现大面积反光或局部缺陷（如云、云影等）造成无法进行立体模型连接、测图以及正射影像图制作时，应予补摄。补摄仍按照原设计航线执行，补摄范围为超出补摄区域两端各一条基线。</w:t>
            </w:r>
          </w:p>
          <w:p>
            <w:pPr>
              <w:pStyle w:val="null3"/>
              <w:ind w:firstLine="640"/>
              <w:jc w:val="both"/>
            </w:pPr>
            <w:r>
              <w:rPr>
                <w:rFonts w:ascii="宋体" w:hAnsi="宋体" w:cs="宋体" w:eastAsia="宋体"/>
                <w:sz w:val="24"/>
                <w:color w:val="000000"/>
              </w:rPr>
              <w:t>除数字影像数据质量合格外，必须保证每架次（或区域的）附属记录数据文件</w:t>
            </w:r>
            <w:r>
              <w:rPr>
                <w:rFonts w:ascii="calibri" w:hAnsi="calibri" w:cs="calibri" w:eastAsia="calibri"/>
                <w:sz w:val="24"/>
                <w:color w:val="000000"/>
              </w:rPr>
              <w:t>LogData</w:t>
            </w:r>
            <w:r>
              <w:rPr>
                <w:rFonts w:ascii="宋体" w:hAnsi="宋体" w:cs="宋体" w:eastAsia="宋体"/>
                <w:sz w:val="24"/>
                <w:color w:val="000000"/>
              </w:rPr>
              <w:t>.</w:t>
            </w:r>
            <w:r>
              <w:rPr>
                <w:rFonts w:ascii="calibri" w:hAnsi="calibri" w:cs="calibri" w:eastAsia="calibri"/>
                <w:sz w:val="24"/>
                <w:color w:val="000000"/>
              </w:rPr>
              <w:t>mdb</w:t>
            </w:r>
            <w:r>
              <w:rPr>
                <w:rFonts w:ascii="宋体" w:hAnsi="宋体" w:cs="宋体" w:eastAsia="宋体"/>
                <w:sz w:val="24"/>
                <w:color w:val="000000"/>
              </w:rPr>
              <w:t>齐全，准确。在飞行过程中，航摄员必须做好当天的航摄记录表。</w:t>
            </w:r>
          </w:p>
          <w:p>
            <w:pPr>
              <w:pStyle w:val="null3"/>
              <w:ind w:firstLine="640"/>
              <w:jc w:val="both"/>
            </w:pPr>
            <w:r>
              <w:rPr>
                <w:rFonts w:ascii="calibri" w:hAnsi="calibri" w:cs="calibri" w:eastAsia="calibri"/>
                <w:sz w:val="24"/>
                <w:b/>
                <w:color w:val="000000"/>
              </w:rPr>
              <w:t>3</w:t>
            </w:r>
            <w:r>
              <w:rPr>
                <w:rFonts w:ascii="宋体" w:hAnsi="宋体" w:cs="宋体" w:eastAsia="宋体"/>
                <w:sz w:val="24"/>
                <w:b/>
                <w:color w:val="000000"/>
              </w:rPr>
              <w:t>．航测外业控制测量</w:t>
            </w:r>
          </w:p>
          <w:p>
            <w:pPr>
              <w:pStyle w:val="null3"/>
              <w:ind w:firstLine="640"/>
              <w:jc w:val="both"/>
            </w:pPr>
            <w:r>
              <w:rPr>
                <w:rFonts w:ascii="宋体" w:hAnsi="宋体" w:cs="宋体" w:eastAsia="宋体"/>
                <w:sz w:val="24"/>
                <w:color w:val="000000"/>
              </w:rPr>
              <w:t>采用全球卫星定位技术进行像控点测量，像控点分为平高控制点和高程控制点，以布设平高控制点为主，可适当加测高程控制点。平高控制点相对邻近基础控制点的平面位置中误差不应大于下表的规定（《数字航空摄影测量控制测量规范》（</w:t>
            </w:r>
            <w:r>
              <w:rPr>
                <w:rFonts w:ascii="calibri" w:hAnsi="calibri" w:cs="calibri" w:eastAsia="calibri"/>
                <w:sz w:val="24"/>
                <w:color w:val="000000"/>
              </w:rPr>
              <w:t>CH</w:t>
            </w:r>
            <w:r>
              <w:rPr>
                <w:rFonts w:ascii="宋体" w:hAnsi="宋体" w:cs="宋体" w:eastAsia="宋体"/>
                <w:sz w:val="24"/>
                <w:color w:val="000000"/>
              </w:rPr>
              <w:t>／</w:t>
            </w:r>
            <w:r>
              <w:rPr>
                <w:rFonts w:ascii="calibri" w:hAnsi="calibri" w:cs="calibri" w:eastAsia="calibri"/>
                <w:sz w:val="24"/>
                <w:color w:val="000000"/>
              </w:rPr>
              <w:t>T 3006-2011))。</w:t>
            </w:r>
          </w:p>
          <w:p>
            <w:pPr>
              <w:pStyle w:val="null3"/>
              <w:jc w:val="center"/>
            </w:pPr>
            <w:r>
              <w:rPr>
                <w:rFonts w:ascii="宋体" w:hAnsi="宋体" w:cs="宋体" w:eastAsia="宋体"/>
                <w:sz w:val="24"/>
                <w:color w:val="000000"/>
              </w:rPr>
              <w:t>表：像控点平面位置中误差（米）</w:t>
            </w:r>
          </w:p>
          <w:tbl>
            <w:tblPr>
              <w:tblBorders>
                <w:top w:val="none" w:color="000000" w:sz="4"/>
                <w:left w:val="none" w:color="000000" w:sz="4"/>
                <w:bottom w:val="none" w:color="000000" w:sz="4"/>
                <w:right w:val="none" w:color="000000" w:sz="4"/>
                <w:insideH w:val="none"/>
                <w:insideV w:val="none"/>
              </w:tblBorders>
            </w:tblPr>
            <w:tblGrid>
              <w:gridCol w:w="1053"/>
              <w:gridCol w:w="1053"/>
              <w:gridCol w:w="1044"/>
            </w:tblGrid>
            <w:tr>
              <w:tc>
                <w:tcPr>
                  <w:tcW w:type="dxa" w:w="105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宋体" w:hAnsi="宋体" w:cs="宋体" w:eastAsia="宋体"/>
                      <w:sz w:val="24"/>
                      <w:color w:val="000000"/>
                    </w:rPr>
                    <w:t>成图比例尺</w:t>
                  </w:r>
                </w:p>
              </w:tc>
              <w:tc>
                <w:tcPr>
                  <w:tcW w:type="dxa" w:w="105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宋体" w:hAnsi="宋体" w:cs="宋体" w:eastAsia="宋体"/>
                      <w:sz w:val="24"/>
                      <w:color w:val="000000"/>
                    </w:rPr>
                    <w:t>平地、丘陵地</w:t>
                  </w:r>
                </w:p>
              </w:tc>
              <w:tc>
                <w:tcPr>
                  <w:tcW w:type="dxa" w:w="104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宋体" w:hAnsi="宋体" w:cs="宋体" w:eastAsia="宋体"/>
                      <w:sz w:val="24"/>
                      <w:color w:val="000000"/>
                    </w:rPr>
                    <w:t>山地、高山地</w:t>
                  </w:r>
                </w:p>
              </w:tc>
            </w:tr>
            <w:tr>
              <w:tc>
                <w:tcPr>
                  <w:tcW w:type="dxa" w:w="105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calibri" w:hAnsi="calibri" w:cs="calibri" w:eastAsia="calibri"/>
                      <w:sz w:val="24"/>
                      <w:color w:val="000000"/>
                    </w:rPr>
                    <w:t>1:1000</w:t>
                  </w:r>
                </w:p>
              </w:tc>
              <w:tc>
                <w:tcPr>
                  <w:tcW w:type="dxa" w:w="10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calibri" w:hAnsi="calibri" w:cs="calibri" w:eastAsia="calibri"/>
                      <w:sz w:val="24"/>
                      <w:color w:val="000000"/>
                    </w:rPr>
                    <w:t>0.12</w:t>
                  </w:r>
                </w:p>
              </w:tc>
              <w:tc>
                <w:tcPr>
                  <w:tcW w:type="dxa" w:w="104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calibri" w:hAnsi="calibri" w:cs="calibri" w:eastAsia="calibri"/>
                      <w:sz w:val="24"/>
                      <w:color w:val="000000"/>
                    </w:rPr>
                    <w:t>0.16</w:t>
                  </w:r>
                </w:p>
              </w:tc>
            </w:tr>
          </w:tbl>
          <w:p>
            <w:pPr>
              <w:pStyle w:val="null3"/>
              <w:ind w:firstLine="640"/>
              <w:jc w:val="both"/>
            </w:pPr>
            <w:r>
              <w:rPr>
                <w:rFonts w:ascii="宋体" w:hAnsi="宋体" w:cs="宋体" w:eastAsia="宋体"/>
                <w:sz w:val="24"/>
                <w:color w:val="000000"/>
              </w:rPr>
              <w:t>平高控制点和高程控制点相对邻近基础控制点的高程中误差不应超过基本等高距的</w:t>
            </w: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10</w:t>
            </w:r>
            <w:r>
              <w:rPr>
                <w:rFonts w:ascii="宋体" w:hAnsi="宋体" w:cs="宋体" w:eastAsia="宋体"/>
                <w:sz w:val="24"/>
                <w:color w:val="000000"/>
              </w:rPr>
              <w:t>。</w:t>
            </w:r>
          </w:p>
          <w:p>
            <w:pPr>
              <w:pStyle w:val="null3"/>
              <w:ind w:firstLine="640"/>
              <w:jc w:val="both"/>
            </w:pPr>
            <w:r>
              <w:rPr>
                <w:rFonts w:ascii="宋体" w:hAnsi="宋体" w:cs="宋体" w:eastAsia="宋体"/>
                <w:sz w:val="24"/>
                <w:color w:val="000000"/>
              </w:rPr>
              <w:t>特殊困难地区，像控点的平面位置中误差、高程中误差可相应放宽</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5</w:t>
            </w:r>
            <w:r>
              <w:rPr>
                <w:rFonts w:ascii="宋体" w:hAnsi="宋体" w:cs="宋体" w:eastAsia="宋体"/>
                <w:sz w:val="24"/>
                <w:color w:val="000000"/>
              </w:rPr>
              <w:t>倍。</w:t>
            </w:r>
          </w:p>
          <w:p>
            <w:pPr>
              <w:pStyle w:val="null3"/>
              <w:ind w:firstLine="640"/>
              <w:jc w:val="both"/>
            </w:pPr>
            <w:r>
              <w:rPr>
                <w:rFonts w:ascii="宋体" w:hAnsi="宋体" w:cs="宋体" w:eastAsia="宋体"/>
                <w:sz w:val="24"/>
                <w:color w:val="000000"/>
              </w:rPr>
              <w:t>像片控制点的点位要求应符合</w:t>
            </w:r>
            <w:r>
              <w:rPr>
                <w:rFonts w:ascii="calibri" w:hAnsi="calibri" w:cs="calibri" w:eastAsia="calibri"/>
                <w:sz w:val="24"/>
                <w:color w:val="000000"/>
              </w:rPr>
              <w:t>CH</w:t>
            </w:r>
            <w:r>
              <w:rPr>
                <w:rFonts w:ascii="宋体" w:hAnsi="宋体" w:cs="宋体" w:eastAsia="宋体"/>
                <w:sz w:val="24"/>
                <w:color w:val="000000"/>
              </w:rPr>
              <w:t>／</w:t>
            </w:r>
            <w:r>
              <w:rPr>
                <w:rFonts w:ascii="calibri" w:hAnsi="calibri" w:cs="calibri" w:eastAsia="calibri"/>
                <w:sz w:val="24"/>
                <w:color w:val="000000"/>
              </w:rPr>
              <w:t>T3006</w:t>
            </w:r>
            <w:r>
              <w:rPr>
                <w:rFonts w:ascii="宋体" w:hAnsi="宋体" w:cs="宋体" w:eastAsia="宋体"/>
                <w:sz w:val="24"/>
                <w:color w:val="000000"/>
              </w:rPr>
              <w:t>-</w:t>
            </w:r>
            <w:r>
              <w:rPr>
                <w:rFonts w:ascii="calibri" w:hAnsi="calibri" w:cs="calibri" w:eastAsia="calibri"/>
                <w:sz w:val="24"/>
                <w:color w:val="000000"/>
              </w:rPr>
              <w:t>2011</w:t>
            </w:r>
            <w:r>
              <w:rPr>
                <w:rFonts w:ascii="宋体" w:hAnsi="宋体" w:cs="宋体" w:eastAsia="宋体"/>
                <w:sz w:val="24"/>
                <w:color w:val="000000"/>
              </w:rPr>
              <w:t>的有关规定。</w:t>
            </w:r>
          </w:p>
          <w:p>
            <w:pPr>
              <w:pStyle w:val="null3"/>
              <w:ind w:firstLine="640"/>
              <w:jc w:val="both"/>
            </w:pPr>
            <w:r>
              <w:rPr>
                <w:rFonts w:ascii="calibri" w:hAnsi="calibri" w:cs="calibri" w:eastAsia="calibri"/>
                <w:sz w:val="24"/>
                <w:b/>
                <w:color w:val="000000"/>
              </w:rPr>
              <w:t>4</w:t>
            </w:r>
            <w:r>
              <w:rPr>
                <w:rFonts w:ascii="宋体" w:hAnsi="宋体" w:cs="宋体" w:eastAsia="宋体"/>
                <w:sz w:val="24"/>
                <w:b/>
                <w:color w:val="000000"/>
              </w:rPr>
              <w:t>．正射影像图要求</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）内容</w:t>
            </w:r>
          </w:p>
          <w:p>
            <w:pPr>
              <w:pStyle w:val="null3"/>
              <w:ind w:firstLine="640"/>
              <w:jc w:val="both"/>
            </w:pPr>
            <w:r>
              <w:rPr>
                <w:rFonts w:ascii="calibri" w:hAnsi="calibri" w:cs="calibri" w:eastAsia="calibri"/>
                <w:sz w:val="24"/>
                <w:color w:val="000000"/>
              </w:rPr>
              <w:t>DOM</w:t>
            </w:r>
            <w:r>
              <w:rPr>
                <w:rFonts w:ascii="宋体" w:hAnsi="宋体" w:cs="宋体" w:eastAsia="宋体"/>
                <w:sz w:val="24"/>
                <w:color w:val="000000"/>
              </w:rPr>
              <w:t>数据应既具有地图精度又有影像的特征，包括影像数据、地理定位信息和相应的元数据组成。</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）数据格式和命名</w:t>
            </w:r>
          </w:p>
          <w:p>
            <w:pPr>
              <w:pStyle w:val="null3"/>
              <w:ind w:firstLine="640"/>
              <w:jc w:val="both"/>
            </w:pPr>
            <w:r>
              <w:rPr>
                <w:rFonts w:ascii="calibri" w:hAnsi="calibri" w:cs="calibri" w:eastAsia="calibri"/>
                <w:sz w:val="24"/>
                <w:color w:val="000000"/>
              </w:rPr>
              <w:t>DOM</w:t>
            </w:r>
            <w:r>
              <w:rPr>
                <w:rFonts w:ascii="宋体" w:hAnsi="宋体" w:cs="宋体" w:eastAsia="宋体"/>
                <w:sz w:val="24"/>
                <w:color w:val="000000"/>
              </w:rPr>
              <w:t>数据格式为不压缩的</w:t>
            </w:r>
            <w:r>
              <w:rPr>
                <w:rFonts w:ascii="calibri" w:hAnsi="calibri" w:cs="calibri" w:eastAsia="calibri"/>
                <w:sz w:val="24"/>
                <w:color w:val="000000"/>
              </w:rPr>
              <w:t>TFW</w:t>
            </w:r>
            <w:r>
              <w:rPr>
                <w:rFonts w:ascii="宋体" w:hAnsi="宋体" w:cs="宋体" w:eastAsia="宋体"/>
                <w:sz w:val="24"/>
                <w:color w:val="000000"/>
              </w:rPr>
              <w:t>＋</w:t>
            </w:r>
            <w:r>
              <w:rPr>
                <w:rFonts w:ascii="calibri" w:hAnsi="calibri" w:cs="calibri" w:eastAsia="calibri"/>
                <w:sz w:val="24"/>
                <w:color w:val="000000"/>
              </w:rPr>
              <w:t>TIF</w:t>
            </w:r>
            <w:r>
              <w:rPr>
                <w:rFonts w:ascii="宋体" w:hAnsi="宋体" w:cs="宋体" w:eastAsia="宋体"/>
                <w:sz w:val="24"/>
                <w:color w:val="000000"/>
              </w:rPr>
              <w:t>格式。以</w:t>
            </w: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1000</w:t>
            </w:r>
            <w:r>
              <w:rPr>
                <w:rFonts w:ascii="宋体" w:hAnsi="宋体" w:cs="宋体" w:eastAsia="宋体"/>
                <w:sz w:val="24"/>
                <w:color w:val="000000"/>
              </w:rPr>
              <w:t>的图幅号命名，例如图幅号为</w:t>
            </w:r>
            <w:r>
              <w:rPr>
                <w:rFonts w:ascii="calibri" w:hAnsi="calibri" w:cs="calibri" w:eastAsia="calibri"/>
                <w:sz w:val="24"/>
                <w:color w:val="000000"/>
              </w:rPr>
              <w:t>xxxyyy</w:t>
            </w:r>
            <w:r>
              <w:rPr>
                <w:rFonts w:ascii="宋体" w:hAnsi="宋体" w:cs="宋体" w:eastAsia="宋体"/>
                <w:sz w:val="24"/>
                <w:color w:val="000000"/>
              </w:rPr>
              <w:t>的正射影像图数据，其文件命名为</w:t>
            </w:r>
            <w:r>
              <w:rPr>
                <w:rFonts w:ascii="calibri" w:hAnsi="calibri" w:cs="calibri" w:eastAsia="calibri"/>
                <w:sz w:val="24"/>
                <w:color w:val="000000"/>
              </w:rPr>
              <w:t>xxxyyy.TIF。</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3</w:t>
            </w:r>
            <w:r>
              <w:rPr>
                <w:rFonts w:ascii="宋体" w:hAnsi="宋体" w:cs="宋体" w:eastAsia="宋体"/>
                <w:sz w:val="24"/>
                <w:color w:val="000000"/>
              </w:rPr>
              <w:t>）定位</w:t>
            </w:r>
          </w:p>
          <w:p>
            <w:pPr>
              <w:pStyle w:val="null3"/>
              <w:ind w:firstLine="640"/>
              <w:jc w:val="both"/>
            </w:pPr>
            <w:r>
              <w:rPr>
                <w:rFonts w:ascii="宋体" w:hAnsi="宋体" w:cs="宋体" w:eastAsia="宋体"/>
                <w:sz w:val="24"/>
                <w:color w:val="000000"/>
              </w:rPr>
              <w:t>数字正射影像图左上角第一个像元的栅格坐标定为（</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0</w:t>
            </w:r>
            <w:r>
              <w:rPr>
                <w:rFonts w:ascii="宋体" w:hAnsi="宋体" w:cs="宋体" w:eastAsia="宋体"/>
                <w:sz w:val="24"/>
                <w:color w:val="000000"/>
              </w:rPr>
              <w:t>），对应的高斯平面坐标（</w:t>
            </w:r>
            <w:r>
              <w:rPr>
                <w:rFonts w:ascii="calibri" w:hAnsi="calibri" w:cs="calibri" w:eastAsia="calibri"/>
                <w:sz w:val="24"/>
                <w:color w:val="000000"/>
              </w:rPr>
              <w:t>X</w:t>
            </w:r>
            <w:r>
              <w:rPr>
                <w:rFonts w:ascii="宋体" w:hAnsi="宋体" w:cs="宋体" w:eastAsia="宋体"/>
                <w:sz w:val="24"/>
                <w:color w:val="000000"/>
              </w:rPr>
              <w:t>起，</w:t>
            </w:r>
            <w:r>
              <w:rPr>
                <w:rFonts w:ascii="calibri" w:hAnsi="calibri" w:cs="calibri" w:eastAsia="calibri"/>
                <w:sz w:val="24"/>
                <w:color w:val="000000"/>
              </w:rPr>
              <w:t>Y</w:t>
            </w:r>
            <w:r>
              <w:rPr>
                <w:rFonts w:ascii="宋体" w:hAnsi="宋体" w:cs="宋体" w:eastAsia="宋体"/>
                <w:sz w:val="24"/>
                <w:color w:val="000000"/>
              </w:rPr>
              <w:t>起）为</w:t>
            </w:r>
            <w:r>
              <w:rPr>
                <w:rFonts w:ascii="calibri" w:hAnsi="calibri" w:cs="calibri" w:eastAsia="calibri"/>
                <w:sz w:val="24"/>
                <w:color w:val="000000"/>
              </w:rPr>
              <w:t>DOM</w:t>
            </w:r>
            <w:r>
              <w:rPr>
                <w:rFonts w:ascii="宋体" w:hAnsi="宋体" w:cs="宋体" w:eastAsia="宋体"/>
                <w:sz w:val="24"/>
                <w:color w:val="000000"/>
              </w:rPr>
              <w:t>的起始点。</w:t>
            </w:r>
            <w:r>
              <w:rPr>
                <w:rFonts w:ascii="calibri" w:hAnsi="calibri" w:cs="calibri" w:eastAsia="calibri"/>
                <w:sz w:val="24"/>
                <w:color w:val="000000"/>
              </w:rPr>
              <w:t>DOM</w:t>
            </w:r>
            <w:r>
              <w:rPr>
                <w:rFonts w:ascii="宋体" w:hAnsi="宋体" w:cs="宋体" w:eastAsia="宋体"/>
                <w:sz w:val="24"/>
                <w:color w:val="000000"/>
              </w:rPr>
              <w:t>起始点位于左上角第一个像元的栅格中心点。</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4</w:t>
            </w:r>
            <w:r>
              <w:rPr>
                <w:rFonts w:ascii="宋体" w:hAnsi="宋体" w:cs="宋体" w:eastAsia="宋体"/>
                <w:sz w:val="24"/>
                <w:color w:val="000000"/>
              </w:rPr>
              <w:t>）图面要求</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DOM</w:t>
            </w:r>
            <w:r>
              <w:rPr>
                <w:rFonts w:ascii="宋体" w:hAnsi="宋体" w:cs="宋体" w:eastAsia="宋体"/>
                <w:sz w:val="24"/>
                <w:color w:val="000000"/>
              </w:rPr>
              <w:t>影像应连续完整、清晰易读、反差适中和色调均匀。避免重影、模糊或纹理断裂等现象。</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DOM</w:t>
            </w:r>
            <w:r>
              <w:rPr>
                <w:rFonts w:ascii="宋体" w:hAnsi="宋体" w:cs="宋体" w:eastAsia="宋体"/>
                <w:sz w:val="24"/>
                <w:color w:val="000000"/>
              </w:rPr>
              <w:t>上的地物地貌应保持真实，避免扭曲、噪声、云影等缺陷。</w:t>
            </w:r>
          </w:p>
          <w:p>
            <w:pPr>
              <w:pStyle w:val="null3"/>
              <w:ind w:firstLine="640"/>
              <w:jc w:val="both"/>
            </w:pPr>
            <w:r>
              <w:rPr>
                <w:rFonts w:ascii="宋体" w:hAnsi="宋体" w:cs="宋体" w:eastAsia="宋体"/>
                <w:sz w:val="24"/>
                <w:color w:val="000000"/>
              </w:rPr>
              <w:t>（</w:t>
            </w:r>
            <w:r>
              <w:rPr>
                <w:rFonts w:ascii="calibri" w:hAnsi="calibri" w:cs="calibri" w:eastAsia="calibri"/>
                <w:sz w:val="24"/>
                <w:color w:val="000000"/>
              </w:rPr>
              <w:t>5</w:t>
            </w:r>
            <w:r>
              <w:rPr>
                <w:rFonts w:ascii="宋体" w:hAnsi="宋体" w:cs="宋体" w:eastAsia="宋体"/>
                <w:sz w:val="24"/>
                <w:color w:val="000000"/>
              </w:rPr>
              <w:t>）正射影像图精度要求</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DOM</w:t>
            </w:r>
            <w:r>
              <w:rPr>
                <w:rFonts w:ascii="宋体" w:hAnsi="宋体" w:cs="宋体" w:eastAsia="宋体"/>
                <w:sz w:val="24"/>
                <w:color w:val="000000"/>
              </w:rPr>
              <w:t xml:space="preserve"> </w:t>
            </w:r>
            <w:r>
              <w:rPr>
                <w:rFonts w:ascii="宋体" w:hAnsi="宋体" w:cs="宋体" w:eastAsia="宋体"/>
                <w:sz w:val="24"/>
                <w:color w:val="000000"/>
              </w:rPr>
              <w:t>影像图上分辨率为</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1m</w:t>
            </w:r>
            <w:r>
              <w:rPr>
                <w:rFonts w:ascii="宋体" w:hAnsi="宋体" w:cs="宋体" w:eastAsia="宋体"/>
                <w:sz w:val="24"/>
                <w:color w:val="000000"/>
              </w:rPr>
              <w:t>。</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DOM</w:t>
            </w:r>
            <w:r>
              <w:rPr>
                <w:rFonts w:ascii="宋体" w:hAnsi="宋体" w:cs="宋体" w:eastAsia="宋体"/>
                <w:sz w:val="24"/>
                <w:color w:val="000000"/>
              </w:rPr>
              <w:t>地物点相对于邻近于平面控制点的平面中误差限差为平地和丘陵地</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6</w:t>
            </w:r>
            <w:r>
              <w:rPr>
                <w:rFonts w:ascii="宋体" w:hAnsi="宋体" w:cs="宋体" w:eastAsia="宋体"/>
                <w:sz w:val="24"/>
                <w:color w:val="000000"/>
              </w:rPr>
              <w:t>米、山地和高山地</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8</w:t>
            </w:r>
            <w:r>
              <w:rPr>
                <w:rFonts w:ascii="宋体" w:hAnsi="宋体" w:cs="宋体" w:eastAsia="宋体"/>
                <w:sz w:val="24"/>
                <w:color w:val="000000"/>
              </w:rPr>
              <w:t>米。</w:t>
            </w:r>
          </w:p>
          <w:p>
            <w:pPr>
              <w:pStyle w:val="null3"/>
              <w:ind w:firstLine="640"/>
              <w:jc w:val="both"/>
            </w:pPr>
            <w:r>
              <w:rPr>
                <w:rFonts w:ascii="calibri" w:hAnsi="calibri" w:cs="calibri" w:eastAsia="calibri"/>
                <w:sz w:val="24"/>
                <w:color w:val="000000"/>
              </w:rPr>
              <w:t>3</w:t>
            </w:r>
            <w:r>
              <w:rPr>
                <w:rFonts w:ascii="宋体" w:hAnsi="宋体" w:cs="宋体" w:eastAsia="宋体"/>
                <w:sz w:val="24"/>
                <w:color w:val="000000"/>
              </w:rPr>
              <w:t>）阴影、摄影死角、森林、隐蔽等困难地区的地物点点位中误差可按上述精度规定值放宽</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5</w:t>
            </w:r>
            <w:r>
              <w:rPr>
                <w:rFonts w:ascii="宋体" w:hAnsi="宋体" w:cs="宋体" w:eastAsia="宋体"/>
                <w:sz w:val="24"/>
                <w:color w:val="000000"/>
              </w:rPr>
              <w:t>倍。</w:t>
            </w:r>
          </w:p>
          <w:p>
            <w:pPr>
              <w:pStyle w:val="null3"/>
              <w:ind w:firstLine="640"/>
              <w:jc w:val="both"/>
            </w:pPr>
            <w:r>
              <w:rPr>
                <w:rFonts w:ascii="calibri" w:hAnsi="calibri" w:cs="calibri" w:eastAsia="calibri"/>
                <w:sz w:val="24"/>
                <w:color w:val="000000"/>
              </w:rPr>
              <w:t>4</w:t>
            </w:r>
            <w:r>
              <w:rPr>
                <w:rFonts w:ascii="宋体" w:hAnsi="宋体" w:cs="宋体" w:eastAsia="宋体"/>
                <w:sz w:val="24"/>
                <w:color w:val="000000"/>
              </w:rPr>
              <w:t>）相邻</w:t>
            </w:r>
            <w:r>
              <w:rPr>
                <w:rFonts w:ascii="calibri" w:hAnsi="calibri" w:cs="calibri" w:eastAsia="calibri"/>
                <w:sz w:val="24"/>
                <w:color w:val="000000"/>
              </w:rPr>
              <w:t>DOM</w:t>
            </w:r>
            <w:r>
              <w:rPr>
                <w:rFonts w:ascii="宋体" w:hAnsi="宋体" w:cs="宋体" w:eastAsia="宋体"/>
                <w:sz w:val="24"/>
                <w:color w:val="000000"/>
              </w:rPr>
              <w:t>影像镶嵌处的接边限差应不大于</w:t>
            </w:r>
            <w:r>
              <w:rPr>
                <w:rFonts w:ascii="calibri" w:hAnsi="calibri" w:cs="calibri" w:eastAsia="calibri"/>
                <w:sz w:val="24"/>
                <w:color w:val="000000"/>
              </w:rPr>
              <w:t>2</w:t>
            </w:r>
            <w:r>
              <w:rPr>
                <w:rFonts w:ascii="宋体" w:hAnsi="宋体" w:cs="宋体" w:eastAsia="宋体"/>
                <w:sz w:val="24"/>
                <w:color w:val="000000"/>
              </w:rPr>
              <w:t>个像元。</w:t>
            </w:r>
          </w:p>
          <w:p>
            <w:pPr>
              <w:pStyle w:val="null3"/>
              <w:ind w:firstLine="640"/>
              <w:jc w:val="both"/>
            </w:pPr>
            <w:r>
              <w:rPr>
                <w:rFonts w:ascii="calibri" w:hAnsi="calibri" w:cs="calibri" w:eastAsia="calibri"/>
                <w:sz w:val="24"/>
                <w:b/>
                <w:color w:val="000000"/>
              </w:rPr>
              <w:t>5</w:t>
            </w:r>
            <w:r>
              <w:rPr>
                <w:rFonts w:ascii="宋体" w:hAnsi="宋体" w:cs="宋体" w:eastAsia="宋体"/>
                <w:sz w:val="24"/>
                <w:b/>
                <w:color w:val="000000"/>
              </w:rPr>
              <w:t>．成果提交</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文档资料</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技术设计书</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技术总结</w:t>
            </w:r>
          </w:p>
          <w:p>
            <w:pPr>
              <w:pStyle w:val="null3"/>
              <w:ind w:firstLine="640"/>
              <w:jc w:val="both"/>
            </w:pP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3</w:t>
            </w:r>
            <w:r>
              <w:rPr>
                <w:rFonts w:ascii="宋体" w:hAnsi="宋体" w:cs="宋体" w:eastAsia="宋体"/>
                <w:sz w:val="24"/>
                <w:color w:val="000000"/>
              </w:rPr>
              <w:t>检查报告</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数据资料</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文档资料的电子版</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原始真彩数码航片</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3</w:t>
            </w:r>
            <w:r>
              <w:rPr>
                <w:rFonts w:ascii="&quot;times new roman&quot;" w:hAnsi="&quot;times new roman&quot;" w:cs="&quot;times new roman&quot;" w:eastAsia="&quot;times new roman&quot;"/>
                <w:sz w:val="21"/>
              </w:rPr>
              <w:t xml:space="preserve"> </w:t>
            </w:r>
            <w:r>
              <w:rPr>
                <w:rFonts w:ascii="calibri" w:hAnsi="calibri" w:cs="calibri" w:eastAsia="calibri"/>
                <w:sz w:val="24"/>
                <w:color w:val="000000"/>
              </w:rPr>
              <w:t>DOM</w:t>
            </w:r>
            <w:r>
              <w:rPr>
                <w:rFonts w:ascii="宋体" w:hAnsi="宋体" w:cs="宋体" w:eastAsia="宋体"/>
                <w:sz w:val="24"/>
                <w:color w:val="000000"/>
              </w:rPr>
              <w:t>影像数据（</w:t>
            </w:r>
            <w:r>
              <w:rPr>
                <w:rFonts w:ascii="calibri" w:hAnsi="calibri" w:cs="calibri" w:eastAsia="calibri"/>
                <w:sz w:val="24"/>
                <w:color w:val="000000"/>
              </w:rPr>
              <w:t>TFW</w:t>
            </w:r>
            <w:r>
              <w:rPr>
                <w:rFonts w:ascii="宋体" w:hAnsi="宋体" w:cs="宋体" w:eastAsia="宋体"/>
                <w:sz w:val="24"/>
                <w:color w:val="000000"/>
              </w:rPr>
              <w:t>＋</w:t>
            </w:r>
            <w:r>
              <w:rPr>
                <w:rFonts w:ascii="calibri" w:hAnsi="calibri" w:cs="calibri" w:eastAsia="calibri"/>
                <w:sz w:val="24"/>
                <w:color w:val="000000"/>
              </w:rPr>
              <w:t>TIF</w:t>
            </w:r>
            <w:r>
              <w:rPr>
                <w:rFonts w:ascii="宋体" w:hAnsi="宋体" w:cs="宋体" w:eastAsia="宋体"/>
                <w:sz w:val="24"/>
                <w:color w:val="000000"/>
              </w:rPr>
              <w:t>格式）数据（分辨率为</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1m</w:t>
            </w:r>
            <w:r>
              <w:rPr>
                <w:rFonts w:ascii="宋体" w:hAnsi="宋体" w:cs="宋体" w:eastAsia="宋体"/>
                <w:sz w:val="24"/>
                <w:color w:val="000000"/>
              </w:rPr>
              <w:t>）。西安市城建</w:t>
            </w:r>
            <w:r>
              <w:rPr>
                <w:rFonts w:ascii="calibri" w:hAnsi="calibri" w:cs="calibri" w:eastAsia="calibri"/>
                <w:sz w:val="24"/>
                <w:color w:val="000000"/>
              </w:rPr>
              <w:t>80</w:t>
            </w:r>
            <w:r>
              <w:rPr>
                <w:rFonts w:ascii="宋体" w:hAnsi="宋体" w:cs="宋体" w:eastAsia="宋体"/>
                <w:sz w:val="24"/>
                <w:color w:val="000000"/>
              </w:rPr>
              <w:t>坐标系成果一套，国家</w:t>
            </w:r>
            <w:r>
              <w:rPr>
                <w:rFonts w:ascii="calibri" w:hAnsi="calibri" w:cs="calibri" w:eastAsia="calibri"/>
                <w:sz w:val="24"/>
                <w:color w:val="000000"/>
              </w:rPr>
              <w:t>CGCS2000</w:t>
            </w:r>
            <w:r>
              <w:rPr>
                <w:rFonts w:ascii="宋体" w:hAnsi="宋体" w:cs="宋体" w:eastAsia="宋体"/>
                <w:sz w:val="24"/>
                <w:color w:val="000000"/>
              </w:rPr>
              <w:t>坐标系一套。</w:t>
            </w:r>
          </w:p>
          <w:p>
            <w:pPr>
              <w:pStyle w:val="null3"/>
              <w:ind w:firstLine="640"/>
              <w:jc w:val="both"/>
            </w:pPr>
            <w:r>
              <w:rPr>
                <w:rFonts w:ascii="calibri" w:hAnsi="calibri" w:cs="calibri" w:eastAsia="calibri"/>
                <w:sz w:val="24"/>
                <w:color w:val="000000"/>
              </w:rPr>
              <w:t>2</w:t>
            </w:r>
            <w:r>
              <w:rPr>
                <w:rFonts w:ascii="宋体" w:hAnsi="宋体" w:cs="宋体" w:eastAsia="宋体"/>
                <w:sz w:val="24"/>
                <w:color w:val="000000"/>
              </w:rPr>
              <w:t>.</w:t>
            </w:r>
            <w:r>
              <w:rPr>
                <w:rFonts w:ascii="calibri" w:hAnsi="calibri" w:cs="calibri" w:eastAsia="calibri"/>
                <w:sz w:val="24"/>
                <w:color w:val="000000"/>
              </w:rPr>
              <w:t>4</w:t>
            </w:r>
            <w:r>
              <w:rPr>
                <w:rFonts w:ascii="宋体" w:hAnsi="宋体" w:cs="宋体" w:eastAsia="宋体"/>
                <w:sz w:val="24"/>
                <w:color w:val="000000"/>
              </w:rPr>
              <w:t>元数据</w:t>
            </w:r>
          </w:p>
          <w:p>
            <w:pPr>
              <w:pStyle w:val="null3"/>
              <w:ind w:firstLine="640"/>
              <w:jc w:val="both"/>
            </w:pPr>
            <w:r>
              <w:rPr>
                <w:rFonts w:ascii="宋体" w:hAnsi="宋体" w:cs="宋体" w:eastAsia="宋体"/>
                <w:sz w:val="24"/>
                <w:b/>
                <w:color w:val="000000"/>
              </w:rPr>
              <w:t>（三）服务团队要求</w:t>
            </w:r>
          </w:p>
          <w:p>
            <w:pPr>
              <w:pStyle w:val="null3"/>
              <w:ind w:firstLine="480"/>
              <w:jc w:val="both"/>
            </w:pPr>
            <w:r>
              <w:rPr>
                <w:rFonts w:ascii="宋体" w:hAnsi="宋体" w:cs="宋体" w:eastAsia="宋体"/>
                <w:sz w:val="24"/>
                <w:color w:val="000000"/>
              </w:rPr>
              <w:t>为确保服务项目的高效完成，要求项目服务人员不得少于</w:t>
            </w:r>
            <w:r>
              <w:rPr>
                <w:rFonts w:ascii="calibri" w:hAnsi="calibri" w:cs="calibri" w:eastAsia="calibri"/>
                <w:sz w:val="24"/>
                <w:color w:val="000000"/>
              </w:rPr>
              <w:t>5</w:t>
            </w:r>
            <w:r>
              <w:rPr>
                <w:rFonts w:ascii="宋体" w:hAnsi="宋体" w:cs="宋体" w:eastAsia="宋体"/>
                <w:sz w:val="24"/>
                <w:color w:val="000000"/>
              </w:rPr>
              <w:t>人。</w:t>
            </w:r>
          </w:p>
          <w:p>
            <w:pPr>
              <w:pStyle w:val="null3"/>
              <w:ind w:firstLine="480"/>
              <w:jc w:val="both"/>
            </w:pPr>
            <w:r>
              <w:rPr>
                <w:rFonts w:ascii="宋体" w:hAnsi="宋体" w:cs="宋体" w:eastAsia="宋体"/>
                <w:sz w:val="24"/>
                <w:b/>
              </w:rPr>
              <w:t>（四）本项目执行标准、规范</w:t>
            </w:r>
          </w:p>
          <w:p>
            <w:pPr>
              <w:pStyle w:val="null3"/>
              <w:ind w:left="645"/>
              <w:jc w:val="both"/>
            </w:pPr>
            <w:r>
              <w:rPr>
                <w:rFonts w:ascii="宋体" w:hAnsi="宋体" w:cs="宋体" w:eastAsia="宋体"/>
                <w:sz w:val="24"/>
                <w:color w:val="000000"/>
              </w:rPr>
              <w:t>本项目必须执行国家、行业强制性标准。</w:t>
            </w:r>
          </w:p>
          <w:p>
            <w:pPr>
              <w:pStyle w:val="null3"/>
              <w:jc w:val="both"/>
            </w:pP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标的名称：第二包：单宗地航空摄影服务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680"/>
              <w:jc w:val="center"/>
            </w:pPr>
            <w:r>
              <w:rPr>
                <w:rFonts w:ascii="宋体" w:hAnsi="宋体" w:cs="宋体" w:eastAsia="宋体"/>
                <w:sz w:val="24"/>
                <w:b/>
                <w:color w:val="000000"/>
              </w:rPr>
              <w:t>第二包：单宗地航空摄影服务</w:t>
            </w:r>
          </w:p>
          <w:p>
            <w:pPr>
              <w:pStyle w:val="null3"/>
              <w:ind w:firstLine="640"/>
              <w:jc w:val="both"/>
            </w:pPr>
            <w:r>
              <w:rPr>
                <w:rFonts w:ascii="宋体" w:hAnsi="宋体" w:cs="宋体" w:eastAsia="宋体"/>
                <w:sz w:val="24"/>
                <w:b/>
                <w:color w:val="000000"/>
              </w:rPr>
              <w:t>（一）项目内容</w:t>
            </w:r>
          </w:p>
          <w:p>
            <w:pPr>
              <w:pStyle w:val="null3"/>
              <w:ind w:firstLine="680"/>
              <w:jc w:val="both"/>
            </w:pPr>
            <w:r>
              <w:rPr>
                <w:rFonts w:ascii="宋体" w:hAnsi="宋体" w:cs="宋体" w:eastAsia="宋体"/>
                <w:sz w:val="24"/>
                <w:color w:val="000000"/>
              </w:rPr>
              <w:t>本包段主要内容是</w:t>
            </w:r>
            <w:r>
              <w:rPr>
                <w:rFonts w:ascii="宋体" w:hAnsi="宋体" w:cs="宋体" w:eastAsia="宋体"/>
                <w:sz w:val="24"/>
                <w:color w:val="000000"/>
              </w:rPr>
              <w:t>对高新区规划范围内的储备土地地块进行航空摄影服务并提供影像资料。</w:t>
            </w:r>
          </w:p>
          <w:p>
            <w:pPr>
              <w:pStyle w:val="null3"/>
              <w:ind w:firstLine="680"/>
              <w:jc w:val="both"/>
            </w:pPr>
            <w:r>
              <w:rPr>
                <w:rFonts w:ascii="宋体" w:hAnsi="宋体" w:cs="宋体" w:eastAsia="宋体"/>
                <w:sz w:val="24"/>
                <w:b/>
                <w:color w:val="000000"/>
              </w:rPr>
              <w:t>（二）技术要求</w:t>
            </w:r>
          </w:p>
          <w:p>
            <w:pPr>
              <w:pStyle w:val="null3"/>
              <w:ind w:firstLine="680"/>
              <w:jc w:val="both"/>
            </w:pPr>
            <w:r>
              <w:rPr>
                <w:rFonts w:ascii="宋体" w:hAnsi="宋体" w:cs="宋体" w:eastAsia="宋体"/>
                <w:sz w:val="24"/>
                <w:color w:val="000000"/>
              </w:rPr>
              <w:t>1.</w:t>
            </w:r>
            <w:r>
              <w:rPr>
                <w:rFonts w:ascii="宋体" w:hAnsi="宋体" w:cs="宋体" w:eastAsia="宋体"/>
                <w:sz w:val="24"/>
                <w:color w:val="000000"/>
              </w:rPr>
              <w:t>项目位置</w:t>
            </w:r>
          </w:p>
          <w:p>
            <w:pPr>
              <w:pStyle w:val="null3"/>
              <w:ind w:firstLine="680"/>
              <w:jc w:val="both"/>
            </w:pPr>
            <w:r>
              <w:rPr>
                <w:rFonts w:ascii="宋体" w:hAnsi="宋体" w:cs="宋体" w:eastAsia="宋体"/>
                <w:sz w:val="24"/>
                <w:color w:val="000000"/>
              </w:rPr>
              <w:t>西安高新技术产业开发区规划范围内</w:t>
            </w:r>
          </w:p>
          <w:p>
            <w:pPr>
              <w:pStyle w:val="null3"/>
              <w:ind w:firstLine="680"/>
              <w:jc w:val="both"/>
            </w:pPr>
            <w:r>
              <w:rPr>
                <w:rFonts w:ascii="宋体" w:hAnsi="宋体" w:cs="宋体" w:eastAsia="宋体"/>
                <w:sz w:val="24"/>
                <w:color w:val="000000"/>
              </w:rPr>
              <w:t>2.</w:t>
            </w:r>
            <w:r>
              <w:rPr>
                <w:rFonts w:ascii="宋体" w:hAnsi="宋体" w:cs="宋体" w:eastAsia="宋体"/>
                <w:sz w:val="24"/>
                <w:color w:val="000000"/>
              </w:rPr>
              <w:t>项目概算</w:t>
            </w:r>
          </w:p>
          <w:p>
            <w:pPr>
              <w:pStyle w:val="null3"/>
              <w:ind w:firstLine="680"/>
              <w:jc w:val="both"/>
            </w:pPr>
            <w:r>
              <w:rPr>
                <w:rFonts w:ascii="宋体" w:hAnsi="宋体" w:cs="宋体" w:eastAsia="宋体"/>
                <w:sz w:val="24"/>
                <w:color w:val="000000"/>
              </w:rPr>
              <w:t>本次采购单价限价为</w:t>
            </w:r>
            <w:r>
              <w:rPr>
                <w:rFonts w:ascii="calibri" w:hAnsi="calibri" w:cs="calibri" w:eastAsia="calibri"/>
                <w:sz w:val="24"/>
                <w:color w:val="000000"/>
              </w:rPr>
              <w:t>800</w:t>
            </w:r>
            <w:r>
              <w:rPr>
                <w:rFonts w:ascii="宋体" w:hAnsi="宋体" w:cs="宋体" w:eastAsia="宋体"/>
                <w:sz w:val="24"/>
                <w:color w:val="000000"/>
              </w:rPr>
              <w:t>元／次</w:t>
            </w:r>
            <w:r>
              <w:rPr>
                <w:rFonts w:ascii="宋体" w:hAnsi="宋体" w:cs="宋体" w:eastAsia="宋体"/>
                <w:sz w:val="24"/>
                <w:color w:val="000000"/>
              </w:rPr>
              <w:t>·宗，最终费用按双方确认的航拍数量乘合同单价结算。</w:t>
            </w:r>
          </w:p>
          <w:p>
            <w:pPr>
              <w:pStyle w:val="null3"/>
              <w:ind w:firstLine="680"/>
              <w:jc w:val="both"/>
            </w:pPr>
            <w:r>
              <w:rPr>
                <w:rFonts w:ascii="宋体" w:hAnsi="宋体" w:cs="宋体" w:eastAsia="宋体"/>
                <w:sz w:val="24"/>
                <w:color w:val="000000"/>
              </w:rPr>
              <w:t>3.</w:t>
            </w:r>
            <w:r>
              <w:rPr>
                <w:rFonts w:ascii="宋体" w:hAnsi="宋体" w:cs="宋体" w:eastAsia="宋体"/>
                <w:sz w:val="24"/>
                <w:color w:val="000000"/>
              </w:rPr>
              <w:t>项目招标范围及内容</w:t>
            </w:r>
          </w:p>
          <w:p>
            <w:pPr>
              <w:pStyle w:val="null3"/>
              <w:ind w:firstLine="680"/>
              <w:jc w:val="both"/>
            </w:pPr>
            <w:r>
              <w:rPr>
                <w:rFonts w:ascii="宋体" w:hAnsi="宋体" w:cs="宋体" w:eastAsia="宋体"/>
                <w:sz w:val="24"/>
                <w:color w:val="000000"/>
              </w:rPr>
              <w:t>对高新区范围内拟供应、收储收回地块完成航空摄影服务。地块拍摄次数根据工作需要开展，任务量经业务负责人签字确认视为完成</w:t>
            </w:r>
            <w:r>
              <w:rPr>
                <w:rFonts w:ascii="宋体" w:hAnsi="宋体" w:cs="宋体" w:eastAsia="宋体"/>
                <w:sz w:val="24"/>
                <w:color w:val="000000"/>
              </w:rPr>
              <w:t>，</w:t>
            </w:r>
            <w:r>
              <w:rPr>
                <w:rFonts w:ascii="宋体" w:hAnsi="宋体" w:cs="宋体" w:eastAsia="宋体"/>
                <w:sz w:val="24"/>
                <w:color w:val="000000"/>
              </w:rPr>
              <w:t>项目服务期一年，服务费一年结算一次。</w:t>
            </w:r>
          </w:p>
          <w:p>
            <w:pPr>
              <w:pStyle w:val="null3"/>
              <w:ind w:firstLine="680"/>
              <w:jc w:val="both"/>
            </w:pPr>
            <w:r>
              <w:rPr>
                <w:rFonts w:ascii="宋体" w:hAnsi="宋体" w:cs="宋体" w:eastAsia="宋体"/>
                <w:sz w:val="24"/>
                <w:color w:val="000000"/>
              </w:rPr>
              <w:t>4.</w:t>
            </w:r>
            <w:r>
              <w:rPr>
                <w:rFonts w:ascii="宋体" w:hAnsi="宋体" w:cs="宋体" w:eastAsia="宋体"/>
                <w:sz w:val="24"/>
                <w:color w:val="000000"/>
              </w:rPr>
              <w:t>项目成果及技术要求</w:t>
            </w:r>
          </w:p>
          <w:p>
            <w:pPr>
              <w:pStyle w:val="null3"/>
              <w:ind w:firstLine="680"/>
              <w:jc w:val="both"/>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）项目成果</w:t>
            </w:r>
          </w:p>
          <w:p>
            <w:pPr>
              <w:pStyle w:val="null3"/>
              <w:ind w:firstLine="680"/>
              <w:jc w:val="both"/>
            </w:pPr>
            <w:r>
              <w:rPr>
                <w:rFonts w:ascii="宋体" w:hAnsi="宋体" w:cs="宋体" w:eastAsia="宋体"/>
                <w:sz w:val="24"/>
                <w:color w:val="000000"/>
              </w:rPr>
              <w:t>对高新区规划范围内的储备土地地块进行航空摄影服务并提供影像资料。</w:t>
            </w:r>
          </w:p>
          <w:p>
            <w:pPr>
              <w:pStyle w:val="null3"/>
              <w:ind w:firstLine="680"/>
              <w:jc w:val="both"/>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技术要求</w:t>
            </w:r>
          </w:p>
          <w:p>
            <w:pPr>
              <w:pStyle w:val="null3"/>
              <w:ind w:firstLine="480"/>
              <w:jc w:val="both"/>
            </w:pPr>
            <w:r>
              <w:rPr>
                <w:rFonts w:ascii="宋体" w:hAnsi="宋体" w:cs="宋体" w:eastAsia="宋体"/>
                <w:sz w:val="24"/>
                <w:color w:val="000000"/>
              </w:rPr>
              <w:t>项目成果要符合国家法律法规及省市相关政策法规要求。在采购人指定范围内，供应商严格按照国家行业标准定期开展航空摄影服务，提供地面分辨率优于</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05</w:t>
            </w:r>
            <w:r>
              <w:rPr>
                <w:rFonts w:ascii="宋体" w:hAnsi="宋体" w:cs="宋体" w:eastAsia="宋体"/>
                <w:sz w:val="24"/>
                <w:color w:val="000000"/>
              </w:rPr>
              <w:t>米的正射影像图和比例尺</w:t>
            </w: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500</w:t>
            </w:r>
            <w:r>
              <w:rPr>
                <w:rFonts w:ascii="宋体" w:hAnsi="宋体" w:cs="宋体" w:eastAsia="宋体"/>
                <w:sz w:val="24"/>
                <w:color w:val="000000"/>
              </w:rPr>
              <w:t>测图精度的</w:t>
            </w:r>
            <w:r>
              <w:rPr>
                <w:rFonts w:ascii="calibri" w:hAnsi="calibri" w:cs="calibri" w:eastAsia="calibri"/>
                <w:sz w:val="24"/>
                <w:color w:val="000000"/>
              </w:rPr>
              <w:t>DLG</w:t>
            </w:r>
            <w:r>
              <w:rPr>
                <w:rFonts w:ascii="宋体" w:hAnsi="宋体" w:cs="宋体" w:eastAsia="宋体"/>
                <w:sz w:val="24"/>
                <w:color w:val="000000"/>
              </w:rPr>
              <w:t>线划图；提供地面分辨率</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08</w:t>
            </w:r>
            <w:r>
              <w:rPr>
                <w:rFonts w:ascii="宋体" w:hAnsi="宋体" w:cs="宋体" w:eastAsia="宋体"/>
                <w:sz w:val="24"/>
                <w:color w:val="000000"/>
              </w:rPr>
              <w:t>-</w:t>
            </w:r>
            <w:r>
              <w:rPr>
                <w:rFonts w:ascii="calibri" w:hAnsi="calibri" w:cs="calibri" w:eastAsia="calibri"/>
                <w:sz w:val="24"/>
                <w:color w:val="000000"/>
              </w:rPr>
              <w:t>0</w:t>
            </w: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米的正射影像图和比例尺</w:t>
            </w:r>
            <w:r>
              <w:rPr>
                <w:rFonts w:ascii="calibri" w:hAnsi="calibri" w:cs="calibri" w:eastAsia="calibri"/>
                <w:sz w:val="24"/>
                <w:color w:val="000000"/>
              </w:rPr>
              <w:t>1</w:t>
            </w:r>
            <w:r>
              <w:rPr>
                <w:rFonts w:ascii="宋体" w:hAnsi="宋体" w:cs="宋体" w:eastAsia="宋体"/>
                <w:sz w:val="24"/>
                <w:color w:val="000000"/>
              </w:rPr>
              <w:t>：</w:t>
            </w:r>
            <w:r>
              <w:rPr>
                <w:rFonts w:ascii="calibri" w:hAnsi="calibri" w:cs="calibri" w:eastAsia="calibri"/>
                <w:sz w:val="24"/>
                <w:color w:val="000000"/>
              </w:rPr>
              <w:t>1000</w:t>
            </w:r>
            <w:r>
              <w:rPr>
                <w:rFonts w:ascii="宋体" w:hAnsi="宋体" w:cs="宋体" w:eastAsia="宋体"/>
                <w:sz w:val="24"/>
                <w:color w:val="000000"/>
              </w:rPr>
              <w:t>测图精度的</w:t>
            </w:r>
            <w:r>
              <w:rPr>
                <w:rFonts w:ascii="calibri" w:hAnsi="calibri" w:cs="calibri" w:eastAsia="calibri"/>
                <w:sz w:val="24"/>
                <w:color w:val="000000"/>
              </w:rPr>
              <w:t>DLG</w:t>
            </w:r>
            <w:r>
              <w:rPr>
                <w:rFonts w:ascii="宋体" w:hAnsi="宋体" w:cs="宋体" w:eastAsia="宋体"/>
                <w:sz w:val="24"/>
                <w:color w:val="000000"/>
              </w:rPr>
              <w:t>线划图，采集反映土地情况的视频及影像资料，并配套甲方提供征地成果或航拍四次。提交航拍结果以采购人要求期限为准。</w:t>
            </w:r>
          </w:p>
          <w:p>
            <w:pPr>
              <w:pStyle w:val="null3"/>
              <w:ind w:firstLine="720"/>
              <w:jc w:val="both"/>
            </w:pPr>
            <w:r>
              <w:rPr>
                <w:rFonts w:ascii="宋体" w:hAnsi="宋体" w:cs="宋体" w:eastAsia="宋体"/>
                <w:sz w:val="24"/>
                <w:color w:val="000000"/>
              </w:rPr>
              <w:t>5.</w:t>
            </w:r>
            <w:r>
              <w:rPr>
                <w:rFonts w:ascii="宋体" w:hAnsi="宋体" w:cs="宋体" w:eastAsia="宋体"/>
                <w:sz w:val="24"/>
                <w:color w:val="000000"/>
              </w:rPr>
              <w:t>实施要求</w:t>
            </w:r>
          </w:p>
          <w:p>
            <w:pPr>
              <w:pStyle w:val="null3"/>
              <w:ind w:firstLine="720"/>
              <w:jc w:val="both"/>
            </w:pP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w:t>
            </w:r>
            <w:r>
              <w:rPr>
                <w:rFonts w:ascii="宋体" w:hAnsi="宋体" w:cs="宋体" w:eastAsia="宋体"/>
                <w:sz w:val="24"/>
                <w:color w:val="000000"/>
              </w:rPr>
              <w:t>供应商对其出具的影像资料真实性、准确性负责，如供应商原因导致资料有误，由此造成采购人的一切损失由供应商负责。</w:t>
            </w:r>
          </w:p>
          <w:p>
            <w:pPr>
              <w:pStyle w:val="null3"/>
              <w:ind w:firstLine="720"/>
              <w:jc w:val="both"/>
            </w:pP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w:t>
            </w:r>
            <w:r>
              <w:rPr>
                <w:rFonts w:ascii="宋体" w:hAnsi="宋体" w:cs="宋体" w:eastAsia="宋体"/>
                <w:sz w:val="24"/>
                <w:color w:val="000000"/>
              </w:rPr>
              <w:t>供应商应熟悉高新区集体土地征收、国有土地收购和棚户区（城中村）改造政策及流程。</w:t>
            </w:r>
          </w:p>
          <w:p>
            <w:pPr>
              <w:pStyle w:val="null3"/>
              <w:ind w:firstLine="720"/>
              <w:jc w:val="both"/>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供应商应熟悉西安市土地供应政策及流程和西安市土地出让收支政策。</w:t>
            </w:r>
          </w:p>
          <w:p>
            <w:pPr>
              <w:pStyle w:val="null3"/>
              <w:ind w:firstLine="720"/>
              <w:jc w:val="both"/>
            </w:pPr>
            <w:r>
              <w:rPr>
                <w:rFonts w:ascii="宋体" w:hAnsi="宋体" w:cs="宋体" w:eastAsia="宋体"/>
                <w:sz w:val="24"/>
                <w:b/>
                <w:color w:val="000000"/>
              </w:rPr>
              <w:t>（</w:t>
            </w:r>
            <w:r>
              <w:rPr>
                <w:rFonts w:ascii="宋体" w:hAnsi="宋体" w:cs="宋体" w:eastAsia="宋体"/>
                <w:sz w:val="24"/>
                <w:b/>
                <w:color w:val="000000"/>
              </w:rPr>
              <w:t>三）</w:t>
            </w:r>
            <w:r>
              <w:rPr>
                <w:rFonts w:ascii="宋体" w:hAnsi="宋体" w:cs="宋体" w:eastAsia="宋体"/>
                <w:sz w:val="24"/>
                <w:b/>
                <w:color w:val="000000"/>
              </w:rPr>
              <w:t>本项目执行标准、规范</w:t>
            </w:r>
          </w:p>
          <w:p>
            <w:pPr>
              <w:pStyle w:val="null3"/>
              <w:ind w:firstLine="720"/>
              <w:jc w:val="both"/>
            </w:pPr>
            <w:r>
              <w:rPr>
                <w:rFonts w:ascii="宋体" w:hAnsi="宋体" w:cs="宋体" w:eastAsia="宋体"/>
                <w:sz w:val="24"/>
                <w:color w:val="000000"/>
              </w:rPr>
              <w:t>本项目必须执行国家、行业强制性标准。</w:t>
            </w:r>
          </w:p>
        </w:tc>
      </w:tr>
    </w:tbl>
    <w:p>
      <w:pPr>
        <w:pStyle w:val="null3"/>
        <w:outlineLvl w:val="2"/>
      </w:pPr>
      <w:r>
        <w:rPr>
          <w:sz w:val="28"/>
          <w:b/>
        </w:rPr>
        <w:t>3.2.3人员配置要求</w:t>
      </w:r>
    </w:p>
    <w:p>
      <w:pPr>
        <w:pStyle w:val="null3"/>
      </w:pPr>
      <w:r>
        <w:rPr/>
        <w:t>采购包1：</w:t>
      </w:r>
    </w:p>
    <w:p>
      <w:pPr>
        <w:pStyle w:val="null3"/>
      </w:pPr>
      <w:r>
        <w:rPr/>
        <w:t>供应商应该按照项目的需求配备合理的人员，确保项目实施质量</w:t>
      </w:r>
    </w:p>
    <w:p>
      <w:pPr>
        <w:pStyle w:val="null3"/>
      </w:pPr>
      <w:r>
        <w:rPr/>
        <w:t>采购包2：</w:t>
      </w:r>
    </w:p>
    <w:p>
      <w:pPr>
        <w:pStyle w:val="null3"/>
      </w:pPr>
      <w:r>
        <w:rPr/>
        <w:t>供应商应该按照项目的需求配备合理的人员，确保项目实施质量</w:t>
      </w:r>
    </w:p>
    <w:p>
      <w:pPr>
        <w:pStyle w:val="null3"/>
        <w:outlineLvl w:val="2"/>
      </w:pPr>
      <w:r>
        <w:rPr>
          <w:sz w:val="28"/>
          <w:b/>
        </w:rPr>
        <w:t>3.2.4设施设备要求</w:t>
      </w:r>
    </w:p>
    <w:p>
      <w:pPr>
        <w:pStyle w:val="null3"/>
      </w:pPr>
      <w:r>
        <w:rPr/>
        <w:t>采购包1：</w:t>
      </w:r>
    </w:p>
    <w:p>
      <w:pPr>
        <w:pStyle w:val="null3"/>
      </w:pPr>
      <w:r>
        <w:rPr/>
        <w:t>供应商应该按照项目的需求配备合理的设备设施，以确保项目顺利实施</w:t>
      </w:r>
    </w:p>
    <w:p>
      <w:pPr>
        <w:pStyle w:val="null3"/>
      </w:pPr>
      <w:r>
        <w:rPr/>
        <w:t>采购包2：</w:t>
      </w:r>
    </w:p>
    <w:p>
      <w:pPr>
        <w:pStyle w:val="null3"/>
      </w:pPr>
      <w:r>
        <w:rPr/>
        <w:t>供应商应该按照项目的需求配备合理的设备设施，以确保项目顺利实施</w:t>
      </w:r>
    </w:p>
    <w:p>
      <w:pPr>
        <w:pStyle w:val="null3"/>
        <w:outlineLvl w:val="2"/>
      </w:pPr>
      <w:r>
        <w:rPr>
          <w:sz w:val="28"/>
          <w:b/>
        </w:rPr>
        <w:t>3.2.5其他要求</w:t>
      </w:r>
    </w:p>
    <w:p>
      <w:pPr>
        <w:pStyle w:val="null3"/>
      </w:pPr>
      <w:r>
        <w:rPr/>
        <w:t>采购包1：</w:t>
      </w:r>
    </w:p>
    <w:p>
      <w:pPr>
        <w:pStyle w:val="null3"/>
      </w:pPr>
      <w:r>
        <w:rPr/>
        <w:t>本包报价时填报总价。</w:t>
      </w:r>
    </w:p>
    <w:p>
      <w:pPr>
        <w:pStyle w:val="null3"/>
      </w:pPr>
      <w:r>
        <w:rPr/>
        <w:t>采购包2：</w:t>
      </w:r>
    </w:p>
    <w:p>
      <w:pPr>
        <w:pStyle w:val="null3"/>
      </w:pPr>
      <w:r>
        <w:rPr/>
        <w:t>本包报价时填报单价，单价限价为800元／次·宗。</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一年</w:t>
      </w:r>
    </w:p>
    <w:p>
      <w:pPr>
        <w:pStyle w:val="null3"/>
      </w:pPr>
      <w:r>
        <w:rPr/>
        <w:t>采购包2：</w:t>
      </w:r>
    </w:p>
    <w:p>
      <w:pPr>
        <w:pStyle w:val="null3"/>
      </w:pPr>
      <w:r>
        <w:rPr/>
        <w:t>一年</w:t>
      </w:r>
    </w:p>
    <w:p>
      <w:pPr>
        <w:pStyle w:val="null3"/>
        <w:outlineLvl w:val="3"/>
      </w:pPr>
      <w:r>
        <w:rPr>
          <w:sz w:val="24"/>
          <w:b/>
        </w:rPr>
        <w:t>3.3.2服务地点</w:t>
      </w:r>
    </w:p>
    <w:p>
      <w:pPr>
        <w:pStyle w:val="null3"/>
      </w:pPr>
      <w:r>
        <w:rPr/>
        <w:t>采购包1：</w:t>
      </w:r>
    </w:p>
    <w:p>
      <w:pPr>
        <w:pStyle w:val="null3"/>
      </w:pPr>
      <w:r>
        <w:rPr/>
        <w:t>西安高新区，采购人指定地点</w:t>
      </w:r>
    </w:p>
    <w:p>
      <w:pPr>
        <w:pStyle w:val="null3"/>
      </w:pPr>
      <w:r>
        <w:rPr/>
        <w:t>采购包2：</w:t>
      </w:r>
    </w:p>
    <w:p>
      <w:pPr>
        <w:pStyle w:val="null3"/>
      </w:pPr>
      <w:r>
        <w:rPr/>
        <w:t>西安高新区采购人指定地点</w:t>
      </w:r>
    </w:p>
    <w:p>
      <w:pPr>
        <w:pStyle w:val="null3"/>
        <w:outlineLvl w:val="3"/>
      </w:pPr>
      <w:r>
        <w:rPr>
          <w:sz w:val="24"/>
          <w:b/>
        </w:rPr>
        <w:t>3.3.3考核（验收）标准和方法</w:t>
      </w:r>
    </w:p>
    <w:p>
      <w:pPr>
        <w:pStyle w:val="null3"/>
      </w:pPr>
      <w:r>
        <w:rPr/>
        <w:t>采购包1：</w:t>
      </w:r>
    </w:p>
    <w:p>
      <w:pPr>
        <w:pStyle w:val="null3"/>
      </w:pPr>
      <w:r>
        <w:rPr/>
        <w:t>符合行业标准，符合采购人的需求，由采购人验收</w:t>
      </w:r>
    </w:p>
    <w:p>
      <w:pPr>
        <w:pStyle w:val="null3"/>
      </w:pPr>
      <w:r>
        <w:rPr/>
        <w:t>采购包2：</w:t>
      </w:r>
    </w:p>
    <w:p>
      <w:pPr>
        <w:pStyle w:val="null3"/>
      </w:pPr>
      <w:r>
        <w:rPr/>
        <w:t>符合行业标准，符合采购人的需求，由采购人验收</w:t>
      </w:r>
    </w:p>
    <w:p>
      <w:pPr>
        <w:pStyle w:val="null3"/>
        <w:outlineLvl w:val="3"/>
      </w:pPr>
      <w:r>
        <w:rPr>
          <w:sz w:val="24"/>
          <w:b/>
        </w:rPr>
        <w:t>3.3.4支付方式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年度任务完成后，一次性结算</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年度任务完成后，根据完成任务量据实结算</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违约责任详见附件合同，争议由甲、乙双方协商解决。若协商不成，由甲方所在地诉讼解决</w:t>
      </w:r>
    </w:p>
    <w:p>
      <w:pPr>
        <w:pStyle w:val="null3"/>
      </w:pPr>
      <w:r>
        <w:rPr/>
        <w:t>采购包2：</w:t>
      </w:r>
    </w:p>
    <w:p>
      <w:pPr>
        <w:pStyle w:val="null3"/>
      </w:pPr>
      <w:r>
        <w:rPr/>
        <w:t>违约责任详见附件合同，争议由甲、乙双方协商解决。若协商不成，由甲方所在地诉讼解决</w:t>
      </w:r>
    </w:p>
    <w:p>
      <w:pPr>
        <w:pStyle w:val="null3"/>
        <w:outlineLvl w:val="2"/>
      </w:pPr>
      <w:r>
        <w:rPr>
          <w:sz w:val="28"/>
          <w:b/>
        </w:rPr>
        <w:t>3.4其他要求</w:t>
      </w:r>
    </w:p>
    <w:p>
      <w:pPr>
        <w:pStyle w:val="null3"/>
      </w:pPr>
      <w:r>
        <w:rPr/>
        <w:t>本项目采购标的所属行业为：其他未列明行业。 从业人员300人以下的为中小微型企业。其中，从业人员100人及以上的为中型企业；从业人员10人及以上的为小型企业；从业人员10人以下的为微型企业。</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并在资格证明文件中提供以下证明材料：（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 （6）法定代表人（单位负责人）参加磋商的，提供本人身份证复印件并出示身份证；法定代表人（单位负责人）授权他人参加磋商的，提供法定代表人（单位负责人）委托授权书并出示被授权代表的身份证。 （7）供应商不得被“信用中国”网站（www.creditchina.gov.cn）和中国政府采购网站（www.ccgp.gov.cn）列入失信被执行人、重大税收违法案件当事人名单、政府采购严重违法失信行为记录名单（此项由采购代理机构开标现场查询）。</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供应商财务会计报告或者提供响应文件截止时间3个月内其基本账户开户银行出具的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并在资格证明文件中提供以下证明材料：（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 （6）法定代表人（单位负责人）参加磋商的，提供本人身份证复印件并出示身份证；法定代表人（单位负责人）授权他人参加磋商的，提供法定代表人（单位负责人）委托授权书并出示被授权代表的身份证。 （7）供应商不得被“信用中国”网站（www.creditchina.gov.cn）和中国政府采购网站（www.ccgp.gov.cn）列入失信被执行人、重大税收违法案件当事人名单、政府采购严重违法失信行为记录名单（此项由采购代理机构开标现场查询）。</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供应商财务会计报告或者提供响应文件截止时间3个月内其基本账户开户银行出具的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无</w:t>
            </w:r>
          </w:p>
        </w:tc>
        <w:tc>
          <w:tcPr>
            <w:tcW w:type="dxa" w:w="3322"/>
          </w:tcPr>
          <w:p>
            <w:pPr>
              <w:pStyle w:val="null3"/>
            </w:pPr>
            <w:r>
              <w:rPr/>
              <w:t>无</w:t>
            </w:r>
          </w:p>
        </w:tc>
        <w:tc>
          <w:tcPr>
            <w:tcW w:type="dxa" w:w="1661"/>
          </w:tcPr>
          <w:p>
            <w:pPr>
              <w:pStyle w:val="null3"/>
            </w:pPr>
            <w:r>
              <w:rPr/>
              <w:t>响应文件封面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无</w:t>
            </w:r>
          </w:p>
        </w:tc>
        <w:tc>
          <w:tcPr>
            <w:tcW w:type="dxa" w:w="3322"/>
          </w:tcPr>
          <w:p>
            <w:pPr>
              <w:pStyle w:val="null3"/>
            </w:pPr>
            <w:r>
              <w:rPr/>
              <w:t>无</w:t>
            </w:r>
          </w:p>
        </w:tc>
        <w:tc>
          <w:tcPr>
            <w:tcW w:type="dxa" w:w="1661"/>
          </w:tcPr>
          <w:p>
            <w:pPr>
              <w:pStyle w:val="null3"/>
            </w:pPr>
            <w:r>
              <w:rPr/>
              <w:t>响应文件封面</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供应商特定资格要求</w:t>
            </w:r>
          </w:p>
        </w:tc>
        <w:tc>
          <w:tcPr>
            <w:tcW w:type="dxa" w:w="3322"/>
          </w:tcPr>
          <w:p>
            <w:pPr>
              <w:pStyle w:val="null3"/>
            </w:pPr>
            <w:r>
              <w:rPr/>
              <w:t>供应商须具备国家测绘行政主管部门颁发的乙级或以上测绘资质（专业范围含测绘航空摄影专业、摄影测量与遥感专业、工程测量专业）。</w:t>
            </w:r>
          </w:p>
        </w:tc>
        <w:tc>
          <w:tcPr>
            <w:tcW w:type="dxa" w:w="1661"/>
          </w:tcPr>
          <w:p>
            <w:pPr>
              <w:pStyle w:val="null3"/>
            </w:pPr>
            <w:r>
              <w:rPr/>
              <w:t>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供应商特定资格要求</w:t>
            </w:r>
          </w:p>
        </w:tc>
        <w:tc>
          <w:tcPr>
            <w:tcW w:type="dxa" w:w="3322"/>
          </w:tcPr>
          <w:p>
            <w:pPr>
              <w:pStyle w:val="null3"/>
            </w:pPr>
            <w:r>
              <w:rPr/>
              <w:t>供应商须具备国家测绘行政主管部门颁发的乙级或以上测绘资质（专业范围含测绘航空摄影专业、摄影测量与遥感专业、工程测量专业）。</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符合磋商文件要求</w:t>
            </w:r>
          </w:p>
        </w:tc>
        <w:tc>
          <w:tcPr>
            <w:tcW w:type="dxa" w:w="1661"/>
          </w:tcPr>
          <w:p>
            <w:pPr>
              <w:pStyle w:val="null3"/>
            </w:pPr>
            <w:r>
              <w:rPr/>
              <w:t>响应文件封面 服务内容及服务邀请应答表 商务应答表 标的清单 响应函</w:t>
            </w:r>
          </w:p>
        </w:tc>
      </w:tr>
      <w:tr>
        <w:tc>
          <w:tcPr>
            <w:tcW w:type="dxa" w:w="831"/>
          </w:tcPr>
          <w:p>
            <w:pPr>
              <w:pStyle w:val="null3"/>
            </w:pPr>
            <w:r>
              <w:rPr/>
              <w:t>3</w:t>
            </w:r>
          </w:p>
        </w:tc>
        <w:tc>
          <w:tcPr>
            <w:tcW w:type="dxa" w:w="2492"/>
          </w:tcPr>
          <w:p>
            <w:pPr>
              <w:pStyle w:val="null3"/>
            </w:pPr>
            <w:r>
              <w:rPr/>
              <w:t>响应文件格式</w:t>
            </w:r>
          </w:p>
        </w:tc>
        <w:tc>
          <w:tcPr>
            <w:tcW w:type="dxa" w:w="3322"/>
          </w:tcPr>
          <w:p>
            <w:pPr>
              <w:pStyle w:val="null3"/>
            </w:pPr>
            <w:r>
              <w:rPr/>
              <w:t>响应文件格式 符合“响应文件格式”的规定</w:t>
            </w:r>
          </w:p>
        </w:tc>
        <w:tc>
          <w:tcPr>
            <w:tcW w:type="dxa" w:w="1661"/>
          </w:tcPr>
          <w:p>
            <w:pPr>
              <w:pStyle w:val="null3"/>
            </w:pPr>
            <w:r>
              <w:rPr/>
              <w:t>响应文件封面 服务内容及服务邀请应答表 商务应答表 标的清单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标的清单 报价表 分项报价明细表 响应函</w:t>
            </w:r>
          </w:p>
        </w:tc>
      </w:tr>
      <w:tr>
        <w:tc>
          <w:tcPr>
            <w:tcW w:type="dxa" w:w="831"/>
          </w:tcPr>
          <w:p>
            <w:pPr>
              <w:pStyle w:val="null3"/>
            </w:pPr>
            <w:r>
              <w:rPr/>
              <w:t>5</w:t>
            </w:r>
          </w:p>
        </w:tc>
        <w:tc>
          <w:tcPr>
            <w:tcW w:type="dxa" w:w="2492"/>
          </w:tcPr>
          <w:p>
            <w:pPr>
              <w:pStyle w:val="null3"/>
            </w:pPr>
            <w:r>
              <w:rPr/>
              <w:t>附加条件</w:t>
            </w:r>
          </w:p>
        </w:tc>
        <w:tc>
          <w:tcPr>
            <w:tcW w:type="dxa" w:w="3322"/>
          </w:tcPr>
          <w:p>
            <w:pPr>
              <w:pStyle w:val="null3"/>
            </w:pPr>
            <w:r>
              <w:rPr/>
              <w:t>响应文件未含有采购人不能接受的附加条件</w:t>
            </w:r>
          </w:p>
        </w:tc>
        <w:tc>
          <w:tcPr>
            <w:tcW w:type="dxa" w:w="1661"/>
          </w:tcPr>
          <w:p>
            <w:pPr>
              <w:pStyle w:val="null3"/>
            </w:pPr>
            <w:r>
              <w:rPr/>
              <w:t>服务内容及服务邀请应答表 商务应答表 响应函</w:t>
            </w:r>
          </w:p>
        </w:tc>
      </w:tr>
      <w:tr>
        <w:tc>
          <w:tcPr>
            <w:tcW w:type="dxa" w:w="831"/>
          </w:tcPr>
          <w:p>
            <w:pPr>
              <w:pStyle w:val="null3"/>
            </w:pPr>
            <w:r>
              <w:rPr/>
              <w:t>6</w:t>
            </w:r>
          </w:p>
        </w:tc>
        <w:tc>
          <w:tcPr>
            <w:tcW w:type="dxa" w:w="2492"/>
          </w:tcPr>
          <w:p>
            <w:pPr>
              <w:pStyle w:val="null3"/>
            </w:pPr>
            <w:r>
              <w:rPr/>
              <w:t>不存在恶意串通的情形</w:t>
            </w:r>
          </w:p>
        </w:tc>
        <w:tc>
          <w:tcPr>
            <w:tcW w:type="dxa" w:w="3322"/>
          </w:tcPr>
          <w:p>
            <w:pPr>
              <w:pStyle w:val="null3"/>
            </w:pPr>
            <w:r>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（4）不同供应商的响应文件异常一致或者磋商报价呈规律性差异；（5）不同供应商的磋商保证金从同一单位或者个人的账户转出（仅限要求供应商提交磋商保证金的项目）</w:t>
            </w:r>
          </w:p>
        </w:tc>
        <w:tc>
          <w:tcPr>
            <w:tcW w:type="dxa" w:w="1661"/>
          </w:tcPr>
          <w:p>
            <w:pPr>
              <w:pStyle w:val="null3"/>
            </w:pPr>
            <w:r>
              <w:rPr/>
              <w:t>服务内容及服务邀请应答表 商务应答表 响应函</w:t>
            </w:r>
          </w:p>
        </w:tc>
      </w:tr>
      <w:tr>
        <w:tc>
          <w:tcPr>
            <w:tcW w:type="dxa" w:w="831"/>
          </w:tcPr>
          <w:p>
            <w:pPr>
              <w:pStyle w:val="null3"/>
            </w:pPr>
            <w:r>
              <w:rPr/>
              <w:t>7</w:t>
            </w:r>
          </w:p>
        </w:tc>
        <w:tc>
          <w:tcPr>
            <w:tcW w:type="dxa" w:w="2492"/>
          </w:tcPr>
          <w:p>
            <w:pPr>
              <w:pStyle w:val="null3"/>
            </w:pPr>
            <w:r>
              <w:rPr/>
              <w:t>响应内容</w:t>
            </w:r>
          </w:p>
        </w:tc>
        <w:tc>
          <w:tcPr>
            <w:tcW w:type="dxa" w:w="3322"/>
          </w:tcPr>
          <w:p>
            <w:pPr>
              <w:pStyle w:val="null3"/>
            </w:pPr>
            <w:r>
              <w:rPr/>
              <w:t>符合本项目“采购需求”规定的服务范围</w:t>
            </w:r>
          </w:p>
        </w:tc>
        <w:tc>
          <w:tcPr>
            <w:tcW w:type="dxa" w:w="1661"/>
          </w:tcPr>
          <w:p>
            <w:pPr>
              <w:pStyle w:val="null3"/>
            </w:pPr>
            <w:r>
              <w:rPr/>
              <w:t>服务内容及服务邀请应答表 商务应答表 标的清单 响应函</w:t>
            </w:r>
          </w:p>
        </w:tc>
      </w:tr>
      <w:tr>
        <w:tc>
          <w:tcPr>
            <w:tcW w:type="dxa" w:w="831"/>
          </w:tcPr>
          <w:p>
            <w:pPr>
              <w:pStyle w:val="null3"/>
            </w:pPr>
            <w:r>
              <w:rPr/>
              <w:t>8</w:t>
            </w:r>
          </w:p>
        </w:tc>
        <w:tc>
          <w:tcPr>
            <w:tcW w:type="dxa" w:w="2492"/>
          </w:tcPr>
          <w:p>
            <w:pPr>
              <w:pStyle w:val="null3"/>
            </w:pPr>
            <w:r>
              <w:rPr/>
              <w:t>对磋商文件响应程度</w:t>
            </w:r>
          </w:p>
        </w:tc>
        <w:tc>
          <w:tcPr>
            <w:tcW w:type="dxa" w:w="3322"/>
          </w:tcPr>
          <w:p>
            <w:pPr>
              <w:pStyle w:val="null3"/>
            </w:pPr>
            <w:r>
              <w:rPr/>
              <w:t>符合磋商文件实质性要求的规定</w:t>
            </w:r>
          </w:p>
        </w:tc>
        <w:tc>
          <w:tcPr>
            <w:tcW w:type="dxa" w:w="1661"/>
          </w:tcPr>
          <w:p>
            <w:pPr>
              <w:pStyle w:val="null3"/>
            </w:pPr>
            <w:r>
              <w:rPr/>
              <w:t>服务内容及服务邀请应答表 商务应答表 标的清单 报价表 响应函</w:t>
            </w:r>
          </w:p>
        </w:tc>
      </w:tr>
      <w:tr>
        <w:tc>
          <w:tcPr>
            <w:tcW w:type="dxa" w:w="831"/>
          </w:tcPr>
          <w:p>
            <w:pPr>
              <w:pStyle w:val="null3"/>
            </w:pPr>
            <w:r>
              <w:rPr/>
              <w:t>9</w:t>
            </w:r>
          </w:p>
        </w:tc>
        <w:tc>
          <w:tcPr>
            <w:tcW w:type="dxa" w:w="2492"/>
          </w:tcPr>
          <w:p>
            <w:pPr>
              <w:pStyle w:val="null3"/>
            </w:pPr>
            <w:r>
              <w:rPr/>
              <w:t>磋商有效期</w:t>
            </w:r>
          </w:p>
        </w:tc>
        <w:tc>
          <w:tcPr>
            <w:tcW w:type="dxa" w:w="3322"/>
          </w:tcPr>
          <w:p>
            <w:pPr>
              <w:pStyle w:val="null3"/>
            </w:pPr>
            <w:r>
              <w:rPr/>
              <w:t>符合磋商文件的规定</w:t>
            </w:r>
          </w:p>
        </w:tc>
        <w:tc>
          <w:tcPr>
            <w:tcW w:type="dxa" w:w="1661"/>
          </w:tcPr>
          <w:p>
            <w:pPr>
              <w:pStyle w:val="null3"/>
            </w:pPr>
            <w:r>
              <w:rPr/>
              <w:t>响应函</w:t>
            </w:r>
          </w:p>
        </w:tc>
      </w:tr>
      <w:tr>
        <w:tc>
          <w:tcPr>
            <w:tcW w:type="dxa" w:w="831"/>
          </w:tcPr>
          <w:p>
            <w:pPr>
              <w:pStyle w:val="null3"/>
            </w:pPr>
            <w:r>
              <w:rPr/>
              <w:t>10</w:t>
            </w:r>
          </w:p>
        </w:tc>
        <w:tc>
          <w:tcPr>
            <w:tcW w:type="dxa" w:w="2492"/>
          </w:tcPr>
          <w:p>
            <w:pPr>
              <w:pStyle w:val="null3"/>
            </w:pPr>
            <w:r>
              <w:rPr/>
              <w:t>权利义务</w:t>
            </w:r>
          </w:p>
        </w:tc>
        <w:tc>
          <w:tcPr>
            <w:tcW w:type="dxa" w:w="3322"/>
          </w:tcPr>
          <w:p>
            <w:pPr>
              <w:pStyle w:val="null3"/>
            </w:pPr>
            <w:r>
              <w:rPr/>
              <w:t>符合第八章“拟签订合同文本”条款中实质性要求和条件</w:t>
            </w:r>
          </w:p>
        </w:tc>
        <w:tc>
          <w:tcPr>
            <w:tcW w:type="dxa" w:w="1661"/>
          </w:tcPr>
          <w:p>
            <w:pPr>
              <w:pStyle w:val="null3"/>
            </w:pPr>
            <w:r>
              <w:rPr/>
              <w:t>商务应答表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符合磋商文件要求</w:t>
            </w:r>
          </w:p>
        </w:tc>
        <w:tc>
          <w:tcPr>
            <w:tcW w:type="dxa" w:w="1661"/>
          </w:tcPr>
          <w:p>
            <w:pPr>
              <w:pStyle w:val="null3"/>
            </w:pPr>
            <w:r>
              <w:rPr/>
              <w:t>响应文件封面 服务内容及服务邀请应答表 商务应答表 标的清单 报价表 响应函</w:t>
            </w:r>
          </w:p>
        </w:tc>
      </w:tr>
      <w:tr>
        <w:tc>
          <w:tcPr>
            <w:tcW w:type="dxa" w:w="831"/>
          </w:tcPr>
          <w:p>
            <w:pPr>
              <w:pStyle w:val="null3"/>
            </w:pPr>
            <w:r>
              <w:rPr/>
              <w:t>3</w:t>
            </w:r>
          </w:p>
        </w:tc>
        <w:tc>
          <w:tcPr>
            <w:tcW w:type="dxa" w:w="2492"/>
          </w:tcPr>
          <w:p>
            <w:pPr>
              <w:pStyle w:val="null3"/>
            </w:pPr>
            <w:r>
              <w:rPr/>
              <w:t>响应文件格式</w:t>
            </w:r>
          </w:p>
        </w:tc>
        <w:tc>
          <w:tcPr>
            <w:tcW w:type="dxa" w:w="3322"/>
          </w:tcPr>
          <w:p>
            <w:pPr>
              <w:pStyle w:val="null3"/>
            </w:pPr>
            <w:r>
              <w:rPr/>
              <w:t>响应文件格式 符合“响应文件格式”的规定</w:t>
            </w:r>
          </w:p>
        </w:tc>
        <w:tc>
          <w:tcPr>
            <w:tcW w:type="dxa" w:w="1661"/>
          </w:tcPr>
          <w:p>
            <w:pPr>
              <w:pStyle w:val="null3"/>
            </w:pPr>
            <w:r>
              <w:rPr/>
              <w:t>响应文件封面 服务内容及服务邀请应答表 商务应答表 标的清单 报价表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标的清单 报价表 分项报价明细表 响应函</w:t>
            </w:r>
          </w:p>
        </w:tc>
      </w:tr>
      <w:tr>
        <w:tc>
          <w:tcPr>
            <w:tcW w:type="dxa" w:w="831"/>
          </w:tcPr>
          <w:p>
            <w:pPr>
              <w:pStyle w:val="null3"/>
            </w:pPr>
            <w:r>
              <w:rPr/>
              <w:t>5</w:t>
            </w:r>
          </w:p>
        </w:tc>
        <w:tc>
          <w:tcPr>
            <w:tcW w:type="dxa" w:w="2492"/>
          </w:tcPr>
          <w:p>
            <w:pPr>
              <w:pStyle w:val="null3"/>
            </w:pPr>
            <w:r>
              <w:rPr/>
              <w:t>附加条件</w:t>
            </w:r>
          </w:p>
        </w:tc>
        <w:tc>
          <w:tcPr>
            <w:tcW w:type="dxa" w:w="3322"/>
          </w:tcPr>
          <w:p>
            <w:pPr>
              <w:pStyle w:val="null3"/>
            </w:pPr>
            <w:r>
              <w:rPr/>
              <w:t>响应文件未含有采购人不能接受的附加条件</w:t>
            </w:r>
          </w:p>
        </w:tc>
        <w:tc>
          <w:tcPr>
            <w:tcW w:type="dxa" w:w="1661"/>
          </w:tcPr>
          <w:p>
            <w:pPr>
              <w:pStyle w:val="null3"/>
            </w:pPr>
            <w:r>
              <w:rPr/>
              <w:t>服务内容及服务邀请应答表 商务应答表 响应函</w:t>
            </w:r>
          </w:p>
        </w:tc>
      </w:tr>
      <w:tr>
        <w:tc>
          <w:tcPr>
            <w:tcW w:type="dxa" w:w="831"/>
          </w:tcPr>
          <w:p>
            <w:pPr>
              <w:pStyle w:val="null3"/>
            </w:pPr>
            <w:r>
              <w:rPr/>
              <w:t>6</w:t>
            </w:r>
          </w:p>
        </w:tc>
        <w:tc>
          <w:tcPr>
            <w:tcW w:type="dxa" w:w="2492"/>
          </w:tcPr>
          <w:p>
            <w:pPr>
              <w:pStyle w:val="null3"/>
            </w:pPr>
            <w:r>
              <w:rPr/>
              <w:t>不存在恶意串通的情形</w:t>
            </w:r>
          </w:p>
        </w:tc>
        <w:tc>
          <w:tcPr>
            <w:tcW w:type="dxa" w:w="3322"/>
          </w:tcPr>
          <w:p>
            <w:pPr>
              <w:pStyle w:val="null3"/>
            </w:pPr>
            <w:r>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（4）不同供应商的响应文件异常一致或者磋商报价呈规律性差异；（5）不同供应商的磋商保证金从同一单位或者个人的账户转出（仅限要求供应商提交磋商保证金的项目）</w:t>
            </w:r>
          </w:p>
        </w:tc>
        <w:tc>
          <w:tcPr>
            <w:tcW w:type="dxa" w:w="1661"/>
          </w:tcPr>
          <w:p>
            <w:pPr>
              <w:pStyle w:val="null3"/>
            </w:pPr>
            <w:r>
              <w:rPr/>
              <w:t>服务内容及服务邀请应答表 商务应答表 响应函</w:t>
            </w:r>
          </w:p>
        </w:tc>
      </w:tr>
      <w:tr>
        <w:tc>
          <w:tcPr>
            <w:tcW w:type="dxa" w:w="831"/>
          </w:tcPr>
          <w:p>
            <w:pPr>
              <w:pStyle w:val="null3"/>
            </w:pPr>
            <w:r>
              <w:rPr/>
              <w:t>7</w:t>
            </w:r>
          </w:p>
        </w:tc>
        <w:tc>
          <w:tcPr>
            <w:tcW w:type="dxa" w:w="2492"/>
          </w:tcPr>
          <w:p>
            <w:pPr>
              <w:pStyle w:val="null3"/>
            </w:pPr>
            <w:r>
              <w:rPr/>
              <w:t>响应内容</w:t>
            </w:r>
          </w:p>
        </w:tc>
        <w:tc>
          <w:tcPr>
            <w:tcW w:type="dxa" w:w="3322"/>
          </w:tcPr>
          <w:p>
            <w:pPr>
              <w:pStyle w:val="null3"/>
            </w:pPr>
            <w:r>
              <w:rPr/>
              <w:t>符合本项目“采购需求”规定的服务范围</w:t>
            </w:r>
          </w:p>
        </w:tc>
        <w:tc>
          <w:tcPr>
            <w:tcW w:type="dxa" w:w="1661"/>
          </w:tcPr>
          <w:p>
            <w:pPr>
              <w:pStyle w:val="null3"/>
            </w:pPr>
            <w:r>
              <w:rPr/>
              <w:t>服务内容及服务邀请应答表 商务应答表 标的清单 报价表 响应函</w:t>
            </w:r>
          </w:p>
        </w:tc>
      </w:tr>
      <w:tr>
        <w:tc>
          <w:tcPr>
            <w:tcW w:type="dxa" w:w="831"/>
          </w:tcPr>
          <w:p>
            <w:pPr>
              <w:pStyle w:val="null3"/>
            </w:pPr>
            <w:r>
              <w:rPr/>
              <w:t>8</w:t>
            </w:r>
          </w:p>
        </w:tc>
        <w:tc>
          <w:tcPr>
            <w:tcW w:type="dxa" w:w="2492"/>
          </w:tcPr>
          <w:p>
            <w:pPr>
              <w:pStyle w:val="null3"/>
            </w:pPr>
            <w:r>
              <w:rPr/>
              <w:t>对磋商文件响应程度</w:t>
            </w:r>
          </w:p>
        </w:tc>
        <w:tc>
          <w:tcPr>
            <w:tcW w:type="dxa" w:w="3322"/>
          </w:tcPr>
          <w:p>
            <w:pPr>
              <w:pStyle w:val="null3"/>
            </w:pPr>
            <w:r>
              <w:rPr/>
              <w:t>符合磋商文件实质性要求的规定</w:t>
            </w:r>
          </w:p>
        </w:tc>
        <w:tc>
          <w:tcPr>
            <w:tcW w:type="dxa" w:w="1661"/>
          </w:tcPr>
          <w:p>
            <w:pPr>
              <w:pStyle w:val="null3"/>
            </w:pPr>
            <w:r>
              <w:rPr/>
              <w:t>服务内容及服务邀请应答表 商务应答表 标的清单 报价表 响应函</w:t>
            </w:r>
          </w:p>
        </w:tc>
      </w:tr>
      <w:tr>
        <w:tc>
          <w:tcPr>
            <w:tcW w:type="dxa" w:w="831"/>
          </w:tcPr>
          <w:p>
            <w:pPr>
              <w:pStyle w:val="null3"/>
            </w:pPr>
            <w:r>
              <w:rPr/>
              <w:t>9</w:t>
            </w:r>
          </w:p>
        </w:tc>
        <w:tc>
          <w:tcPr>
            <w:tcW w:type="dxa" w:w="2492"/>
          </w:tcPr>
          <w:p>
            <w:pPr>
              <w:pStyle w:val="null3"/>
            </w:pPr>
            <w:r>
              <w:rPr/>
              <w:t>磋商有效期</w:t>
            </w:r>
          </w:p>
        </w:tc>
        <w:tc>
          <w:tcPr>
            <w:tcW w:type="dxa" w:w="3322"/>
          </w:tcPr>
          <w:p>
            <w:pPr>
              <w:pStyle w:val="null3"/>
            </w:pPr>
            <w:r>
              <w:rPr/>
              <w:t>符合磋商文件的规定</w:t>
            </w:r>
          </w:p>
        </w:tc>
        <w:tc>
          <w:tcPr>
            <w:tcW w:type="dxa" w:w="1661"/>
          </w:tcPr>
          <w:p>
            <w:pPr>
              <w:pStyle w:val="null3"/>
            </w:pPr>
            <w:r>
              <w:rPr/>
              <w:t>响应函</w:t>
            </w:r>
          </w:p>
        </w:tc>
      </w:tr>
      <w:tr>
        <w:tc>
          <w:tcPr>
            <w:tcW w:type="dxa" w:w="831"/>
          </w:tcPr>
          <w:p>
            <w:pPr>
              <w:pStyle w:val="null3"/>
            </w:pPr>
            <w:r>
              <w:rPr/>
              <w:t>10</w:t>
            </w:r>
          </w:p>
        </w:tc>
        <w:tc>
          <w:tcPr>
            <w:tcW w:type="dxa" w:w="2492"/>
          </w:tcPr>
          <w:p>
            <w:pPr>
              <w:pStyle w:val="null3"/>
            </w:pPr>
            <w:r>
              <w:rPr/>
              <w:t>权利义务</w:t>
            </w:r>
          </w:p>
        </w:tc>
        <w:tc>
          <w:tcPr>
            <w:tcW w:type="dxa" w:w="3322"/>
          </w:tcPr>
          <w:p>
            <w:pPr>
              <w:pStyle w:val="null3"/>
            </w:pPr>
            <w:r>
              <w:rPr/>
              <w:t>符合第八章“拟签订合同文本”条款中实质性要求和条件</w:t>
            </w:r>
          </w:p>
        </w:tc>
        <w:tc>
          <w:tcPr>
            <w:tcW w:type="dxa" w:w="1661"/>
          </w:tcPr>
          <w:p>
            <w:pPr>
              <w:pStyle w:val="null3"/>
            </w:pPr>
            <w:r>
              <w:rPr/>
              <w:t>商务应答表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一、评审内容 针对采购内容提出适用于本项目的服务方案，方案包括：①对该项目服务内容的分析和理解；②航摄飞机的飞行管理方案；③飞行前航摄飞机的检查方案；④拍摄测量方案。 二、评审标准 1、完整性：方案必须全面，对评审内容中的各项要求有详细描述； 2、可实施性：切合本项目实际情况，提出步骤清晰、合理的方案； 3、针对性：方案能够紧扣项目实际情况，内容科学合理。 三、赋分标准（满分12分） ①对该项目服务内容的分析和理解：每完全满足一个评审标准得1分；针对评审标准存在有不合理处的得0.5分；内容与本项目无关或未提供的得0分； ②航摄飞机的飞行管理方案：每完全满足一个评审标准得1分；针对评审标准存在有不合理处的得0.5分；内容与本项目无关或未提供的得0分； ③飞行前航摄飞机的检查方案；每完全满足一个评审标准得1分；针对评审标准存在有不合理处的得0.5分；内容与本项目无关或未提供的得0分； ④拍摄测量方案：每完全满足一个评审标准得1分；针对评审标准存在有不合理处的得0.5分；内容与本项目无关或未提供的得0分。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廉洁、保密措施</w:t>
            </w:r>
          </w:p>
        </w:tc>
        <w:tc>
          <w:tcPr>
            <w:tcW w:type="dxa" w:w="2492"/>
          </w:tcPr>
          <w:p>
            <w:pPr>
              <w:pStyle w:val="null3"/>
            </w:pPr>
            <w:r>
              <w:rPr/>
              <w:t>一、评审内容 针对采购内容提出适用于本项目的廉洁、保密措施，方案包括：①廉洁方案和措施；②保密方案和措施。 二、评审标准 1、完整性：方案必须全面，对评审内容中的各项要求有详细描述； 2、可实施性：切合本项目实际情况，提出步骤清晰、合理的方案； 3、针对性：方案能够紧扣项目实际情况，内容科学合理。 三、赋分标准（满分6分） ①廉洁方案和措施：每完全满足一个评审标准得1分；针对评审标准存在有不合理处的得0.5分；内容与本项目无关或未提供的得0分； ②保密方案和措施：每完全满足一个评审标准得1分；针对评审标准存在有不合理处的得0.5分；内容与本项目无关或未提供的得0分。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配合及协调机制</w:t>
            </w:r>
          </w:p>
        </w:tc>
        <w:tc>
          <w:tcPr>
            <w:tcW w:type="dxa" w:w="2492"/>
          </w:tcPr>
          <w:p>
            <w:pPr>
              <w:pStyle w:val="null3"/>
            </w:pPr>
            <w:r>
              <w:rPr/>
              <w:t>一、评审内容 针对采购内容提出适用于本项目的配合及协调机制，方案包括：①配合采购人的工作方案；②供应商内部的沟通协调方案。 二、评审标准 1、完整性：方案必须全面，对评审内容中的各项要求有详细描述； 2、可实施性：切合本项目实际情况，提出步骤清晰、合理的方案； 3、针对性：方案能够紧扣项目实际情况，内容科学合理。 三、赋分标准（满分6分） ①配合采购人的工作方案：每完全满足一个评审标准得1分；针对评审标准存在有不合理处的得0.5分；内容与本项目无关或未提供的得0分； ②供应商内部的沟通协调方案：每完全满足一个评审标准得1分；针对评审标准存在有不合理处的得0.5分；内容与本项目无关或未提供的得0分。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保障 措施</w:t>
            </w:r>
          </w:p>
        </w:tc>
        <w:tc>
          <w:tcPr>
            <w:tcW w:type="dxa" w:w="2492"/>
          </w:tcPr>
          <w:p>
            <w:pPr>
              <w:pStyle w:val="null3"/>
            </w:pPr>
            <w:r>
              <w:rPr/>
              <w:t>一、评审内容 针对采购内容提出适用于本项目的保障措施，方案包括：①户外工作人员安全保障措施；②航摄飞机安全飞行的保障措施； 二、评审标准 1、完整性：方案必须全面，对评审内容中的各项要求有详细描述； 2、可实施性：切合本项目实际情况，提出步骤清晰、合理的方案； 3、针对性：方案能够紧扣项目实际情况，内容科学合理。 三、赋分标准（满分6分） ①户外工作人员安全保障措施：每完全满足一个评审标准得1分；针对评审标准存在有不合理处的得0.5分；内容与本项目无关或未提供的得0分； ②航摄飞机安全飞行的保障措施：每完全满足一个评审标准得1分；针对评审标准存在有不合理处的得0.5分；内容与本项目无关或未提供的得0分。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质量目标及保证措施</w:t>
            </w:r>
          </w:p>
        </w:tc>
        <w:tc>
          <w:tcPr>
            <w:tcW w:type="dxa" w:w="2492"/>
          </w:tcPr>
          <w:p>
            <w:pPr>
              <w:pStyle w:val="null3"/>
            </w:pPr>
            <w:r>
              <w:rPr/>
              <w:t>一、评审内容 针对采购内容提出适用于本项目的质量目标及保证措 施，方案包括：①服务及相关影像资料质量保证措施；②质量管理办法；③成果质量检查方案。 二、评审标准 1、完整性：方案必须全面，对评审内容中的各项要求有详细描述； 2、可实施性：切合本项目实际情况，提出步骤清晰、合理的方案； 3、针对性：方案能够紧扣项目实际情况，内容科学合理。 三、赋分标准（满分9分） ①服务及相关影像资料质量保证措施：每完全满足一个评审标准得1分；针对评审标准存在有不合理处的得0.5分；内容与本项目无关或未提供的得0分； ②质量管理办法：每完全满足一个评审标准得1分；针对评审标准存在有不合理处的得0.5分；内容与本项目无关或未提供的得0分； ③成果质量检查方案：每完全满足一个评审标准得1分；针对评审标准存在有不合理处的得0.5分；内容与本项目无关或未提供的得0分。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项目进度安排及保障措施</w:t>
            </w:r>
          </w:p>
        </w:tc>
        <w:tc>
          <w:tcPr>
            <w:tcW w:type="dxa" w:w="2492"/>
          </w:tcPr>
          <w:p>
            <w:pPr>
              <w:pStyle w:val="null3"/>
            </w:pPr>
            <w:r>
              <w:rPr/>
              <w:t>一、评审内容 针对采购内容提出适用于本项目的项目进度 安排及保障措施，方案包括：①进度计划安排；②进度保障措施；③进度计划监督审查措施。 二、评审标准 1、完整性：方案必须全面，对评审内容中的各项要求有详细描述； 2、可实施性：切合本项目实际情况，提出步骤清晰、合理的方案； 3、针对性：方案能够紧扣项目实际情况，内容科学合理。 三、赋分标准（满分9分） ①进度计划安排：每完全满足一个评审标准得1分；针对评审标准存在有不合理处的得0.5分；内容与本项目无关或未提供的得0分； ②进度保障措施：每完全满足一个评审标准得1分；针对评审标准存在有不合理处的得0.5分；内容与本项目无关或未提供的得0分； ③进度计划监督审查措施：每完全满足一个评审标准得1分；针对评审标准存在有不合理处的得0.5分；内容与本项目无关或未提供的得0分。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一、评审内容 针对采购内容提出适用于本项目的应急预案，方案包括：①遇到突发特殊天气的应对措施；②遇到磁场干扰、信号微弱时的应对措施；③设备突发故障的应急措施。 二、评审标准 1、完整性：方案必须全面，对评审内容中的各项要求有详细描述； 2、可实施性：切合本项目实际情况，提出步骤清晰、合理的方案； 3、针对性：方案能够紧扣项目实际情况，内容科学合理。 三、赋分标准（满分9分） ①遇到突发特殊天气的应对措施：每完全满足一个评审标准得1分；针对评审标准存在有不合理处的得0.5分；内容与本项目无关或未提供的得0分； ②遇到磁场干扰、信号微弱时的应对措施：每完全满足一个评审标准得1分；针对评审标准存在有不合理处的得0.5分；内容与本项目无关或未提供的得0分； ③设备突发故障的应急措施：每完全满足一个评审标准得1分；针对评审标准存在有不合</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内部管理制度</w:t>
            </w:r>
          </w:p>
        </w:tc>
        <w:tc>
          <w:tcPr>
            <w:tcW w:type="dxa" w:w="2492"/>
          </w:tcPr>
          <w:p>
            <w:pPr>
              <w:pStyle w:val="null3"/>
            </w:pPr>
            <w:r>
              <w:rPr/>
              <w:t>一、评审内容 有完整的内部管理制度：①内控制度：具有管理组织机构、问责机制、监督机制、自查制度等方面制度；②档案管理制度及移交制度。 二、评审标准 1、完整性：方案必须全面，对评审内容中的各项要求有详细描述； 2、可实施性：切合本项目实际情况，提出步骤清晰、合理的方案； 3、针对性：方案能够紧扣项目实际情况，内容科学合理。 三、赋分标准（满分6分） ①内控制度：每完全满足一个评审标准得1分；针对评审标准存在有不合理处的得0.5分；内容与本项目无关或未提供的得0分； ②档案管理制度及移交制度：每完全满足一个评审标准得1分；针对评审标准存在有不合理处的得0.5分；内容与本项目无关或未提供的得0分。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重、难点分析及解决</w:t>
            </w:r>
          </w:p>
        </w:tc>
        <w:tc>
          <w:tcPr>
            <w:tcW w:type="dxa" w:w="2492"/>
          </w:tcPr>
          <w:p>
            <w:pPr>
              <w:pStyle w:val="null3"/>
            </w:pPr>
            <w:r>
              <w:rPr/>
              <w:t>一、评审内容 针对采购内容提出适用于本项目的重、难点分析及解决方案，方案包括：①重难点的理解和分析；②针对提出的重难点合理解决措施。 二、评审标准 1、完整性：方案必须全面，对评审内容中的各项要求有详细描述； 2、可实施性：切合本项目实际情况，提出步骤清晰、合理的方案； 3、针对性：方案能够紧扣项目实际情况，内容科学合理。 三、赋分标准（满分6分） ①重难点的理解和分析：每完全满足一个评审标准得1分；针对评审标准存在有不合理处的得0.5分；内容与本项目无关或未提供的得0分； ②针对提出的重难点合理解决措施：每完全满足一个评审标准得1分；针对评审标准存在有不合理处的得0.5分；内容与本项目无关或未提供的得0分。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人员配置情况</w:t>
            </w:r>
          </w:p>
        </w:tc>
        <w:tc>
          <w:tcPr>
            <w:tcW w:type="dxa" w:w="2492"/>
          </w:tcPr>
          <w:p>
            <w:pPr>
              <w:pStyle w:val="null3"/>
            </w:pPr>
            <w:r>
              <w:rPr/>
              <w:t>一、评审内容 针对采购内容提出适用于本项目的人员配置方案。 二、评审标准 1、完整性：方案必须全面，配备人员充足须能够满足项目实施要求； 2、可实施性：切合本项目实际情况，提出合理的方案，分工明确； 3、针对性：方案能够与服务内容的实际情况贴合，科学合理，能够提供服务方案中要求的人员证书。 三、赋分标准（满分3分） 人员配备方案：每完全满足一个评审标准得1分；针对评审标准存在有不合理处的得0.5分；内容与本项目无关或未提供的得0分。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设备、机具投入方案评审</w:t>
            </w:r>
          </w:p>
        </w:tc>
        <w:tc>
          <w:tcPr>
            <w:tcW w:type="dxa" w:w="2492"/>
          </w:tcPr>
          <w:p>
            <w:pPr>
              <w:pStyle w:val="null3"/>
            </w:pPr>
            <w:r>
              <w:rPr/>
              <w:t>一、评审内容 针对采购内容提出适用于项目的设备、机具投入情况。 二、评审标准 1、完整性：方案必须全面，对评审内容中的各项要求有详细描述； 2、针对性：方案能够紧扣项目实际情况，内容科学合理； 3、科学性：切合本项目实际情况，提出科学、合理配置的方案。 三、赋分标准（满分3分） 设备、机具投入情况：每完全满足一个评审标准得1分；针对评审标准存在有不合理处的得0.5分；内容与本项目无关或未提供的得0分。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以供应商近三年（2021年1月1日以来，以合同签订时间为准）同类业绩计算，以合同扫描件为准，每份合同为1个业绩，每提供一个得2分，满分6分。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一、评审内容 针对服务内容，提出有利于本项目开展的承诺，承诺包括：①服务时限内服务团队的稳定性相关承诺；②对数据结论、数据准确性的承诺；③对于采购人工作要求及时响应的承诺。 二、评审标准 1、完整性：方案必须全面，对评审内容中的各项要求有详细描述； 2、可实施性：切合本项目实际情况，提出步骤清晰、合理的方案； 3、针对性：方案能够紧扣项目实际情况，内容科学合理。 三、赋分标准（满分9分） ①服务时限内服务团队的稳定性相关承诺：每完全满足一个评审标准得1分；针对评审标准存在有不合理处的得0.5分；内容与本项目无关或未提供的得0分； ②对数据结论、数据准确性的承诺：每完全满足一个评审标准得1分；针对评审标准存在有不合理处的得0.5分；内容与本项目无关或未提供的得0分； ③对于采购人工作要求及时响应的承诺：每完全满足一个评审标准得1分；针对评审标准存在有不合理处的得0.5分；内容与本项目无关或未提供的得0分。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以本次满足磋商文件要求的最低磋商评审价（总价）为磋商基准价，其价格为满分，供应商的价格分，统一按照下列公式计算：磋商评审价=最后报价×（1-报价扣除幅度） ，最后报价得分=(磋商基准价／最后报价)×10。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一、评审内容 针对采购内容提出适用于本项目的服务方案，方案包括：①对该项目服务内容的分析和理解；②航摄飞机的飞行管理方案；③飞行前航摄飞机的检查方案；④拍摄测量方案。 二、评审标准 1、完整性：方案必须全面，对评审内容中的各项要求有详细描述； 2、可实施性：切合本项目实际情况，提出步骤清晰、合理的方案； 3、针对性：方案能够紧扣项目实际情况，内容科学合理。 三、赋分标准（满分12分） ①对该项目服务内容的分析和理解：每完全满足一个评审标准得1分；针对评审标准存在有不合理处的得0.5分；内容与本项目无关或未提供的得0分； ②航摄飞机的飞行管理方案：每完全满足一个评审标准得1分；针对评审标准存在有不合理处的得0.5分；内容与本项目无关或未提供的得0分； ③飞行前航摄飞机的检查方案；每完全满足一个评审标准得1分；针对评审标准存在有不合理处的得0.5分；内容与本项目无关或未提供的得0分； ④拍摄测量方案：每完全满足一个评审标准得1分；针对评审标准存在有不合理处的得0.5分；内容与本项目无关或未提供的得0分。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廉洁、保密措施</w:t>
            </w:r>
          </w:p>
        </w:tc>
        <w:tc>
          <w:tcPr>
            <w:tcW w:type="dxa" w:w="2492"/>
          </w:tcPr>
          <w:p>
            <w:pPr>
              <w:pStyle w:val="null3"/>
            </w:pPr>
            <w:r>
              <w:rPr/>
              <w:t>一、评审内容 针对采购内容提出适用于本项目的廉洁、保密措施，方案包括：①廉洁方案和措施；②保密方案和措施。 二、评审标准 1、完整性：方案必须全面，对评审内容中的各项要求有详细描述； 2、可实施性：切合本项目实际情况，提出步骤清晰、合理的方案； 3、针对性：方案能够紧扣项目实际情况，内容科学合理。 三、赋分标准（满分6分） ①廉洁方案和措施：每完全满足一个评审标准得1分；针对评审标准存在有不合理处的得0.5分；内容与本项目无关或未提供的得0分； ②保密方案和措施：每完全满足一个评审标准得1分；针对评审标准存在有不合理处的得0.5分；内容与本项目无关或未提供的得0分。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配合及协调机制</w:t>
            </w:r>
          </w:p>
        </w:tc>
        <w:tc>
          <w:tcPr>
            <w:tcW w:type="dxa" w:w="2492"/>
          </w:tcPr>
          <w:p>
            <w:pPr>
              <w:pStyle w:val="null3"/>
            </w:pPr>
            <w:r>
              <w:rPr/>
              <w:t>一、评审内容 针对采购内容提出适用于本项目的配合及协调机制，方案包括：①配合采购人的工作方案；②供应商内部的沟通协调方案。 二、评审标准 1、完整性：方案必须全面，对评审内容中的各项要求有详细描述； 2、可实施性：切合本项目实际情况，提出步骤清晰、合理的方案； 3、针对性：方案能够紧扣项目实际情况，内容科学合理。 三、赋分标准（满分6分） ①配合采购人的工作方案：每完全满足一个评审标准得1分；针对评审标准存在有不合理处的得0.5分；内容与本项目无关或未提供的得0分； ②供应商内部的沟通协调方案：每完全满足一个评审标准得1分；针对评审标准存在有不合理处的得0.5分；内容与本项目无关或未提供的得0分。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保障措施</w:t>
            </w:r>
          </w:p>
        </w:tc>
        <w:tc>
          <w:tcPr>
            <w:tcW w:type="dxa" w:w="2492"/>
          </w:tcPr>
          <w:p>
            <w:pPr>
              <w:pStyle w:val="null3"/>
            </w:pPr>
            <w:r>
              <w:rPr/>
              <w:t>一、评审内容 针对采购内容提出适用于本项目的保障措施，方案包括：①户外工作人员安全保障措施；②航摄飞机安全飞行的保障措施； 二、评审标准 1、完整性：方案必须全面，对评审内容中的各项要求有详细描述； 2、可实施性：切合本项目实际情况，提出步骤清晰、合理的方案； 3、针对性：方案能够紧扣项目实际情况，内容科学合理。 三、赋分标准（满分6分） ①户外工作人员安全保障措施：每完全满足一个评审标准得1分；针对评审标准存在有不合理处的得0.5分；内容与本项目无关或未提供的得0分； ②航摄飞机安全飞行的保障措施：每完全满足一个评审标准得1分；针对评审标准存在有不合理处的得0.5分；内容与本项目无关或未提供的得0分。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质量目标及保证措施</w:t>
            </w:r>
          </w:p>
        </w:tc>
        <w:tc>
          <w:tcPr>
            <w:tcW w:type="dxa" w:w="2492"/>
          </w:tcPr>
          <w:p>
            <w:pPr>
              <w:pStyle w:val="null3"/>
            </w:pPr>
            <w:r>
              <w:rPr/>
              <w:t>一、评审内容 针对采购内容提出适用于本项目的质量目标及保证措 施，方案包括：①服务及相关影像资料质量保证措施；②质量管理办法；③成果质量检查方案。 二、评审标准 1、完整性：方案必须全面，对评审内容中的各项要求有详细描述； 2、可实施性：切合本项目实际情况，提出步骤清晰、合理的方案； 3、针对性：方案能够紧扣项目实际情况，内容科学合理。 三、赋分标准（满分9分） ①服务及相关影像资料质量保证措施：每完全满足一个评审标准得1分；针对评审标准存在有不合理处的得0.5分；内容与本项目无关或未提供的得0分； ②质量管理办法：每完全满足一个评审标准得1分；针对评审标准存在有不合理处的得0.5分；内容与本项目无关或未提供的得0分； ③成果质量检查方案：每完全满足一个评审标准得1分；针对评审标准存在有不合理处的得0.5分；内容与本项目无关或未提供的得0分。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项目进度安排及保障措施</w:t>
            </w:r>
          </w:p>
        </w:tc>
        <w:tc>
          <w:tcPr>
            <w:tcW w:type="dxa" w:w="2492"/>
          </w:tcPr>
          <w:p>
            <w:pPr>
              <w:pStyle w:val="null3"/>
            </w:pPr>
            <w:r>
              <w:rPr/>
              <w:t>一、评审内容 针对采购内容提出适用于本项目的项目进度 安排及保障措施，方案包括：①进度计划安排；②进度保障措施；③进度计划监督审查措施。 二、评审标准 1、完整性：方案必须全面，对评审内容中的各项要求有详细描述； 2、可实施性：切合本项目实际情况，提出步骤清晰、合理的方案； 3、针对性：方案能够紧扣项目实际情况，内容科学合理。 三、赋分标准（满分9分） ①进度计划安排：每完全满足一个评审标准得1分；针对评审标准存在有不合理处的得0.5分；内容与本项目无关或未提供的得0分； ②进度保障措施：每完全满足一个评审标准得1分；针对评审标准存在有不合理处的得0.5分；内容与本项目无关或未提供的得0分； ③进度计划监督审查措施：每完全满足一个评审标准得1分；针对评审标准存在有不合理处的得0.5分；内容与本项目无关或未提供的得0分。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一、评审内容 针对采购内容提出适用于本项目的应急预案，方案包括：①遇到突发特殊天气的应对措施；②遇到磁场干扰、信号微弱时的应对措施；③设备突发故障的应急措施。 二、评审标准 1、完整性：方案必须全面，对评审内容中的各项要求有详细描述； 2、可实施性：切合本项目实际情况，提出步骤清晰、合理的方案； 3、针对性：方案能够紧扣项目实际情况，内容科学合理。 三、赋分标准（满分9分） ①遇到突发特殊天气的应对措施：每完全满足一个评审标准得1分；针对评审标准存在有不合理处的得0.5分；内容与本项目无关或未提供的得0分； ②遇到磁场干扰、信号微弱时的应对措施：每完全满足一个评审标准得1分；针对评审标准存在有不合理处的得0.5分；内容与本项目无关或未提供的得0分； ③设备突发故障的应急措施：每完全满足一个评审标准得1分；针对评审标准存在有不合理处的得0.5分；内容与本项目无关或未提供的得0分。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内部管理制度</w:t>
            </w:r>
          </w:p>
        </w:tc>
        <w:tc>
          <w:tcPr>
            <w:tcW w:type="dxa" w:w="2492"/>
          </w:tcPr>
          <w:p>
            <w:pPr>
              <w:pStyle w:val="null3"/>
            </w:pPr>
            <w:r>
              <w:rPr/>
              <w:t>一、评审内容 有完整的内部管理制度：①内控制度：具有管理组织机构、问责机制、监督机制、自查制度等方面制度；②档案管理制度及移交制度。 二、评审标准 1、完整性：方案必须全面，对评审内容中的各项要求有详细描述； 2、可实施性：切合本项目实际情况，提出步骤清晰、合理的方案； 3、针对性：方案能够紧扣项目实际情况，内容科学合理。 三、赋分标准（满分6分） ①内控制度：每完全满足一个评审标准得1分；针对评审标准存在有不合理处的得0.5分；内容与本项目无关或未提供的得0分； ②档案管理制度及移交制度：每完全满足一个评审标准得1分；针对评审标准存在有不合理处的得0.5分；内容与本项目无关或未提供的得0分。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重、难点分析及解决</w:t>
            </w:r>
          </w:p>
        </w:tc>
        <w:tc>
          <w:tcPr>
            <w:tcW w:type="dxa" w:w="2492"/>
          </w:tcPr>
          <w:p>
            <w:pPr>
              <w:pStyle w:val="null3"/>
            </w:pPr>
            <w:r>
              <w:rPr/>
              <w:t>一、评审内容 针对采购内容提出适用于本项目的重、难点分析及解决方案，方案包括：①重难点的理解和分析；②针对提出的重难点合理解决措施。 二、评审标准 1、完整性：方案必须全面，对评审内容中的各项要求有详细描述； 2、可实施性：切合本项目实际情况，提出步骤清晰、合理的方案； 3、针对性：方案能够紧扣项目实际情况，内容科学合理。 三、赋分标准（满分6分） ①重难点的理解和分析：每完全满足一个评审标准得1分；针对评审标准存在有不合理处的得0.5分；内容与本项目无关或未提供的得0分； ②针对提出的重难点合理解决措施：每完全满足一个评审标准得1分；针对评审标准存在有不合理处的得0.5分；内容与本项目无关或未提供的得0分。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人员配置方案</w:t>
            </w:r>
          </w:p>
        </w:tc>
        <w:tc>
          <w:tcPr>
            <w:tcW w:type="dxa" w:w="2492"/>
          </w:tcPr>
          <w:p>
            <w:pPr>
              <w:pStyle w:val="null3"/>
            </w:pPr>
            <w:r>
              <w:rPr/>
              <w:t>一、评审内容 针对采购内容提出适用于本项目的人员配置方案。 二、评审标准 1、完整性：方案必须全面，配备人员充足须能够满足项目实施要求； 2、可实施性：切合本项目实际情况，提出合理的方案，分工明确； 3、针对性：方案能够与服务内容的实际情况贴合，科学合理，能够提供服务方案中要求的人员证书。 三、赋分标准（满分3分） 人员配备方案：每完全满足一个评审标准得1分；针对评审标准存在有不合理处的得0.5分；内容与本项目无关或未提供的得0分。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设备、机具投入方案评审</w:t>
            </w:r>
          </w:p>
        </w:tc>
        <w:tc>
          <w:tcPr>
            <w:tcW w:type="dxa" w:w="2492"/>
          </w:tcPr>
          <w:p>
            <w:pPr>
              <w:pStyle w:val="null3"/>
            </w:pPr>
            <w:r>
              <w:rPr/>
              <w:t>一、评审内容 针对采购内容提出适用于项目的设备、机具投入情况。 二、评审标准 1、完整性：方案必须全面，对评审内容中的各项要求有详细描述； 2、针对性：方案能够紧扣项目实际情况，内容科学合理； 3、科学性：切合本项目实际情况，提出科学、合理配置的方案。 三、赋分标准（满分3分） 设备、机具投入情况：每完全满足一个评审标准得1分；针对评审标准存在有不合理处的得0.5分；内容与本项目无关或未提供的得0分。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以供应商近三年（2021年1月1日以来，以合同签订时间为准）同类业绩计算，以合同扫描件为准，每份合同为1个业绩，每提供一个得2分，满分6分。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一、评审内容 针对服务内容，提出有利于本项目开展的承诺，承诺包括：①服务时限内服务团队的稳定性相关承诺；②对数据结论、数据准确性的承诺；③对于采购人工作要求及时响应的承诺。 二、评审标准 1、完整性：方案必须全面，对评审内容中的各项要求有详细描述； 2、可实施性：切合本项目实际情况，提出步骤清晰、合理的方案； 3、针对性：方案能够紧扣项目实际情况，内容科学合理。 三、赋分标准（满分9分） ①服务时限内服务团队的稳定性相关承诺：每完全满足一个评审标准得1分；针对评审标准存在有不合理处的得0.5分；内容与本项目无关或未提供的得0分； ②对数据结论、数据准确性的承诺：每完全满足一个评审标准得1分；针对评审标准存在有不合理处的得0.5分；内容与本项目无关或未提供的得0分； ③对于采购人工作要求及时响应的承诺：每完全满足一个评审标准得1分；针对评审标准存在有不合理处的得0.5分；内容与本项目无关或未提供的得0分。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以本次满足磋商文件要求的最低磋商评审价(单价)为磋商基准价，其价格为满分，供应商的价格分，统一按照下列公式计算：磋商评审价=最后报价×（1-报价扣除幅度） ，最后报价得分=(磋商基准价／最后报价)×10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详见附件：供应商应提交的相关资格证明材料</w:t>
      </w:r>
    </w:p>
    <w:p>
      <w:pPr>
        <w:pStyle w:val="null3"/>
        <w:ind w:firstLine="960"/>
      </w:pPr>
      <w:r>
        <w:rPr/>
        <w:t>详见附件：分项报价明细表</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详见附件：供应商应提交的相关资格证明材料</w:t>
      </w:r>
    </w:p>
    <w:p>
      <w:pPr>
        <w:pStyle w:val="null3"/>
        <w:ind w:firstLine="960"/>
      </w:pPr>
      <w:r>
        <w:rPr/>
        <w:t>详见附件：分项报价明细表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