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智慧公安建设项目</w:t>
      </w:r>
    </w:p>
    <w:p>
      <w:pPr>
        <w:pStyle w:val="null3"/>
        <w:jc w:val="center"/>
        <w:outlineLvl w:val="2"/>
      </w:pPr>
      <w:r>
        <w:rPr>
          <w:sz w:val="28"/>
          <w:b/>
        </w:rPr>
        <w:t>采购项目编号：</w:t>
      </w:r>
      <w:r>
        <w:rPr>
          <w:sz w:val="28"/>
          <w:b/>
        </w:rPr>
        <w:t>SXHC2024-194</w:t>
      </w:r>
      <w:r>
        <w:br/>
      </w:r>
      <w:r>
        <w:br/>
      </w:r>
      <w:r>
        <w:br/>
      </w:r>
    </w:p>
    <w:p>
      <w:pPr>
        <w:pStyle w:val="null3"/>
        <w:jc w:val="center"/>
        <w:outlineLvl w:val="2"/>
      </w:pPr>
      <w:r>
        <w:rPr>
          <w:sz w:val="28"/>
          <w:b/>
        </w:rPr>
        <w:t>西安市公安局高新分局</w:t>
      </w:r>
    </w:p>
    <w:p>
      <w:pPr>
        <w:pStyle w:val="null3"/>
        <w:jc w:val="center"/>
        <w:outlineLvl w:val="2"/>
      </w:pPr>
      <w:r>
        <w:rPr>
          <w:sz w:val="28"/>
          <w:b/>
        </w:rPr>
        <w:t>陕西华采招标有限公司</w:t>
      </w:r>
      <w:r>
        <w:rPr>
          <w:sz w:val="28"/>
          <w:b/>
        </w:rPr>
        <w:t>共同编制</w:t>
      </w:r>
    </w:p>
    <w:p>
      <w:pPr>
        <w:pStyle w:val="null3"/>
        <w:jc w:val="center"/>
        <w:outlineLvl w:val="2"/>
      </w:pPr>
      <w:r>
        <w:rPr>
          <w:sz w:val="28"/>
          <w:b/>
        </w:rPr>
        <w:t>2024年10月09日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陕西华采招标有限公司</w:t>
      </w:r>
      <w:r>
        <w:rPr/>
        <w:t>（以下简称“代理机构”）受</w:t>
      </w:r>
      <w:r>
        <w:rPr/>
        <w:t>西安市公安局高新分局</w:t>
      </w:r>
      <w:r>
        <w:rPr/>
        <w:t>委托，拟对</w:t>
      </w:r>
      <w:r>
        <w:rPr/>
        <w:t>智慧公安建设项目</w:t>
      </w:r>
      <w:r>
        <w:rPr/>
        <w:t>采用竞争性磋商采购方式进行采购，兹邀请供应商参加本项目的竞争性磋商。</w:t>
      </w:r>
    </w:p>
    <w:p>
      <w:pPr>
        <w:pStyle w:val="null3"/>
        <w:outlineLvl w:val="2"/>
      </w:pPr>
      <w:r>
        <w:rPr>
          <w:sz w:val="28"/>
          <w:b/>
        </w:rPr>
        <w:t>一、采购项目编号：</w:t>
      </w:r>
      <w:r>
        <w:rPr>
          <w:sz w:val="28"/>
          <w:b/>
        </w:rPr>
        <w:t>SXHC2024-194</w:t>
      </w:r>
    </w:p>
    <w:p>
      <w:pPr>
        <w:pStyle w:val="null3"/>
        <w:outlineLvl w:val="2"/>
      </w:pPr>
      <w:r>
        <w:rPr>
          <w:sz w:val="28"/>
          <w:b/>
        </w:rPr>
        <w:t>二、采购项目名称：</w:t>
      </w:r>
      <w:r>
        <w:rPr>
          <w:sz w:val="28"/>
          <w:b/>
        </w:rPr>
        <w:t>智慧公安建设项目</w:t>
      </w:r>
    </w:p>
    <w:p>
      <w:pPr>
        <w:pStyle w:val="null3"/>
        <w:outlineLvl w:val="2"/>
      </w:pPr>
      <w:r>
        <w:rPr>
          <w:sz w:val="28"/>
          <w:b/>
        </w:rPr>
        <w:t>三、磋商项目简介</w:t>
      </w:r>
    </w:p>
    <w:p>
      <w:pPr>
        <w:pStyle w:val="null3"/>
        <w:ind w:firstLine="480"/>
      </w:pPr>
      <w:r>
        <w:rPr/>
        <w:t>西安市公安局高新分局智慧公安建设项目，包含装饰装修工程、电气工程、给排 水工程、消防及自喷工程、火灾报警工程、应急照明工程、弱电工程及家具工程等。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采购包1（西安市公安局高新分局智慧公安建设项目）：属于专门面向中小企业采购。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1、具有独立承担民事责任能力：企业法人应提供合法有效的标识有统一社会信用代码的营业执照；事业法人应提供事业单位法人证书；其他组织应提供合法登记证明文件 ，自然人提供身份证。若是分支机构参与投标，须提供总公司和分支机构的营业执照。 （以上内容响应文件中提供复印件或扫描件并进行电子签章）</w:t>
      </w:r>
    </w:p>
    <w:p>
      <w:pPr>
        <w:pStyle w:val="null3"/>
      </w:pPr>
      <w:r>
        <w:rPr/>
        <w:t>2、资质要求：供应商具有建设行政主管部门颁发的建筑装饰装修工程专业承包二级及以上资质，且具备有效的安全生产许可证</w:t>
      </w:r>
    </w:p>
    <w:p>
      <w:pPr>
        <w:pStyle w:val="null3"/>
      </w:pPr>
      <w:r>
        <w:rPr/>
        <w:t>3、拟派项目负责人资质和专业要求：证书等级：二级或以上注册建造师证书和安全生产考核合格证（B证） 专业：建筑工程专业 补充说明：在本单位注册且无在建项目（提供承诺书）</w:t>
      </w:r>
    </w:p>
    <w:p>
      <w:pPr>
        <w:pStyle w:val="null3"/>
      </w:pPr>
      <w:r>
        <w:rPr/>
        <w:t>4、信誉要求：1、供应商基本信息及项目经理的基本信息在“全国建筑市场监管公共服务平台”可查询； 2、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西安市公安局高新分局</w:t>
      </w:r>
    </w:p>
    <w:p>
      <w:pPr>
        <w:pStyle w:val="null3"/>
      </w:pPr>
      <w:r>
        <w:rPr/>
        <w:t xml:space="preserve"> 地址： </w:t>
      </w:r>
      <w:r>
        <w:rPr/>
        <w:t>西安市高新区丈八六路金盾大厦</w:t>
      </w:r>
    </w:p>
    <w:p>
      <w:pPr>
        <w:pStyle w:val="null3"/>
      </w:pPr>
      <w:r>
        <w:rPr/>
        <w:t xml:space="preserve"> 邮编： </w:t>
      </w:r>
      <w:r>
        <w:rPr/>
        <w:t>710000</w:t>
      </w:r>
    </w:p>
    <w:p>
      <w:pPr>
        <w:pStyle w:val="null3"/>
      </w:pPr>
      <w:r>
        <w:rPr/>
        <w:t xml:space="preserve"> 联系人： </w:t>
      </w:r>
      <w:r>
        <w:rPr/>
        <w:t>朱警官</w:t>
      </w:r>
    </w:p>
    <w:p>
      <w:pPr>
        <w:pStyle w:val="null3"/>
      </w:pPr>
      <w:r>
        <w:rPr/>
        <w:t xml:space="preserve"> 联系电话： </w:t>
      </w:r>
      <w:r>
        <w:rPr/>
        <w:t>029-86753939</w:t>
      </w:r>
    </w:p>
    <w:p>
      <w:pPr>
        <w:pStyle w:val="null3"/>
        <w:outlineLvl w:val="3"/>
      </w:pPr>
      <w:r>
        <w:rPr>
          <w:sz w:val="24"/>
          <w:b/>
        </w:rPr>
        <w:t>代理机构：</w:t>
      </w:r>
      <w:r>
        <w:rPr>
          <w:sz w:val="24"/>
          <w:b/>
        </w:rPr>
        <w:t>陕西华采招标有限公司</w:t>
      </w:r>
    </w:p>
    <w:p>
      <w:pPr>
        <w:pStyle w:val="null3"/>
      </w:pPr>
      <w:r>
        <w:rPr/>
        <w:t xml:space="preserve"> 地址： </w:t>
      </w:r>
      <w:r>
        <w:rPr/>
        <w:t>陕西省西安市高新区锦业路1号绿地领海B座10楼1006室</w:t>
      </w:r>
    </w:p>
    <w:p>
      <w:pPr>
        <w:pStyle w:val="null3"/>
      </w:pPr>
      <w:r>
        <w:rPr/>
        <w:t xml:space="preserve"> 邮编： </w:t>
      </w:r>
      <w:r>
        <w:rPr/>
        <w:t>710000</w:t>
      </w:r>
    </w:p>
    <w:p>
      <w:pPr>
        <w:pStyle w:val="null3"/>
      </w:pPr>
      <w:r>
        <w:rPr/>
        <w:t xml:space="preserve"> 联系人： </w:t>
      </w:r>
      <w:r>
        <w:rPr/>
        <w:t>张瑞娜、赵凡、张聪聪</w:t>
      </w:r>
    </w:p>
    <w:p>
      <w:pPr>
        <w:pStyle w:val="null3"/>
      </w:pPr>
      <w:r>
        <w:rPr/>
        <w:t xml:space="preserve"> 联系电话： </w:t>
      </w:r>
      <w:r>
        <w:rPr/>
        <w:t>029-68255920-808</w:t>
      </w:r>
    </w:p>
    <w:p>
      <w:pPr>
        <w:pStyle w:val="null3"/>
        <w:outlineLvl w:val="3"/>
      </w:pPr>
      <w:r>
        <w:rPr>
          <w:sz w:val="24"/>
          <w:b/>
        </w:rPr>
        <w:t>采购监督机构：</w:t>
      </w:r>
      <w:r>
        <w:rPr>
          <w:sz w:val="24"/>
          <w:b/>
        </w:rPr>
        <w:t>西安高新技术产业开发区财政金融局综合监督部</w:t>
      </w:r>
    </w:p>
    <w:p>
      <w:pPr>
        <w:pStyle w:val="null3"/>
        <w:ind w:firstLine="480"/>
      </w:pPr>
      <w:r>
        <w:rPr/>
        <w:t>联系人：</w:t>
      </w:r>
      <w:r>
        <w:rPr/>
        <w:t>胥工</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采购包1：1,980,160.83元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代理服务费收费标准：1、招标代理服务费的计算方法：以成交金额为基数，参考《国家计委关于印发&lt;招 标代理服务收费管理暂行办法&gt;的通知》（计价格【2002】1980号）及《国家发改委关于降低 部分建设项目收费标准规范收费行为等有关问题的通知》（发改价格[2011]534号） 规定按标准收取，若按照标准收取不足6000元，按6000元计取。 2、招标代理服务费可以采取现金、支票、银行汇票、电汇、网银等方式缴纳。 3、招标代理服务费缴纳信息： 银行户名：陕西华采招标有限公司 开户银行：招商银行股份有限公司陕西自贸试验区西安高新科技 支行 账 号：1299 0594 2210 666 联 系人：韩工 联系电话：029-68255920转802</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西安市公安局高新分局</w:t>
      </w:r>
      <w:r>
        <w:rPr/>
        <w:t>和</w:t>
      </w:r>
      <w:r>
        <w:rPr/>
        <w:t>陕西华采招标有限公司</w:t>
      </w:r>
      <w:r>
        <w:rPr/>
        <w:t>享有。对磋商文件中供应商参加本次政府采购活动应当具备的条件，磋商项目技术、服务、商务及其他要求，评审细则及标准由</w:t>
      </w:r>
      <w:r>
        <w:rPr/>
        <w:t>西安市公安局高新分局</w:t>
      </w:r>
      <w:r>
        <w:rPr/>
        <w:t>负责解释。除上述磋商文件内容，其他内容由</w:t>
      </w:r>
      <w:r>
        <w:rPr/>
        <w:t>陕西华采招标有限公司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西安市公安局高新分局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陕西华采招标有限公司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1、所选材料及配套产品必须保证质量可靠、进货渠道正常，符合国家环保等相关标准，满足施工要求。 2、工程质量符合国家有关规范，确保达到合格。</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陕西华采招标有限公司</w:t>
      </w:r>
      <w:r>
        <w:rPr/>
        <w:t xml:space="preserve"> 负责答复；供应商对采购过程的询问、质疑由</w:t>
      </w:r>
      <w:r>
        <w:rPr/>
        <w:t>陕西华采招标有限公司</w:t>
      </w:r>
      <w:r>
        <w:rPr/>
        <w:t xml:space="preserve"> 负责答复；供应商对采购结果的询问、质疑由 </w:t>
      </w:r>
      <w:r>
        <w:rPr/>
        <w:t>陕西华采招标有限公司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联系人：李妍</w:t>
      </w:r>
    </w:p>
    <w:p>
      <w:pPr>
        <w:pStyle w:val="null3"/>
      </w:pPr>
      <w:r>
        <w:rPr/>
        <w:t>联系电话：029-68255920-808</w:t>
      </w:r>
    </w:p>
    <w:p>
      <w:pPr>
        <w:pStyle w:val="null3"/>
      </w:pPr>
      <w:r>
        <w:rPr/>
        <w:t>地址：西安高新区锦业路1号绿地领海大厦B座10楼1006室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1,980,160.83</w:t>
      </w:r>
    </w:p>
    <w:p>
      <w:pPr>
        <w:pStyle w:val="null3"/>
      </w:pPr>
      <w:r>
        <w:rPr/>
        <w:t>采购包最高限价（元）: 1,980,160.83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智慧公安建设</w:t>
            </w:r>
          </w:p>
        </w:tc>
        <w:tc>
          <w:tcPr>
            <w:tcW w:type="dxa" w:w="1384"/>
          </w:tcPr>
          <w:p>
            <w:pPr>
              <w:pStyle w:val="null3"/>
              <w:jc w:val="right"/>
            </w:pPr>
            <w:r>
              <w:rPr/>
              <w:t>1.00</w:t>
            </w:r>
          </w:p>
        </w:tc>
        <w:tc>
          <w:tcPr>
            <w:tcW w:type="dxa" w:w="1384"/>
          </w:tcPr>
          <w:p>
            <w:pPr>
              <w:pStyle w:val="null3"/>
              <w:jc w:val="right"/>
            </w:pPr>
            <w:r>
              <w:rPr/>
              <w:t>1,980,160.83</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标的名称：智慧公安建设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一、项目概况</w:t>
            </w:r>
          </w:p>
          <w:p>
            <w:pPr>
              <w:pStyle w:val="null3"/>
            </w:pPr>
            <w:r>
              <w:rPr>
                <w:rFonts w:ascii="宋体" w:hAnsi="宋体" w:cs="宋体" w:eastAsia="宋体"/>
              </w:rPr>
              <w:t>（一）项目名称：</w:t>
            </w:r>
            <w:r>
              <w:rPr>
                <w:rFonts w:ascii="宋体" w:hAnsi="宋体" w:cs="宋体" w:eastAsia="宋体"/>
              </w:rPr>
              <w:t>智慧公安建设项目</w:t>
            </w:r>
            <w:r>
              <w:rPr>
                <w:rFonts w:ascii="宋体" w:hAnsi="宋体" w:cs="宋体" w:eastAsia="宋体"/>
              </w:rPr>
              <w:t>。</w:t>
            </w:r>
          </w:p>
          <w:p>
            <w:pPr>
              <w:pStyle w:val="null3"/>
              <w:jc w:val="left"/>
            </w:pPr>
            <w:r>
              <w:rPr>
                <w:rFonts w:ascii="宋体" w:hAnsi="宋体" w:cs="宋体" w:eastAsia="宋体"/>
              </w:rPr>
              <w:t>（二）工期：自合同签订之日起</w:t>
            </w:r>
            <w:r>
              <w:rPr>
                <w:rFonts w:ascii="calibri" w:hAnsi="calibri" w:cs="calibri" w:eastAsia="calibri"/>
              </w:rPr>
              <w:t>45</w:t>
            </w:r>
            <w:r>
              <w:rPr>
                <w:rFonts w:ascii="宋体" w:hAnsi="宋体" w:cs="宋体" w:eastAsia="宋体"/>
              </w:rPr>
              <w:t>个日历日内完成。</w:t>
            </w:r>
          </w:p>
          <w:p>
            <w:pPr>
              <w:pStyle w:val="null3"/>
            </w:pPr>
            <w:r>
              <w:rPr>
                <w:rFonts w:ascii="宋体" w:hAnsi="宋体" w:cs="宋体" w:eastAsia="宋体"/>
              </w:rPr>
              <w:t>（三）质量标准：符合国家现行有关施工质量验收规范</w:t>
            </w:r>
            <w:r>
              <w:rPr>
                <w:rFonts w:ascii="宋体" w:hAnsi="宋体" w:cs="宋体" w:eastAsia="宋体"/>
              </w:rPr>
              <w:t>“合格”要求。</w:t>
            </w:r>
          </w:p>
          <w:p>
            <w:pPr>
              <w:pStyle w:val="null3"/>
              <w:jc w:val="both"/>
            </w:pPr>
            <w:r>
              <w:rPr>
                <w:rFonts w:ascii="宋体" w:hAnsi="宋体" w:cs="宋体" w:eastAsia="宋体"/>
              </w:rPr>
              <w:t>二、工程取费依据：《陕西省建设工程工程量清单计价规则</w:t>
            </w:r>
            <w:r>
              <w:rPr>
                <w:rFonts w:ascii="calibri" w:hAnsi="calibri" w:cs="calibri" w:eastAsia="calibri"/>
              </w:rPr>
              <w:t>2009</w:t>
            </w:r>
            <w:r>
              <w:rPr>
                <w:rFonts w:ascii="宋体" w:hAnsi="宋体" w:cs="宋体" w:eastAsia="宋体"/>
              </w:rPr>
              <w:t>》、《陕西省建筑装饰工程消耗量定额</w:t>
            </w:r>
            <w:r>
              <w:rPr>
                <w:rFonts w:ascii="calibri" w:hAnsi="calibri" w:cs="calibri" w:eastAsia="calibri"/>
              </w:rPr>
              <w:t>2004</w:t>
            </w:r>
            <w:r>
              <w:rPr>
                <w:rFonts w:ascii="宋体" w:hAnsi="宋体" w:cs="宋体" w:eastAsia="宋体"/>
              </w:rPr>
              <w:t>》、《陕西省安装工程消耗量定额</w:t>
            </w:r>
            <w:r>
              <w:rPr>
                <w:rFonts w:ascii="calibri" w:hAnsi="calibri" w:cs="calibri" w:eastAsia="calibri"/>
              </w:rPr>
              <w:t>2004</w:t>
            </w:r>
            <w:r>
              <w:rPr>
                <w:rFonts w:ascii="宋体" w:hAnsi="宋体" w:cs="宋体" w:eastAsia="宋体"/>
              </w:rPr>
              <w:t>》及其补充定额、《陕西省建筑装饰工程价目表</w:t>
            </w:r>
            <w:r>
              <w:rPr>
                <w:rFonts w:ascii="calibri" w:hAnsi="calibri" w:cs="calibri" w:eastAsia="calibri"/>
              </w:rPr>
              <w:t>2009</w:t>
            </w:r>
            <w:r>
              <w:rPr>
                <w:rFonts w:ascii="宋体" w:hAnsi="宋体" w:cs="宋体" w:eastAsia="宋体"/>
              </w:rPr>
              <w:t>》、《陕西省安装工程价目表</w:t>
            </w:r>
            <w:r>
              <w:rPr>
                <w:rFonts w:ascii="calibri" w:hAnsi="calibri" w:cs="calibri" w:eastAsia="calibri"/>
              </w:rPr>
              <w:t>2009</w:t>
            </w:r>
            <w:r>
              <w:rPr>
                <w:rFonts w:ascii="宋体" w:hAnsi="宋体" w:cs="宋体" w:eastAsia="宋体"/>
              </w:rPr>
              <w:t>》及相关政策性文件；</w:t>
            </w:r>
          </w:p>
          <w:p>
            <w:pPr>
              <w:pStyle w:val="null3"/>
              <w:jc w:val="both"/>
            </w:pPr>
            <w:r>
              <w:rPr>
                <w:rFonts w:ascii="宋体" w:hAnsi="宋体" w:cs="宋体" w:eastAsia="宋体"/>
              </w:rPr>
              <w:t>三、编制范围：采购人明确的全部工程内容，具体详见工程量清单。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符合国家现行有关施工质量验收规范“合格”要求。</w:t>
      </w:r>
    </w:p>
    <w:p>
      <w:pPr>
        <w:pStyle w:val="null3"/>
        <w:ind w:firstLine="480"/>
      </w:pPr>
      <w:r>
        <w:rPr/>
        <w:t>三、针对本项目的其他技术服务要求：</w:t>
      </w:r>
    </w:p>
    <w:p>
      <w:pPr>
        <w:pStyle w:val="null3"/>
      </w:pPr>
      <w:r>
        <w:rPr/>
        <w:t>满足采购人要求。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所属行业为：建筑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基本资格条件承诺函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供应商需在项目电子化交易系统中按要求上传基本资格条件承诺函并进行电子签章。</w:t>
            </w:r>
          </w:p>
        </w:tc>
        <w:tc>
          <w:tcPr>
            <w:tcW w:type="dxa" w:w="1661"/>
          </w:tcPr>
          <w:p>
            <w:pPr>
              <w:pStyle w:val="null3"/>
            </w:pPr>
            <w:r>
              <w:rPr/>
              <w:t>基本资格条件承诺函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企业法人应提供合法有效的标识有统一社会信用代码的营业执照；事业法人应提供事业单位法人证书；其他组织应提供合法登记证明文件 ，自然人提供身份证。若是分支机构参与投标，须提供总公司和分支机构的营业执照。 （以上内容响应文件中提供复印件或扫描件并进行电子签章）</w:t>
            </w:r>
          </w:p>
        </w:tc>
        <w:tc>
          <w:tcPr>
            <w:tcW w:type="dxa" w:w="1661"/>
          </w:tcPr>
          <w:p>
            <w:pPr>
              <w:pStyle w:val="null3"/>
            </w:pPr>
            <w:r>
              <w:rPr/>
              <w:t>具有独立承担民事责任能力</w:t>
            </w:r>
          </w:p>
        </w:tc>
      </w:tr>
      <w:tr>
        <w:tc>
          <w:tcPr>
            <w:tcW w:type="dxa" w:w="831"/>
          </w:tcPr>
          <w:p>
            <w:pPr>
              <w:pStyle w:val="null3"/>
            </w:pPr>
            <w:r>
              <w:rPr/>
              <w:t>2</w:t>
            </w:r>
          </w:p>
        </w:tc>
        <w:tc>
          <w:tcPr>
            <w:tcW w:type="dxa" w:w="2492"/>
          </w:tcPr>
          <w:p>
            <w:pPr>
              <w:pStyle w:val="null3"/>
            </w:pPr>
            <w:r>
              <w:rPr/>
              <w:t>资质要求</w:t>
            </w:r>
          </w:p>
        </w:tc>
        <w:tc>
          <w:tcPr>
            <w:tcW w:type="dxa" w:w="3322"/>
          </w:tcPr>
          <w:p>
            <w:pPr>
              <w:pStyle w:val="null3"/>
            </w:pPr>
            <w:r>
              <w:rPr/>
              <w:t>供应商具有建设行政主管部门颁发的建筑装饰装修工程专业承包二级及以上资质，且具备有效的安全生产许可证</w:t>
            </w:r>
          </w:p>
        </w:tc>
        <w:tc>
          <w:tcPr>
            <w:tcW w:type="dxa" w:w="1661"/>
          </w:tcPr>
          <w:p>
            <w:pPr>
              <w:pStyle w:val="null3"/>
            </w:pPr>
            <w:r>
              <w:rPr/>
              <w:t>资质要求</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证书等级：二级或以上注册建造师证书和安全生产考核合格证（B证） 专业：建筑工程专业 补充说明：在本单位注册且无在建项目（提供承诺书）</w:t>
            </w:r>
          </w:p>
        </w:tc>
        <w:tc>
          <w:tcPr>
            <w:tcW w:type="dxa" w:w="1661"/>
          </w:tcPr>
          <w:p>
            <w:pPr>
              <w:pStyle w:val="null3"/>
            </w:pPr>
            <w:r>
              <w:rPr/>
              <w:t>拟派项目负责人资质和专业要求</w:t>
            </w:r>
          </w:p>
        </w:tc>
      </w:tr>
      <w:tr>
        <w:tc>
          <w:tcPr>
            <w:tcW w:type="dxa" w:w="831"/>
          </w:tcPr>
          <w:p>
            <w:pPr>
              <w:pStyle w:val="null3"/>
            </w:pPr>
            <w:r>
              <w:rPr/>
              <w:t>4</w:t>
            </w:r>
          </w:p>
        </w:tc>
        <w:tc>
          <w:tcPr>
            <w:tcW w:type="dxa" w:w="2492"/>
          </w:tcPr>
          <w:p>
            <w:pPr>
              <w:pStyle w:val="null3"/>
            </w:pPr>
            <w:r>
              <w:rPr/>
              <w:t>信誉要求</w:t>
            </w:r>
          </w:p>
        </w:tc>
        <w:tc>
          <w:tcPr>
            <w:tcW w:type="dxa" w:w="3322"/>
          </w:tcPr>
          <w:p>
            <w:pPr>
              <w:pStyle w:val="null3"/>
            </w:pPr>
            <w:r>
              <w:rPr/>
              <w:t>1、供应商基本信息及项目经理的基本信息在“全国建筑市场监管公共服务平台”可查询； 2、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t>信誉要求</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已标价的工程量清单（以此要求为准） 报价函 首次报价表 标的清单</w:t>
            </w:r>
          </w:p>
        </w:tc>
      </w:tr>
      <w:tr>
        <w:tc>
          <w:tcPr>
            <w:tcW w:type="dxa" w:w="831"/>
          </w:tcPr>
          <w:p>
            <w:pPr>
              <w:pStyle w:val="null3"/>
            </w:pPr>
            <w:r>
              <w:rPr/>
              <w:t>2</w:t>
            </w:r>
          </w:p>
        </w:tc>
        <w:tc>
          <w:tcPr>
            <w:tcW w:type="dxa" w:w="2492"/>
          </w:tcPr>
          <w:p>
            <w:pPr>
              <w:pStyle w:val="null3"/>
            </w:pPr>
            <w:r>
              <w:rPr/>
              <w:t>响应文件中项目名称、项目编号</w:t>
            </w:r>
          </w:p>
        </w:tc>
        <w:tc>
          <w:tcPr>
            <w:tcW w:type="dxa" w:w="3322"/>
          </w:tcPr>
          <w:p>
            <w:pPr>
              <w:pStyle w:val="null3"/>
            </w:pPr>
            <w:r>
              <w:rPr/>
              <w:t>与所投项目名称、项目编号完全一致。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响应文件的签署盖章</w:t>
            </w:r>
          </w:p>
        </w:tc>
        <w:tc>
          <w:tcPr>
            <w:tcW w:type="dxa" w:w="3322"/>
          </w:tcPr>
          <w:p>
            <w:pPr>
              <w:pStyle w:val="null3"/>
            </w:pPr>
            <w:r>
              <w:rPr/>
              <w:t>符合磋商文件签署盖章要求，且无遗漏。</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1.磋商报价唯一； 2.报价货币符合磋商文件要求； 3.未超出采购预算或磋商文件规定的最高限价。</w:t>
            </w:r>
          </w:p>
        </w:tc>
        <w:tc>
          <w:tcPr>
            <w:tcW w:type="dxa" w:w="1661"/>
          </w:tcPr>
          <w:p>
            <w:pPr>
              <w:pStyle w:val="null3"/>
            </w:pPr>
            <w:r>
              <w:rPr/>
              <w:t>已标价工程量清单 已标价的工程量清单（以此要求为准） 报价函 首次报价表 标的清单</w:t>
            </w:r>
          </w:p>
        </w:tc>
      </w:tr>
      <w:tr>
        <w:tc>
          <w:tcPr>
            <w:tcW w:type="dxa" w:w="831"/>
          </w:tcPr>
          <w:p>
            <w:pPr>
              <w:pStyle w:val="null3"/>
            </w:pPr>
            <w:r>
              <w:rPr/>
              <w:t>5</w:t>
            </w:r>
          </w:p>
        </w:tc>
        <w:tc>
          <w:tcPr>
            <w:tcW w:type="dxa" w:w="2492"/>
          </w:tcPr>
          <w:p>
            <w:pPr>
              <w:pStyle w:val="null3"/>
            </w:pPr>
            <w:r>
              <w:rPr/>
              <w:t>合同条款</w:t>
            </w:r>
          </w:p>
        </w:tc>
        <w:tc>
          <w:tcPr>
            <w:tcW w:type="dxa" w:w="3322"/>
          </w:tcPr>
          <w:p>
            <w:pPr>
              <w:pStyle w:val="null3"/>
            </w:pPr>
            <w:r>
              <w:rPr/>
              <w:t>响应磋商文件合同条款未出现负偏离且响应的内容中未附有采购人不能接受的附加条件。</w:t>
            </w:r>
          </w:p>
        </w:tc>
        <w:tc>
          <w:tcPr>
            <w:tcW w:type="dxa" w:w="1661"/>
          </w:tcPr>
          <w:p>
            <w:pPr>
              <w:pStyle w:val="null3"/>
            </w:pPr>
            <w:r>
              <w:rPr/>
              <w:t>合同主要条款偏离表</w:t>
            </w:r>
          </w:p>
        </w:tc>
      </w:tr>
      <w:tr>
        <w:tc>
          <w:tcPr>
            <w:tcW w:type="dxa" w:w="831"/>
          </w:tcPr>
          <w:p>
            <w:pPr>
              <w:pStyle w:val="null3"/>
            </w:pPr>
            <w:r>
              <w:rPr/>
              <w:t>6</w:t>
            </w:r>
          </w:p>
        </w:tc>
        <w:tc>
          <w:tcPr>
            <w:tcW w:type="dxa" w:w="2492"/>
          </w:tcPr>
          <w:p>
            <w:pPr>
              <w:pStyle w:val="null3"/>
            </w:pPr>
            <w:r>
              <w:rPr/>
              <w:t>响应有效期</w:t>
            </w:r>
          </w:p>
        </w:tc>
        <w:tc>
          <w:tcPr>
            <w:tcW w:type="dxa" w:w="3322"/>
          </w:tcPr>
          <w:p>
            <w:pPr>
              <w:pStyle w:val="null3"/>
            </w:pPr>
            <w:r>
              <w:rPr/>
              <w:t>从提交响应文件的截止之日起不少于90天。</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法定代表人身份证明或法定代表人授权委托书</w:t>
            </w:r>
          </w:p>
        </w:tc>
        <w:tc>
          <w:tcPr>
            <w:tcW w:type="dxa" w:w="3322"/>
          </w:tcPr>
          <w:p>
            <w:pPr>
              <w:pStyle w:val="null3"/>
            </w:pPr>
            <w:r>
              <w:rPr/>
              <w:t>法定代表人直接参加投标的，须提供法定代表人身份证明；法定代表人授权代表参加投标的，须提供法定代表人授权委托书（授权代表必须为本单位在职员工）。</w:t>
            </w:r>
          </w:p>
        </w:tc>
        <w:tc>
          <w:tcPr>
            <w:tcW w:type="dxa" w:w="1661"/>
          </w:tcPr>
          <w:p>
            <w:pPr>
              <w:pStyle w:val="null3"/>
            </w:pPr>
            <w:r>
              <w:rPr/>
              <w:t>法定代表人身份证明或法定代表人授权委托书</w:t>
            </w:r>
          </w:p>
        </w:tc>
      </w:tr>
      <w:tr>
        <w:tc>
          <w:tcPr>
            <w:tcW w:type="dxa" w:w="831"/>
          </w:tcPr>
          <w:p>
            <w:pPr>
              <w:pStyle w:val="null3"/>
            </w:pPr>
            <w:r>
              <w:rPr/>
              <w:t>8</w:t>
            </w:r>
          </w:p>
        </w:tc>
        <w:tc>
          <w:tcPr>
            <w:tcW w:type="dxa" w:w="2492"/>
          </w:tcPr>
          <w:p>
            <w:pPr>
              <w:pStyle w:val="null3"/>
            </w:pPr>
            <w:r>
              <w:rPr/>
              <w:t>工期</w:t>
            </w:r>
          </w:p>
        </w:tc>
        <w:tc>
          <w:tcPr>
            <w:tcW w:type="dxa" w:w="3322"/>
          </w:tcPr>
          <w:p>
            <w:pPr>
              <w:pStyle w:val="null3"/>
            </w:pPr>
            <w:r>
              <w:rPr/>
              <w:t>自合同签订之日起45个日历日内完成。</w:t>
            </w:r>
          </w:p>
        </w:tc>
        <w:tc>
          <w:tcPr>
            <w:tcW w:type="dxa" w:w="1661"/>
          </w:tcPr>
          <w:p>
            <w:pPr>
              <w:pStyle w:val="null3"/>
            </w:pPr>
            <w:r>
              <w:rPr/>
              <w:t>报价函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施工总体方案</w:t>
            </w:r>
          </w:p>
        </w:tc>
        <w:tc>
          <w:tcPr>
            <w:tcW w:type="dxa" w:w="2492"/>
          </w:tcPr>
          <w:p>
            <w:pPr>
              <w:pStyle w:val="null3"/>
            </w:pPr>
            <w:r>
              <w:rPr/>
              <w:t>内容至少包括①施工准备;②施工方法;③重点难点工程分析及解决措施;④影响正常施工外在因素分析及对应预案等。 以上内容专门针对本项目且阐述明晰、全面、合理得8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工程质量的技术组织措施</w:t>
            </w:r>
          </w:p>
        </w:tc>
        <w:tc>
          <w:tcPr>
            <w:tcW w:type="dxa" w:w="2492"/>
          </w:tcPr>
          <w:p>
            <w:pPr>
              <w:pStyle w:val="null3"/>
            </w:pPr>
            <w:r>
              <w:rPr/>
              <w:t>内容至少包括①质量管理工作流程；②工程质量保障方案;③工程质量控制体系:④材料和构配件的质量控制等;⑤施工检测及工序交验方案等。 以上内容专门针对本项目且阐述明晰、全面、合理得10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安全生产技术组织措施</w:t>
            </w:r>
          </w:p>
        </w:tc>
        <w:tc>
          <w:tcPr>
            <w:tcW w:type="dxa" w:w="2492"/>
          </w:tcPr>
          <w:p>
            <w:pPr>
              <w:pStyle w:val="null3"/>
            </w:pPr>
            <w:r>
              <w:rPr/>
              <w:t>内容至少包括①安全生产管理制度;②配置安全组织机构;③安全隐患排查、整改制度;④应急救援机制等。 以上内容专门针对本项目且阐述明晰、全面、合理得8分，每缺一项内容扣2分，若上述内容存在瑕疵，每出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文明施工及环境保护组织措施</w:t>
            </w:r>
          </w:p>
        </w:tc>
        <w:tc>
          <w:tcPr>
            <w:tcW w:type="dxa" w:w="2492"/>
          </w:tcPr>
          <w:p>
            <w:pPr>
              <w:pStyle w:val="null3"/>
            </w:pPr>
            <w:r>
              <w:rPr/>
              <w:t>内容至少包括①文明及环境保护管理制度;②防尘降噪措施;③节能减排措施;④文明及环境保护施工监督检查机制等。 以上内容专门针对本项目且阐述明晰、全面、合理得8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施工组织和项目管理机构</w:t>
            </w:r>
          </w:p>
        </w:tc>
        <w:tc>
          <w:tcPr>
            <w:tcW w:type="dxa" w:w="2492"/>
          </w:tcPr>
          <w:p>
            <w:pPr>
              <w:pStyle w:val="null3"/>
            </w:pPr>
            <w:r>
              <w:rPr/>
              <w:t>内容至少包括①项目管理机构图;②岗位安排及职责（配备施工员、安全员、资料员、材料员、质量员）;③管理制度;④相应的协调措施等。 以上内容专门针对本项目且阐述明晰、全面、合理得8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 注：以上提供的人员必须为本公司在职人员。</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施工部署与进度计划</w:t>
            </w:r>
          </w:p>
        </w:tc>
        <w:tc>
          <w:tcPr>
            <w:tcW w:type="dxa" w:w="2492"/>
          </w:tcPr>
          <w:p>
            <w:pPr>
              <w:pStyle w:val="null3"/>
            </w:pPr>
            <w:r>
              <w:rPr/>
              <w:t>内容至少包括①施工总平面布置；②进度安排计划;③工期目标控制和保证措施;④材料供应措施;⑤成品、半成品保护监管措施等。 以上内容专门针对本项目且阐述明晰、全面、合理得10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施工机械配置和材料投入计划</w:t>
            </w:r>
          </w:p>
        </w:tc>
        <w:tc>
          <w:tcPr>
            <w:tcW w:type="dxa" w:w="2492"/>
          </w:tcPr>
          <w:p>
            <w:pPr>
              <w:pStyle w:val="null3"/>
            </w:pPr>
            <w:r>
              <w:rPr/>
              <w:t>内容至少包括①施工机械配置计划;②施工材料投入计划;③施工机械的维护保养和材料的贮存;④施工机械、材料的监督和检查等。 以上内容专门针对本项目且阐述明晰、全面、合理得8分，每缺一项内容扣2分，若上述内容存在瑕疵，每存在1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响应方案说明</w:t>
            </w:r>
          </w:p>
        </w:tc>
      </w:tr>
      <w:tr>
        <w:tc>
          <w:tcPr>
            <w:tcW w:type="dxa" w:w="831"/>
            <w:vMerge/>
          </w:tcPr>
          <w:p/>
        </w:tc>
        <w:tc>
          <w:tcPr>
            <w:tcW w:type="dxa" w:w="1661"/>
          </w:tcPr>
          <w:p>
            <w:pPr>
              <w:pStyle w:val="null3"/>
            </w:pPr>
            <w:r>
              <w:rPr/>
              <w:t>业绩</w:t>
            </w:r>
          </w:p>
        </w:tc>
        <w:tc>
          <w:tcPr>
            <w:tcW w:type="dxa" w:w="2492"/>
          </w:tcPr>
          <w:p>
            <w:pPr>
              <w:pStyle w:val="null3"/>
            </w:pPr>
            <w:r>
              <w:rPr/>
              <w:t>供应商具有2021年1月1日（以合同签订时间为准）同类项目业绩，响应文件中提供合同扫描件并加盖公章，每提供一个得2分，最高得10分。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业绩有关证明材料</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满足磋商文件要求且最后报价最低的供应商的投标报价为评审基准价，其价格分为满分。其他供应商的价格分统一按照下列公式计算： 投标报价得分=（评审基准价/最后报价）×价格权值×100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首次报价表</w:t>
            </w:r>
          </w:p>
          <w:p>
            <w:pPr>
              <w:pStyle w:val="null3"/>
            </w:pPr>
            <w:r>
              <w:rPr/>
              <w:t>已标价的工程量清单（以此要求为准）</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详见附件：首次报价表</w:t>
      </w:r>
    </w:p>
    <w:p>
      <w:pPr>
        <w:pStyle w:val="null3"/>
        <w:ind w:firstLine="960"/>
      </w:pPr>
      <w:r>
        <w:rPr/>
        <w:t>详见附件：已标价的工程量清单（以此要求为准）</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详见附件：基本资格条件承诺函</w:t>
      </w:r>
    </w:p>
    <w:p>
      <w:pPr>
        <w:pStyle w:val="null3"/>
        <w:ind w:firstLine="960"/>
      </w:pPr>
      <w:r>
        <w:rPr/>
        <w:t>详见附件：具有独立承担民事责任能力</w:t>
      </w:r>
    </w:p>
    <w:p>
      <w:pPr>
        <w:pStyle w:val="null3"/>
        <w:ind w:firstLine="960"/>
      </w:pPr>
      <w:r>
        <w:rPr/>
        <w:t>详见附件：资质要求</w:t>
      </w:r>
    </w:p>
    <w:p>
      <w:pPr>
        <w:pStyle w:val="null3"/>
        <w:ind w:firstLine="960"/>
      </w:pPr>
      <w:r>
        <w:rPr/>
        <w:t>详见附件：拟派项目负责人资质和专业要求</w:t>
      </w:r>
    </w:p>
    <w:p>
      <w:pPr>
        <w:pStyle w:val="null3"/>
        <w:ind w:firstLine="960"/>
      </w:pPr>
      <w:r>
        <w:rPr/>
        <w:t>详见附件：法定代表人身份证明或法定代表人授权委托书</w:t>
      </w:r>
    </w:p>
    <w:p>
      <w:pPr>
        <w:pStyle w:val="null3"/>
        <w:ind w:firstLine="960"/>
      </w:pPr>
      <w:r>
        <w:rPr/>
        <w:t>详见附件：信誉要求</w:t>
      </w:r>
    </w:p>
    <w:p>
      <w:pPr>
        <w:pStyle w:val="null3"/>
        <w:ind w:firstLine="960"/>
      </w:pPr>
      <w:r>
        <w:rPr/>
        <w:t>详见附件：合同主要条款偏离表</w:t>
      </w:r>
    </w:p>
    <w:p>
      <w:pPr>
        <w:pStyle w:val="null3"/>
        <w:ind w:firstLine="960"/>
      </w:pPr>
      <w:r>
        <w:rPr/>
        <w:t>详见附件：响应方案说明</w:t>
      </w:r>
    </w:p>
    <w:p>
      <w:pPr>
        <w:pStyle w:val="null3"/>
        <w:ind w:firstLine="960"/>
      </w:pPr>
      <w:r>
        <w:rPr/>
        <w:t>详见附件：业绩有关证明材料</w:t>
      </w:r>
    </w:p>
    <w:p>
      <w:pPr>
        <w:pStyle w:val="null3"/>
        <w:ind w:firstLine="960"/>
      </w:pPr>
      <w:r>
        <w:rPr/>
        <w:t>详见附件：已标价工程量清单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详见附件：合同条款.docx1(1).docx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