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版本号：240930001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无人机自动化布建项目</w:t>
      </w:r>
    </w:p>
    <w:p>
      <w:pPr>
        <w:pStyle w:val="null3"/>
        <w:jc w:val="center"/>
        <w:outlineLvl w:val="2"/>
      </w:pPr>
      <w:r>
        <w:rPr>
          <w:sz w:val="28"/>
          <w:b/>
        </w:rPr>
        <w:t>采购项目编号：</w:t>
      </w:r>
      <w:r>
        <w:rPr>
          <w:sz w:val="28"/>
          <w:b/>
        </w:rPr>
        <w:t>ZYJY-【2024】CS0978.1</w:t>
      </w:r>
      <w:r>
        <w:br/>
      </w:r>
      <w:r>
        <w:br/>
      </w:r>
      <w:r>
        <w:br/>
      </w:r>
    </w:p>
    <w:p>
      <w:pPr>
        <w:pStyle w:val="null3"/>
        <w:jc w:val="center"/>
        <w:outlineLvl w:val="2"/>
      </w:pPr>
      <w:r>
        <w:rPr>
          <w:sz w:val="28"/>
          <w:b/>
        </w:rPr>
        <w:t>西安市公安局高新分局</w:t>
      </w:r>
    </w:p>
    <w:p>
      <w:pPr>
        <w:pStyle w:val="null3"/>
        <w:jc w:val="center"/>
        <w:outlineLvl w:val="2"/>
      </w:pPr>
      <w:r>
        <w:rPr>
          <w:sz w:val="28"/>
          <w:b/>
        </w:rPr>
        <w:t>陕西知源集易招标代理有限公司</w:t>
      </w:r>
      <w:r>
        <w:rPr>
          <w:sz w:val="28"/>
          <w:b/>
        </w:rPr>
        <w:t>共同编制</w:t>
      </w:r>
    </w:p>
    <w:p>
      <w:pPr>
        <w:pStyle w:val="null3"/>
        <w:jc w:val="center"/>
        <w:outlineLvl w:val="2"/>
      </w:pPr>
      <w:r>
        <w:rPr>
          <w:sz w:val="28"/>
          <w:b/>
        </w:rPr>
        <w:t>2024年09月30日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陕西知源集易招标代理有限公司</w:t>
      </w:r>
      <w:r>
        <w:rPr/>
        <w:t>（以下简称“代理机构”）受</w:t>
      </w:r>
      <w:r>
        <w:rPr/>
        <w:t>西安市公安局高新分局</w:t>
      </w:r>
      <w:r>
        <w:rPr/>
        <w:t>委托，拟对</w:t>
      </w:r>
      <w:r>
        <w:rPr/>
        <w:t>无人机自动化布建项目</w:t>
      </w:r>
      <w:r>
        <w:rPr/>
        <w:t>采用竞争性磋商采购方式进行采购，兹邀请供应商参加本项目的竞争性磋商。</w:t>
      </w:r>
    </w:p>
    <w:p>
      <w:pPr>
        <w:pStyle w:val="null3"/>
        <w:outlineLvl w:val="2"/>
      </w:pPr>
      <w:r>
        <w:rPr>
          <w:sz w:val="28"/>
          <w:b/>
        </w:rPr>
        <w:t>一、项目编号：</w:t>
      </w:r>
      <w:r>
        <w:rPr>
          <w:sz w:val="28"/>
          <w:b/>
        </w:rPr>
        <w:t>ZYJY-【2024】CS0978.1</w:t>
      </w:r>
    </w:p>
    <w:p>
      <w:pPr>
        <w:pStyle w:val="null3"/>
        <w:outlineLvl w:val="2"/>
      </w:pPr>
      <w:r>
        <w:rPr>
          <w:sz w:val="28"/>
          <w:b/>
        </w:rPr>
        <w:t>二、项目名称：</w:t>
      </w:r>
      <w:r>
        <w:rPr>
          <w:sz w:val="28"/>
          <w:b/>
        </w:rPr>
        <w:t>无人机自动化布建项目</w:t>
      </w:r>
    </w:p>
    <w:p>
      <w:pPr>
        <w:pStyle w:val="null3"/>
        <w:outlineLvl w:val="2"/>
      </w:pPr>
      <w:r>
        <w:rPr>
          <w:sz w:val="28"/>
          <w:b/>
        </w:rPr>
        <w:t>三、磋商项目简介</w:t>
      </w:r>
    </w:p>
    <w:p>
      <w:pPr>
        <w:pStyle w:val="null3"/>
        <w:ind w:firstLine="480"/>
      </w:pPr>
      <w:r>
        <w:rPr/>
        <w:t>无人机及机库、无人机保障车采购项目，具体内容详见采购内容。</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1、有效的主体资格证明：具有独立承担民事责任能力的法人、其他组织或自然人：法人参与的提供合法有效的营业执照或法人证书；其他组织参与的提供合法证明文件；自然人参与的提供其身份证明；</w:t>
      </w:r>
    </w:p>
    <w:p>
      <w:pPr>
        <w:pStyle w:val="null3"/>
      </w:pPr>
      <w:r>
        <w:rPr/>
        <w:t>2、法定代表人授权委托书：法定代表人授权委托书（法定代表人参加投标时,只需提供法定代表人身份证）；</w:t>
      </w:r>
    </w:p>
    <w:p>
      <w:pPr>
        <w:pStyle w:val="null3"/>
      </w:pPr>
      <w:r>
        <w:rPr/>
        <w:t>3、财务状况报告：需提供经审计的2023年度完整的财务报告或提交响应文件截止时间前六个月内其基本账户开户银行出具的资信证明；</w:t>
      </w:r>
    </w:p>
    <w:p>
      <w:pPr>
        <w:pStyle w:val="null3"/>
      </w:pPr>
      <w:r>
        <w:rPr/>
        <w:t>4、税收缴纳证明：提供投标截止之日近一年内已缴纳的至少一个月的纳税证明或完税证明，依法免税的单位应提供相关证明材料；</w:t>
      </w:r>
    </w:p>
    <w:p>
      <w:pPr>
        <w:pStyle w:val="null3"/>
      </w:pPr>
      <w:r>
        <w:rPr/>
        <w:t>5、社会保障资金缴纳证明：提供投标截止之日近一年内已缴纳的至少一个月的社会保障资金缴存单据或社保机构开具的社会保险参保缴费情况证明，依法不需要缴纳社会保障资金的单位应提供相关证明材料；</w:t>
      </w:r>
    </w:p>
    <w:p>
      <w:pPr>
        <w:pStyle w:val="null3"/>
      </w:pPr>
      <w:r>
        <w:rPr/>
        <w:t>6、书面声明：参加政府采购活动前3年内在经营活动中没有重大违法记录的书面声明；</w:t>
      </w:r>
    </w:p>
    <w:p>
      <w:pPr>
        <w:pStyle w:val="null3"/>
      </w:pPr>
      <w:r>
        <w:rPr/>
        <w:t>7、承诺函：具备履行合同所必需的设备和专业技术能力的承诺函（格式自拟）；</w:t>
      </w:r>
    </w:p>
    <w:p>
      <w:pPr>
        <w:pStyle w:val="null3"/>
      </w:pPr>
      <w:r>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投标人无须提供，投标现场查询）。</w:t>
      </w:r>
    </w:p>
    <w:p>
      <w:pPr>
        <w:pStyle w:val="null3"/>
      </w:pPr>
      <w:r>
        <w:rPr/>
        <w:t>采购包2：</w:t>
      </w:r>
    </w:p>
    <w:p>
      <w:pPr>
        <w:pStyle w:val="null3"/>
      </w:pPr>
      <w:r>
        <w:rPr/>
        <w:t>1、有效的主体资格证明：具有独立承担民事责任能力的法人、其他组织或自然人：法人参与的提供合法有效的营业执照或法人证书；其他组织参与的提供合法证明文件；自然人参与的提供其身份证明；</w:t>
      </w:r>
    </w:p>
    <w:p>
      <w:pPr>
        <w:pStyle w:val="null3"/>
      </w:pPr>
      <w:r>
        <w:rPr/>
        <w:t>2、法定代表人授权委托书：法定代表人授权委托书（法定代表人参加投标时,只需提供法定代表人身份证）；</w:t>
      </w:r>
    </w:p>
    <w:p>
      <w:pPr>
        <w:pStyle w:val="null3"/>
      </w:pPr>
      <w:r>
        <w:rPr/>
        <w:t>3、财务状况报告：需提供经审计的2023年度完整的财务报告或提交响应文件截止时间前六个月内其基本账户开户银行出具的资信证明；</w:t>
      </w:r>
    </w:p>
    <w:p>
      <w:pPr>
        <w:pStyle w:val="null3"/>
      </w:pPr>
      <w:r>
        <w:rPr/>
        <w:t>4、税收缴纳证明：提供投标截止之日近一年内已缴纳的至少一个月的纳税证明或完税证明，依法免税的单位应提供相关证明材料；</w:t>
      </w:r>
    </w:p>
    <w:p>
      <w:pPr>
        <w:pStyle w:val="null3"/>
      </w:pPr>
      <w:r>
        <w:rPr/>
        <w:t>5、社会保障资金缴纳证明：提供投标截止之日近一年内已缴纳的至少一个月的社会保障资金缴存单据或社保机构开具的社会保险参保缴费情况证明，依法不需要缴纳社会保障资金的单位应提供相关证明材料；</w:t>
      </w:r>
    </w:p>
    <w:p>
      <w:pPr>
        <w:pStyle w:val="null3"/>
      </w:pPr>
      <w:r>
        <w:rPr/>
        <w:t>6、书面声明：参加政府采购活动前3年内在经营活动中没有重大违法记录的书面声明；</w:t>
      </w:r>
    </w:p>
    <w:p>
      <w:pPr>
        <w:pStyle w:val="null3"/>
      </w:pPr>
      <w:r>
        <w:rPr/>
        <w:t>7、承诺函：具备履行合同所必需的设备和专业技术能力的承诺函（格式自拟）；</w:t>
      </w:r>
    </w:p>
    <w:p>
      <w:pPr>
        <w:pStyle w:val="null3"/>
      </w:pPr>
      <w:r>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投标人无须提供，投标现场查询）。</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西安市公安局高新分局</w:t>
      </w:r>
    </w:p>
    <w:p>
      <w:pPr>
        <w:pStyle w:val="null3"/>
      </w:pPr>
      <w:r>
        <w:rPr/>
        <w:t xml:space="preserve"> 地址： </w:t>
      </w:r>
      <w:r>
        <w:rPr/>
        <w:t>西安市高新区丈八六路金盾大厦</w:t>
      </w:r>
    </w:p>
    <w:p>
      <w:pPr>
        <w:pStyle w:val="null3"/>
      </w:pPr>
      <w:r>
        <w:rPr/>
        <w:t xml:space="preserve"> 邮编： </w:t>
      </w:r>
      <w:r>
        <w:rPr/>
        <w:t>710000</w:t>
      </w:r>
    </w:p>
    <w:p>
      <w:pPr>
        <w:pStyle w:val="null3"/>
      </w:pPr>
      <w:r>
        <w:rPr/>
        <w:t xml:space="preserve"> 联系人： </w:t>
      </w:r>
      <w:r>
        <w:rPr/>
        <w:t>西安市公安局高新分局经办</w:t>
      </w:r>
    </w:p>
    <w:p>
      <w:pPr>
        <w:pStyle w:val="null3"/>
      </w:pPr>
      <w:r>
        <w:rPr/>
        <w:t xml:space="preserve"> 联系电话： </w:t>
      </w:r>
      <w:r>
        <w:rPr/>
        <w:t>029-86753939</w:t>
      </w:r>
    </w:p>
    <w:p>
      <w:pPr>
        <w:pStyle w:val="null3"/>
        <w:outlineLvl w:val="3"/>
      </w:pPr>
      <w:r>
        <w:rPr>
          <w:sz w:val="24"/>
          <w:b/>
        </w:rPr>
        <w:t>代理机构：</w:t>
      </w:r>
      <w:r>
        <w:rPr>
          <w:sz w:val="24"/>
          <w:b/>
        </w:rPr>
        <w:t>陕西知源集易招标代理有限公司</w:t>
      </w:r>
    </w:p>
    <w:p>
      <w:pPr>
        <w:pStyle w:val="null3"/>
      </w:pPr>
      <w:r>
        <w:rPr/>
        <w:t xml:space="preserve"> 地址： </w:t>
      </w:r>
      <w:r>
        <w:rPr/>
        <w:t>陕西省西安市雁塔区陕西省西安市高新区兰基中心1003</w:t>
      </w:r>
    </w:p>
    <w:p>
      <w:pPr>
        <w:pStyle w:val="null3"/>
      </w:pPr>
      <w:r>
        <w:rPr/>
        <w:t xml:space="preserve"> 邮编： </w:t>
      </w:r>
      <w:r>
        <w:rPr/>
        <w:t>710000</w:t>
      </w:r>
    </w:p>
    <w:p>
      <w:pPr>
        <w:pStyle w:val="null3"/>
      </w:pPr>
      <w:r>
        <w:rPr/>
        <w:t xml:space="preserve"> 联系人： </w:t>
      </w:r>
      <w:r>
        <w:rPr/>
        <w:t>郑凡</w:t>
      </w:r>
    </w:p>
    <w:p>
      <w:pPr>
        <w:pStyle w:val="null3"/>
      </w:pPr>
      <w:r>
        <w:rPr/>
        <w:t xml:space="preserve"> 联系电话： </w:t>
      </w:r>
      <w:r>
        <w:rPr/>
        <w:t>029-89520099</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丁丽</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采购包1：780,744.00元</w:t>
            </w:r>
          </w:p>
          <w:p>
            <w:pPr>
              <w:pStyle w:val="null3"/>
            </w:pPr>
            <w:r>
              <w:rPr/>
              <w:t>采购包2：337,592.80元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单位在领取成交通知书前，须向采购代理机构支付服务费。2、服务费参照《国家计委关于印发&lt;招标代理服务收费管理暂行办法&gt;的通知》（计价格[2002]1980号）和国家发展改革委员会办公厅颁发的《关于招标代理服务收费有关问题的通知》（发改办价格[2003]857号）规定标准，按照代理协议约定由中标（成交）人支付。3、成交单位服务费交纳信息银行户名：陕西知源集易招标代理有限公司开户银行：西安银行股份有限公司西安曲江支行账号：981011510000073005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西安市公安局高新分局</w:t>
      </w:r>
      <w:r>
        <w:rPr/>
        <w:t>和</w:t>
      </w:r>
      <w:r>
        <w:rPr/>
        <w:t>陕西知源集易招标代理有限公司</w:t>
      </w:r>
      <w:r>
        <w:rPr/>
        <w:t>享有。对磋商文件中供应商参加本次政府采购活动应当具备的条件，磋商项目技术、服务、商务及其他要求，评审细则及标准由</w:t>
      </w:r>
      <w:r>
        <w:rPr/>
        <w:t>西安市公安局高新分局</w:t>
      </w:r>
      <w:r>
        <w:rPr/>
        <w:t>负责解释。除上述磋商文件内容，其他内容由</w:t>
      </w:r>
      <w:r>
        <w:rPr/>
        <w:t>陕西知源集易招标代理有限公司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陕西知源集易招标代理有限公司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符合国家现行标准和相应的技术规范及本项目磋商文件约定</w:t>
      </w:r>
    </w:p>
    <w:p>
      <w:pPr>
        <w:pStyle w:val="null3"/>
      </w:pPr>
      <w:r>
        <w:rPr/>
        <w:t>采购包2：</w:t>
      </w:r>
    </w:p>
    <w:p>
      <w:pPr>
        <w:pStyle w:val="null3"/>
      </w:pPr>
      <w:r>
        <w:rPr/>
        <w:t>符合国家现行标准和相应的技术规范及本项目磋商文件约定。</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陕西知源集易招标代理有限公司</w:t>
      </w:r>
      <w:r>
        <w:rPr/>
        <w:t xml:space="preserve"> 负责答复；供应商对采购过程的询问、质疑由</w:t>
      </w:r>
      <w:r>
        <w:rPr/>
        <w:t>陕西知源集易招标代理有限公司</w:t>
      </w:r>
      <w:r>
        <w:rPr/>
        <w:t xml:space="preserve"> 负责答复；供应商对采购结果的询问、质疑由 </w:t>
      </w:r>
      <w:r>
        <w:rPr/>
        <w:t>陕西知源集易招标代理有限公司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联系人：郑凡</w:t>
      </w:r>
    </w:p>
    <w:p>
      <w:pPr>
        <w:pStyle w:val="null3"/>
      </w:pPr>
      <w:r>
        <w:rPr/>
        <w:t>联系电话：029-89520099</w:t>
      </w:r>
    </w:p>
    <w:p>
      <w:pPr>
        <w:pStyle w:val="null3"/>
      </w:pPr>
      <w:r>
        <w:rPr/>
        <w:t>地址：陕西省西安市高新区兰基中心1003</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无人机及机库、无人机保障车采购项目，具体内容详见采购内容。</w:t>
      </w:r>
    </w:p>
    <w:p>
      <w:pPr>
        <w:pStyle w:val="null3"/>
        <w:outlineLvl w:val="2"/>
      </w:pPr>
      <w:r>
        <w:rPr>
          <w:sz w:val="28"/>
          <w:b/>
        </w:rPr>
        <w:t>3.2采购内容</w:t>
      </w:r>
    </w:p>
    <w:p>
      <w:pPr>
        <w:pStyle w:val="null3"/>
      </w:pPr>
      <w:r>
        <w:rPr/>
        <w:t>采购包1：</w:t>
      </w:r>
    </w:p>
    <w:p>
      <w:pPr>
        <w:pStyle w:val="null3"/>
      </w:pPr>
      <w:r>
        <w:rPr/>
        <w:t>采购包预算金额（元）: 780,744.00</w:t>
      </w:r>
    </w:p>
    <w:p>
      <w:pPr>
        <w:pStyle w:val="null3"/>
      </w:pPr>
      <w:r>
        <w:rPr/>
        <w:t>采购包最高限价（元）: 780,744.00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无人机及机库</w:t>
            </w:r>
          </w:p>
        </w:tc>
        <w:tc>
          <w:tcPr>
            <w:tcW w:type="dxa" w:w="831"/>
          </w:tcPr>
          <w:p>
            <w:pPr>
              <w:pStyle w:val="null3"/>
              <w:jc w:val="right"/>
            </w:pPr>
            <w:r>
              <w:rPr/>
              <w:t>1.00</w:t>
            </w:r>
          </w:p>
        </w:tc>
        <w:tc>
          <w:tcPr>
            <w:tcW w:type="dxa" w:w="831"/>
          </w:tcPr>
          <w:p>
            <w:pPr>
              <w:pStyle w:val="null3"/>
              <w:jc w:val="right"/>
            </w:pPr>
            <w:r>
              <w:rPr/>
              <w:t>780,744.00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337,592.80</w:t>
      </w:r>
    </w:p>
    <w:p>
      <w:pPr>
        <w:pStyle w:val="null3"/>
      </w:pPr>
      <w:r>
        <w:rPr/>
        <w:t>采购包最高限价（元）: 337,592.80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无人机保障车</w:t>
            </w:r>
          </w:p>
        </w:tc>
        <w:tc>
          <w:tcPr>
            <w:tcW w:type="dxa" w:w="831"/>
          </w:tcPr>
          <w:p>
            <w:pPr>
              <w:pStyle w:val="null3"/>
              <w:jc w:val="right"/>
            </w:pPr>
            <w:r>
              <w:rPr/>
              <w:t>1.00</w:t>
            </w:r>
          </w:p>
        </w:tc>
        <w:tc>
          <w:tcPr>
            <w:tcW w:type="dxa" w:w="831"/>
          </w:tcPr>
          <w:p>
            <w:pPr>
              <w:pStyle w:val="null3"/>
              <w:jc w:val="right"/>
            </w:pPr>
            <w:r>
              <w:rPr/>
              <w:t>337,592.80</w:t>
            </w:r>
          </w:p>
        </w:tc>
        <w:tc>
          <w:tcPr>
            <w:tcW w:type="dxa" w:w="831"/>
          </w:tcPr>
          <w:p>
            <w:pPr>
              <w:pStyle w:val="null3"/>
            </w:pPr>
            <w:r>
              <w:rPr/>
              <w:t>辆</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标的名称：无人机及机库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b/>
              </w:rPr>
              <w:t>商务要求</w:t>
            </w:r>
          </w:p>
          <w:p>
            <w:pPr>
              <w:pStyle w:val="null3"/>
              <w:ind w:firstLine="400"/>
            </w:pPr>
            <w:r>
              <w:rPr>
                <w:rFonts w:ascii="宋体" w:hAnsi="宋体" w:cs="宋体" w:eastAsia="宋体"/>
              </w:rPr>
              <w:t>1、交货期：自合同签订后7个日历日内完成设备安装调试。</w:t>
            </w:r>
          </w:p>
          <w:p>
            <w:pPr>
              <w:pStyle w:val="null3"/>
              <w:ind w:firstLine="400"/>
            </w:pPr>
            <w:r>
              <w:rPr>
                <w:rFonts w:ascii="宋体" w:hAnsi="宋体" w:cs="宋体" w:eastAsia="宋体"/>
              </w:rPr>
              <w:t>2、质保期：终验合格后</w:t>
            </w:r>
            <w:r>
              <w:rPr>
                <w:rFonts w:ascii="宋体" w:hAnsi="宋体" w:cs="宋体" w:eastAsia="宋体"/>
              </w:rPr>
              <w:t>一</w:t>
            </w:r>
            <w:r>
              <w:rPr>
                <w:rFonts w:ascii="宋体" w:hAnsi="宋体" w:cs="宋体" w:eastAsia="宋体"/>
              </w:rPr>
              <w:t>年。</w:t>
            </w:r>
          </w:p>
          <w:p>
            <w:pPr>
              <w:pStyle w:val="null3"/>
              <w:ind w:firstLine="400"/>
            </w:pPr>
            <w:r>
              <w:rPr>
                <w:rFonts w:ascii="宋体" w:hAnsi="宋体" w:cs="宋体" w:eastAsia="宋体"/>
              </w:rPr>
              <w:t>3、付款方式：</w:t>
            </w:r>
          </w:p>
          <w:p>
            <w:pPr>
              <w:pStyle w:val="null3"/>
              <w:ind w:firstLine="400"/>
            </w:pPr>
            <w:r>
              <w:rPr>
                <w:rFonts w:ascii="宋体" w:hAnsi="宋体" w:cs="宋体" w:eastAsia="宋体"/>
              </w:rPr>
              <w:t>3.1设备供货、安装调试、质量检查等最终验收合格后，达到付款条件起15日内，支付合同总金额的80.00%。成交单位提供无人机保险凭证且设备培训完成，并经采购人检验合格后，达到付款条件起15日内，支付合同总金额的20.00%。</w:t>
            </w:r>
          </w:p>
          <w:p>
            <w:pPr>
              <w:pStyle w:val="null3"/>
              <w:ind w:firstLine="400"/>
            </w:pPr>
            <w:r>
              <w:rPr>
                <w:rFonts w:ascii="宋体" w:hAnsi="宋体" w:cs="宋体" w:eastAsia="宋体"/>
              </w:rPr>
              <w:t>3.2支付方式：银行转帐。</w:t>
            </w:r>
          </w:p>
          <w:p>
            <w:pPr>
              <w:pStyle w:val="null3"/>
              <w:jc w:val="both"/>
            </w:pPr>
            <w:r>
              <w:rPr>
                <w:rFonts w:ascii="宋体" w:hAnsi="宋体" w:cs="宋体" w:eastAsia="宋体"/>
              </w:rPr>
              <w:t xml:space="preserve">  3.3结算方式：成交人提供相关付款申请，经采购人审核，成交人提供等额增值税普通发票后，进行结算。</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b/>
              </w:rPr>
              <w:t>技术要求</w:t>
            </w:r>
          </w:p>
          <w:p>
            <w:pPr>
              <w:pStyle w:val="null3"/>
              <w:ind w:firstLine="560"/>
              <w:jc w:val="both"/>
            </w:pPr>
            <w:r>
              <w:rPr>
                <w:rFonts w:ascii="宋体" w:hAnsi="宋体" w:cs="宋体" w:eastAsia="宋体"/>
              </w:rPr>
              <w:t>采购数量：</w:t>
            </w:r>
            <w:r>
              <w:rPr>
                <w:rFonts w:ascii="宋体" w:hAnsi="宋体" w:cs="宋体" w:eastAsia="宋体"/>
              </w:rPr>
              <w:t>8</w:t>
            </w:r>
            <w:r>
              <w:rPr>
                <w:rFonts w:ascii="宋体" w:hAnsi="宋体" w:cs="宋体" w:eastAsia="宋体"/>
              </w:rPr>
              <w:t>套</w:t>
            </w:r>
            <w:r>
              <w:rPr>
                <w:rFonts w:ascii="宋体" w:hAnsi="宋体" w:cs="宋体" w:eastAsia="宋体"/>
              </w:rPr>
              <w:t>（无人机和无人机机库）</w:t>
            </w:r>
          </w:p>
          <w:p>
            <w:pPr>
              <w:pStyle w:val="null3"/>
            </w:pPr>
            <w:r>
              <w:rPr>
                <w:rFonts w:ascii="宋体" w:hAnsi="宋体" w:cs="宋体" w:eastAsia="宋体"/>
                <w:b/>
              </w:rPr>
              <w:t>无人机机库参数</w:t>
            </w:r>
          </w:p>
          <w:tbl>
            <w:tblPr>
              <w:tblInd w:type="dxa" w:w="120"/>
              <w:tblBorders>
                <w:top w:val="none" w:color="000000" w:sz="4"/>
                <w:left w:val="none" w:color="000000" w:sz="4"/>
                <w:bottom w:val="none" w:color="000000" w:sz="4"/>
                <w:right w:val="none" w:color="000000" w:sz="4"/>
                <w:insideH w:val="none"/>
                <w:insideV w:val="none"/>
              </w:tblBorders>
            </w:tblPr>
            <w:tblGrid>
              <w:gridCol w:w="379"/>
              <w:gridCol w:w="2174"/>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b/>
                    </w:rPr>
                    <w:t>通用</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整机重量</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▲≤34千克（不包含飞行器）</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外形尺寸</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▲舱盖开启：≤长1300毫米，宽600毫米，高450毫米</w:t>
                  </w:r>
                </w:p>
                <w:p>
                  <w:pPr>
                    <w:pStyle w:val="null3"/>
                  </w:pPr>
                  <w:r>
                    <w:rPr>
                      <w:rFonts w:ascii="宋体" w:hAnsi="宋体" w:cs="宋体" w:eastAsia="宋体"/>
                      <w:sz w:val="19"/>
                    </w:rPr>
                    <w:t>舱盖闭合：</w:t>
                  </w:r>
                  <w:r>
                    <w:rPr>
                      <w:rFonts w:ascii="宋体" w:hAnsi="宋体" w:cs="宋体" w:eastAsia="宋体"/>
                      <w:sz w:val="19"/>
                    </w:rPr>
                    <w:t>≤长600毫米，宽600毫米，高500毫米</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输入电压</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100伏至240伏（交流电），50/60Hz</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输入功率</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w:t>
                  </w:r>
                  <w:r>
                    <w:rPr>
                      <w:rFonts w:ascii="宋体" w:hAnsi="宋体" w:cs="宋体" w:eastAsia="宋体"/>
                      <w:sz w:val="19"/>
                    </w:rPr>
                    <w:t>1000瓦</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工作环境温</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-25°C至45°C</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防护等级</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IP55</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可收纳无人机数量</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1台</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最大允许降落风速</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8米/秒</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最大运行海拔高度</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4000米</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RTK基站卫星接收频率</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同时接收：</w:t>
                  </w:r>
                </w:p>
                <w:p>
                  <w:pPr>
                    <w:pStyle w:val="null3"/>
                  </w:pPr>
                  <w:r>
                    <w:rPr>
                      <w:rFonts w:ascii="宋体" w:hAnsi="宋体" w:cs="宋体" w:eastAsia="宋体"/>
                      <w:sz w:val="19"/>
                    </w:rPr>
                    <w:t>GPS：L1 C/A、L2</w:t>
                  </w:r>
                </w:p>
                <w:p>
                  <w:pPr>
                    <w:pStyle w:val="null3"/>
                  </w:pPr>
                  <w:r>
                    <w:rPr>
                      <w:rFonts w:ascii="宋体" w:hAnsi="宋体" w:cs="宋体" w:eastAsia="宋体"/>
                      <w:sz w:val="19"/>
                    </w:rPr>
                    <w:t>BeiDou2：B1l、B2l、B3l</w:t>
                  </w:r>
                </w:p>
                <w:p>
                  <w:pPr>
                    <w:pStyle w:val="null3"/>
                  </w:pPr>
                  <w:r>
                    <w:rPr>
                      <w:rFonts w:ascii="宋体" w:hAnsi="宋体" w:cs="宋体" w:eastAsia="宋体"/>
                      <w:sz w:val="19"/>
                    </w:rPr>
                    <w:t>BeiDou3：B1l、B3l</w:t>
                  </w:r>
                </w:p>
                <w:p>
                  <w:pPr>
                    <w:pStyle w:val="null3"/>
                  </w:pPr>
                  <w:r>
                    <w:rPr>
                      <w:rFonts w:ascii="宋体" w:hAnsi="宋体" w:cs="宋体" w:eastAsia="宋体"/>
                      <w:sz w:val="19"/>
                    </w:rPr>
                    <w:t>GLONASS：L1、L2</w:t>
                  </w:r>
                </w:p>
                <w:p>
                  <w:pPr>
                    <w:pStyle w:val="null3"/>
                  </w:pPr>
                  <w:r>
                    <w:rPr>
                      <w:rFonts w:ascii="宋体" w:hAnsi="宋体" w:cs="宋体" w:eastAsia="宋体"/>
                      <w:sz w:val="19"/>
                    </w:rPr>
                    <w:t>Galileo：E1、E5B</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RTK基站定位精准度</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水平：</w:t>
                  </w:r>
                  <w:r>
                    <w:rPr>
                      <w:rFonts w:ascii="宋体" w:hAnsi="宋体" w:cs="宋体" w:eastAsia="宋体"/>
                      <w:sz w:val="19"/>
                    </w:rPr>
                    <w:t>1厘米+1ppm（RMS）</w:t>
                  </w:r>
                </w:p>
                <w:p>
                  <w:pPr>
                    <w:pStyle w:val="null3"/>
                  </w:pPr>
                  <w:r>
                    <w:rPr>
                      <w:rFonts w:ascii="宋体" w:hAnsi="宋体" w:cs="宋体" w:eastAsia="宋体"/>
                      <w:sz w:val="19"/>
                    </w:rPr>
                    <w:t>垂直：</w:t>
                  </w:r>
                  <w:r>
                    <w:rPr>
                      <w:rFonts w:ascii="宋体" w:hAnsi="宋体" w:cs="宋体" w:eastAsia="宋体"/>
                      <w:sz w:val="19"/>
                    </w:rPr>
                    <w:t>2厘米+1ppm（RMS）</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充电性能</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输出电压</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直流</w:t>
                  </w:r>
                  <w:r>
                    <w:rPr>
                      <w:rFonts w:ascii="宋体" w:hAnsi="宋体" w:cs="宋体" w:eastAsia="宋体"/>
                      <w:sz w:val="19"/>
                    </w:rPr>
                    <w:t>28伏</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充电时间</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32分钟</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图传</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工作频率</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2.4000GHz至2.4835GHz</w:t>
                  </w:r>
                </w:p>
                <w:p>
                  <w:pPr>
                    <w:pStyle w:val="null3"/>
                  </w:pPr>
                  <w:r>
                    <w:rPr>
                      <w:rFonts w:ascii="宋体" w:hAnsi="宋体" w:cs="宋体" w:eastAsia="宋体"/>
                      <w:sz w:val="19"/>
                    </w:rPr>
                    <w:t>5.725GHz至5.850GHz</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备用飞机电池</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每套设备提供一块</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天线</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内置四天线，二发四收，支持智能切换</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空调类型</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半导体制冷空调</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备用电池</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电池容量</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12安时</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输出电压</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12伏</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电池类型</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铅酸蓄电池</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续航时间</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大于</w:t>
                  </w:r>
                  <w:r>
                    <w:rPr>
                      <w:rFonts w:ascii="宋体" w:hAnsi="宋体" w:cs="宋体" w:eastAsia="宋体"/>
                      <w:sz w:val="19"/>
                    </w:rPr>
                    <w:t>5小时（断电情况下内置蓄电池供电）</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网络接入</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以太网接入</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10/100/1000Mbps自适应以太网口</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4G接入</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▲需配合增强图传模块，仅适用于中国大陆地区。</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传感器</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风速传感器：支持</w:t>
                  </w:r>
                </w:p>
                <w:p>
                  <w:pPr>
                    <w:pStyle w:val="null3"/>
                  </w:pPr>
                  <w:r>
                    <w:rPr>
                      <w:rFonts w:ascii="宋体" w:hAnsi="宋体" w:cs="宋体" w:eastAsia="宋体"/>
                      <w:sz w:val="19"/>
                    </w:rPr>
                    <w:t>雨量传感器：支持</w:t>
                  </w:r>
                </w:p>
                <w:p>
                  <w:pPr>
                    <w:pStyle w:val="null3"/>
                  </w:pPr>
                  <w:r>
                    <w:rPr>
                      <w:rFonts w:ascii="宋体" w:hAnsi="宋体" w:cs="宋体" w:eastAsia="宋体"/>
                      <w:sz w:val="19"/>
                    </w:rPr>
                    <w:t>环境温度传感器：支持</w:t>
                  </w:r>
                </w:p>
                <w:p>
                  <w:pPr>
                    <w:pStyle w:val="null3"/>
                  </w:pPr>
                  <w:r>
                    <w:rPr>
                      <w:rFonts w:ascii="宋体" w:hAnsi="宋体" w:cs="宋体" w:eastAsia="宋体"/>
                      <w:sz w:val="19"/>
                    </w:rPr>
                    <w:t>水浸传感器：支持</w:t>
                  </w:r>
                </w:p>
                <w:p>
                  <w:pPr>
                    <w:pStyle w:val="null3"/>
                  </w:pPr>
                  <w:r>
                    <w:rPr>
                      <w:rFonts w:ascii="宋体" w:hAnsi="宋体" w:cs="宋体" w:eastAsia="宋体"/>
                      <w:sz w:val="19"/>
                    </w:rPr>
                    <w:t>舱内温度传感器：支持</w:t>
                  </w:r>
                </w:p>
                <w:p>
                  <w:pPr>
                    <w:pStyle w:val="null3"/>
                  </w:pPr>
                  <w:r>
                    <w:rPr>
                      <w:rFonts w:ascii="宋体" w:hAnsi="宋体" w:cs="宋体" w:eastAsia="宋体"/>
                      <w:sz w:val="19"/>
                    </w:rPr>
                    <w:t>舱内湿度传感器：支持</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监控相机</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分辨率</w:t>
                  </w:r>
                </w:p>
              </w:tc>
              <w:tc>
                <w:tcPr>
                  <w:tcW w:type="dxa" w:w="2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1920×1080</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补光灯</w:t>
                  </w:r>
                </w:p>
              </w:tc>
              <w:tc>
                <w:tcPr>
                  <w:tcW w:type="dxa" w:w="2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白光补光</w:t>
                  </w:r>
                </w:p>
              </w:tc>
            </w:tr>
          </w:tbl>
          <w:p>
            <w:pPr>
              <w:pStyle w:val="null3"/>
              <w:jc w:val="both"/>
            </w:pPr>
            <w:r>
              <w:rPr>
                <w:rFonts w:ascii="宋体" w:hAnsi="宋体" w:cs="宋体" w:eastAsia="宋体"/>
                <w:b/>
              </w:rPr>
              <w:t>四旋翼无人机参数</w:t>
            </w:r>
          </w:p>
          <w:tbl>
            <w:tblPr>
              <w:tblInd w:type="dxa" w:w="120"/>
              <w:tblBorders>
                <w:top w:val="none" w:color="000000" w:sz="4"/>
                <w:left w:val="none" w:color="000000" w:sz="4"/>
                <w:bottom w:val="none" w:color="000000" w:sz="4"/>
                <w:right w:val="none" w:color="000000" w:sz="4"/>
                <w:insideH w:val="none"/>
                <w:insideV w:val="none"/>
              </w:tblBorders>
            </w:tblPr>
            <w:tblGrid>
              <w:gridCol w:w="598"/>
              <w:gridCol w:w="1955"/>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裸机重量</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≤1410克</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最大起飞重量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≥1610克</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尺寸</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≤长350毫米，宽400毫米，高200毫米（不含桨叶）</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轴距</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对角线轴距：</w:t>
                  </w:r>
                  <w:r>
                    <w:rPr>
                      <w:rFonts w:ascii="宋体" w:hAnsi="宋体" w:cs="宋体" w:eastAsia="宋体"/>
                      <w:sz w:val="19"/>
                    </w:rPr>
                    <w:t>≤500毫米</w:t>
                  </w:r>
                </w:p>
                <w:p>
                  <w:pPr>
                    <w:pStyle w:val="null3"/>
                  </w:pPr>
                  <w:r>
                    <w:rPr>
                      <w:rFonts w:ascii="宋体" w:hAnsi="宋体" w:cs="宋体" w:eastAsia="宋体"/>
                      <w:sz w:val="19"/>
                    </w:rPr>
                    <w:t>左右轴距：</w:t>
                  </w:r>
                  <w:r>
                    <w:rPr>
                      <w:rFonts w:ascii="宋体" w:hAnsi="宋体" w:cs="宋体" w:eastAsia="宋体"/>
                      <w:sz w:val="19"/>
                    </w:rPr>
                    <w:t>≤360毫米</w:t>
                  </w:r>
                </w:p>
                <w:p>
                  <w:pPr>
                    <w:pStyle w:val="null3"/>
                  </w:pPr>
                  <w:r>
                    <w:rPr>
                      <w:rFonts w:ascii="宋体" w:hAnsi="宋体" w:cs="宋体" w:eastAsia="宋体"/>
                      <w:sz w:val="19"/>
                    </w:rPr>
                    <w:t>前后轴距：</w:t>
                  </w:r>
                  <w:r>
                    <w:rPr>
                      <w:rFonts w:ascii="宋体" w:hAnsi="宋体" w:cs="宋体" w:eastAsia="宋体"/>
                      <w:sz w:val="19"/>
                    </w:rPr>
                    <w:t>≤300毫米</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最大上升速度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6米/秒（普通挡）8米/秒（运动挡）</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最大下降速度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6米/秒（普通挡）6米/秒（运动挡）</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最大水平飞行速度（海平面附近无风）</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普通挡：</w:t>
                  </w:r>
                  <w:r>
                    <w:rPr>
                      <w:rFonts w:ascii="宋体" w:hAnsi="宋体" w:cs="宋体" w:eastAsia="宋体"/>
                      <w:sz w:val="19"/>
                    </w:rPr>
                    <w:t>15米/秒</w:t>
                  </w:r>
                </w:p>
                <w:p>
                  <w:pPr>
                    <w:pStyle w:val="null3"/>
                  </w:pPr>
                  <w:r>
                    <w:rPr>
                      <w:rFonts w:ascii="宋体" w:hAnsi="宋体" w:cs="宋体" w:eastAsia="宋体"/>
                      <w:sz w:val="19"/>
                    </w:rPr>
                    <w:t>运动挡：</w:t>
                  </w:r>
                  <w:r>
                    <w:rPr>
                      <w:rFonts w:ascii="宋体" w:hAnsi="宋体" w:cs="宋体" w:eastAsia="宋体"/>
                      <w:sz w:val="19"/>
                    </w:rPr>
                    <w:t>21米/秒</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最大抗风速度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作业阶段抗风能力：</w:t>
                  </w:r>
                  <w:r>
                    <w:rPr>
                      <w:rFonts w:ascii="宋体" w:hAnsi="宋体" w:cs="宋体" w:eastAsia="宋体"/>
                      <w:sz w:val="19"/>
                    </w:rPr>
                    <w:t>12米/秒</w:t>
                  </w:r>
                </w:p>
                <w:p>
                  <w:pPr>
                    <w:pStyle w:val="null3"/>
                  </w:pPr>
                  <w:r>
                    <w:rPr>
                      <w:rFonts w:ascii="宋体" w:hAnsi="宋体" w:cs="宋体" w:eastAsia="宋体"/>
                      <w:sz w:val="19"/>
                    </w:rPr>
                    <w:t>起降阶段抗风能力：</w:t>
                  </w:r>
                  <w:r>
                    <w:rPr>
                      <w:rFonts w:ascii="宋体" w:hAnsi="宋体" w:cs="宋体" w:eastAsia="宋体"/>
                      <w:sz w:val="19"/>
                    </w:rPr>
                    <w:t>8米/秒</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最大起飞海拔高度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4000米</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最长飞行时间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≥50分钟</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最长悬停时间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≥40分钟</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最大作业半径</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≥10公里</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GNSS</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GPS+Galileo+BeiDou+GLONASS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工作环境温度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-20℃至45℃</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防护等级</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IP54</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广角相机</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影像传感器</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▲1/1.32英寸CMOS，有效像素4800万</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镜头除雾</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广角镜头支持除雾</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ISO范围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100至25600</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快门速度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电子快门：</w:t>
                  </w:r>
                  <w:r>
                    <w:rPr>
                      <w:rFonts w:ascii="宋体" w:hAnsi="宋体" w:cs="宋体" w:eastAsia="宋体"/>
                      <w:sz w:val="19"/>
                    </w:rPr>
                    <w:t>8秒至1/8000秒</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最大照片尺寸</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8064×6048</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录像编码及分辨率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H.264</w:t>
                  </w:r>
                </w:p>
                <w:p>
                  <w:pPr>
                    <w:pStyle w:val="null3"/>
                  </w:pPr>
                  <w:r>
                    <w:rPr>
                      <w:rFonts w:ascii="宋体" w:hAnsi="宋体" w:cs="宋体" w:eastAsia="宋体"/>
                      <w:sz w:val="19"/>
                    </w:rPr>
                    <w:t>4K：3840×2160@30fps</w:t>
                  </w:r>
                </w:p>
                <w:p>
                  <w:pPr>
                    <w:pStyle w:val="null3"/>
                  </w:pPr>
                  <w:r>
                    <w:rPr>
                      <w:rFonts w:ascii="宋体" w:hAnsi="宋体" w:cs="宋体" w:eastAsia="宋体"/>
                      <w:sz w:val="19"/>
                    </w:rPr>
                    <w:t>FHD：1920×1080@30fps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视频码率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4K：85Mbps</w:t>
                  </w:r>
                </w:p>
                <w:p>
                  <w:pPr>
                    <w:pStyle w:val="null3"/>
                  </w:pPr>
                  <w:r>
                    <w:rPr>
                      <w:rFonts w:ascii="宋体" w:hAnsi="宋体" w:cs="宋体" w:eastAsia="宋体"/>
                      <w:sz w:val="19"/>
                    </w:rPr>
                    <w:t>FHD：30Mbps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支持文件系统</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exFAT</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长焦相机</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影像传感器</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▲1/2英寸CMOS，有效像素1200万</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镜头除雾</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长焦镜头支持除雾</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ISO范围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100至25600</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快门速度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电子快门：</w:t>
                  </w:r>
                  <w:r>
                    <w:rPr>
                      <w:rFonts w:ascii="宋体" w:hAnsi="宋体" w:cs="宋体" w:eastAsia="宋体"/>
                      <w:sz w:val="19"/>
                    </w:rPr>
                    <w:t>8秒至1/8000秒</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最大照片尺寸</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4000×3000</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录像编码及分辨率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H.264</w:t>
                  </w:r>
                </w:p>
                <w:p>
                  <w:pPr>
                    <w:pStyle w:val="null3"/>
                  </w:pPr>
                  <w:r>
                    <w:rPr>
                      <w:rFonts w:ascii="宋体" w:hAnsi="宋体" w:cs="宋体" w:eastAsia="宋体"/>
                      <w:sz w:val="19"/>
                    </w:rPr>
                    <w:t>4K：3840×2160@30fps</w:t>
                  </w:r>
                </w:p>
                <w:p>
                  <w:pPr>
                    <w:pStyle w:val="null3"/>
                  </w:pPr>
                  <w:r>
                    <w:rPr>
                      <w:rFonts w:ascii="宋体" w:hAnsi="宋体" w:cs="宋体" w:eastAsia="宋体"/>
                      <w:sz w:val="19"/>
                    </w:rPr>
                    <w:t>FHD：1920×1080@30fps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数字变焦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8倍（混合变焦56倍）</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红外相机</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热成像传感器类型</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非制冷氧化钒（</w:t>
                  </w:r>
                  <w:r>
                    <w:rPr>
                      <w:rFonts w:ascii="宋体" w:hAnsi="宋体" w:cs="宋体" w:eastAsia="宋体"/>
                      <w:sz w:val="19"/>
                    </w:rPr>
                    <w:t>VOx）</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像元间距</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12μm</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帧率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30Hz</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灵敏度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≤50mk@F1.1</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测温方式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点测温、区域测温</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测温范围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-20℃至150℃（高增益模式）</w:t>
                  </w:r>
                </w:p>
                <w:p>
                  <w:pPr>
                    <w:pStyle w:val="null3"/>
                  </w:pPr>
                  <w:r>
                    <w:rPr>
                      <w:rFonts w:ascii="宋体" w:hAnsi="宋体" w:cs="宋体" w:eastAsia="宋体"/>
                      <w:sz w:val="19"/>
                    </w:rPr>
                    <w:t>0℃至500℃（低增益模式）</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录像分辨率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▲普通模式：640×512@30fps</w:t>
                  </w:r>
                </w:p>
                <w:p>
                  <w:pPr>
                    <w:pStyle w:val="null3"/>
                  </w:pPr>
                  <w:r>
                    <w:rPr>
                      <w:rFonts w:ascii="宋体" w:hAnsi="宋体" w:cs="宋体" w:eastAsia="宋体"/>
                      <w:sz w:val="19"/>
                    </w:rPr>
                    <w:t>超分模式：</w:t>
                  </w:r>
                  <w:r>
                    <w:rPr>
                      <w:rFonts w:ascii="宋体" w:hAnsi="宋体" w:cs="宋体" w:eastAsia="宋体"/>
                      <w:sz w:val="19"/>
                    </w:rPr>
                    <w:t>1280×1024@30fps（开启红外超分功能后，飞行器可根据环境光亮度自动开启或关闭超分模式。）</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视频码率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6Mbps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视频格式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MP4（MPEG-4AVC/H.264）</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红外波长</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8μm至14μm</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红外测温精度</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±2℃或±2%，取较大值</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云台</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稳定系统</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3轴机械云台（俯仰、横滚、平移）</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可控转动范围</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俯仰：</w:t>
                  </w:r>
                  <w:r>
                    <w:rPr>
                      <w:rFonts w:ascii="宋体" w:hAnsi="宋体" w:cs="宋体" w:eastAsia="宋体"/>
                      <w:sz w:val="19"/>
                    </w:rPr>
                    <w:t>-90°至+35°</w:t>
                  </w:r>
                </w:p>
                <w:p>
                  <w:pPr>
                    <w:pStyle w:val="null3"/>
                  </w:pPr>
                  <w:r>
                    <w:rPr>
                      <w:rFonts w:ascii="宋体" w:hAnsi="宋体" w:cs="宋体" w:eastAsia="宋体"/>
                      <w:sz w:val="19"/>
                    </w:rPr>
                    <w:t>平移：不可控</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角度抖动量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±0.005°</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感知</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感知系统类型</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机身六向避障</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b/>
                    </w:rPr>
                    <w:t>图传</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实时图传质量</w:t>
                  </w:r>
                </w:p>
              </w:tc>
              <w:tc>
                <w:tcPr>
                  <w:tcW w:type="dxa" w:w="1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540p/30fps，720p/30fps，1080p/30fps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工作频段</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2.400GHz至2.4835GHz</w:t>
                  </w:r>
                </w:p>
                <w:p>
                  <w:pPr>
                    <w:pStyle w:val="null3"/>
                  </w:pPr>
                  <w:r>
                    <w:rPr>
                      <w:rFonts w:ascii="宋体" w:hAnsi="宋体" w:cs="宋体" w:eastAsia="宋体"/>
                      <w:sz w:val="19"/>
                    </w:rPr>
                    <w:t>5.725GHz至5.850GHz</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最大信号有效距离（无干扰、无遮挡）</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FCC：15公里</w:t>
                  </w:r>
                </w:p>
                <w:p>
                  <w:pPr>
                    <w:pStyle w:val="null3"/>
                  </w:pPr>
                  <w:r>
                    <w:rPr>
                      <w:rFonts w:ascii="宋体" w:hAnsi="宋体" w:cs="宋体" w:eastAsia="宋体"/>
                      <w:sz w:val="19"/>
                    </w:rPr>
                    <w:t>CE：8公里</w:t>
                  </w:r>
                </w:p>
                <w:p>
                  <w:pPr>
                    <w:pStyle w:val="null3"/>
                  </w:pPr>
                  <w:r>
                    <w:rPr>
                      <w:rFonts w:ascii="宋体" w:hAnsi="宋体" w:cs="宋体" w:eastAsia="宋体"/>
                      <w:sz w:val="19"/>
                    </w:rPr>
                    <w:t>SRRC：8公里</w:t>
                  </w:r>
                </w:p>
                <w:p>
                  <w:pPr>
                    <w:pStyle w:val="null3"/>
                  </w:pPr>
                  <w:r>
                    <w:rPr>
                      <w:rFonts w:ascii="宋体" w:hAnsi="宋体" w:cs="宋体" w:eastAsia="宋体"/>
                      <w:sz w:val="19"/>
                    </w:rPr>
                    <w:t>MIC：8公里</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最大下载速率</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5MB/s</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飞行器电池能量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115.2瓦时</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飞行器电池重量</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544克</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循环次数</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400次</w:t>
                  </w:r>
                </w:p>
              </w:tc>
            </w:tr>
          </w:tbl>
          <w:p>
            <w:pPr>
              <w:pStyle w:val="null3"/>
              <w:jc w:val="both"/>
            </w:pPr>
            <w:r>
              <w:rPr>
                <w:rFonts w:ascii="宋体" w:hAnsi="宋体" w:cs="宋体" w:eastAsia="宋体"/>
                <w:b/>
              </w:rPr>
              <w:t>设备安装布署要求</w:t>
            </w:r>
          </w:p>
          <w:tbl>
            <w:tblPr>
              <w:tblInd w:type="dxa" w:w="120"/>
              <w:tblBorders>
                <w:top w:val="none" w:color="000000" w:sz="4"/>
                <w:left w:val="none" w:color="000000" w:sz="4"/>
                <w:bottom w:val="none" w:color="000000" w:sz="4"/>
                <w:right w:val="none" w:color="000000" w:sz="4"/>
                <w:insideH w:val="none"/>
                <w:insideV w:val="none"/>
              </w:tblBorders>
            </w:tblPr>
            <w:tblGrid>
              <w:gridCol w:w="607"/>
              <w:gridCol w:w="1946"/>
            </w:tblGrid>
            <w:tr>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航线规划</w:t>
                  </w:r>
                </w:p>
              </w:tc>
              <w:tc>
                <w:tcPr>
                  <w:tcW w:type="dxa" w:w="1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成交单位</w:t>
                  </w:r>
                  <w:r>
                    <w:rPr>
                      <w:rFonts w:ascii="宋体" w:hAnsi="宋体" w:cs="宋体" w:eastAsia="宋体"/>
                      <w:sz w:val="19"/>
                    </w:rPr>
                    <w:t>每套设备根据甲方要求进行航线规划，每套设备不低于</w:t>
                  </w:r>
                  <w:r>
                    <w:rPr>
                      <w:rFonts w:ascii="宋体" w:hAnsi="宋体" w:cs="宋体" w:eastAsia="宋体"/>
                      <w:sz w:val="19"/>
                    </w:rPr>
                    <w:t>30条。</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设备保养</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成交单位</w:t>
                  </w:r>
                  <w:r>
                    <w:rPr>
                      <w:rFonts w:ascii="宋体" w:hAnsi="宋体" w:cs="宋体" w:eastAsia="宋体"/>
                      <w:sz w:val="19"/>
                    </w:rPr>
                    <w:t>在质保期内需提供设备保养服务，每月不得低于上门服务</w:t>
                  </w:r>
                  <w:r>
                    <w:rPr>
                      <w:rFonts w:ascii="宋体" w:hAnsi="宋体" w:cs="宋体" w:eastAsia="宋体"/>
                      <w:sz w:val="19"/>
                    </w:rPr>
                    <w:t>1次。</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设备架设</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1.布控点必须采用混凝土底座，201不锈钢支架，不得破坏原有防水层。</w:t>
                  </w:r>
                </w:p>
                <w:p>
                  <w:pPr>
                    <w:pStyle w:val="null3"/>
                  </w:pPr>
                  <w:r>
                    <w:rPr>
                      <w:rFonts w:ascii="宋体" w:hAnsi="宋体" w:cs="宋体" w:eastAsia="宋体"/>
                      <w:sz w:val="19"/>
                    </w:rPr>
                    <w:t>2，采用6类屏蔽网线。</w:t>
                  </w:r>
                </w:p>
                <w:p>
                  <w:pPr>
                    <w:pStyle w:val="null3"/>
                  </w:pPr>
                  <w:r>
                    <w:rPr>
                      <w:rFonts w:ascii="宋体" w:hAnsi="宋体" w:cs="宋体" w:eastAsia="宋体"/>
                      <w:sz w:val="19"/>
                    </w:rPr>
                    <w:t>3.电源线需3*1.5国标。</w:t>
                  </w:r>
                </w:p>
                <w:p>
                  <w:pPr>
                    <w:pStyle w:val="null3"/>
                  </w:pPr>
                  <w:r>
                    <w:rPr>
                      <w:rFonts w:ascii="宋体" w:hAnsi="宋体" w:cs="宋体" w:eastAsia="宋体"/>
                      <w:sz w:val="19"/>
                    </w:rPr>
                    <w:t>4.布控设备专用电箱加装防浪涌设备。</w:t>
                  </w:r>
                </w:p>
              </w:tc>
            </w:tr>
          </w:tbl>
          <w:p>
            <w:pPr>
              <w:pStyle w:val="null3"/>
              <w:jc w:val="both"/>
            </w:pPr>
            <w:r>
              <w:rPr>
                <w:rFonts w:ascii="宋体" w:hAnsi="宋体" w:cs="宋体" w:eastAsia="宋体"/>
                <w:b/>
              </w:rPr>
              <w:t>保险</w:t>
            </w:r>
          </w:p>
          <w:tbl>
            <w:tblPr>
              <w:tblInd w:type="dxa" w:w="13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包含无人机机损险，保额</w:t>
                  </w:r>
                  <w:r>
                    <w:rPr>
                      <w:rFonts w:ascii="宋体" w:hAnsi="宋体" w:cs="宋体" w:eastAsia="宋体"/>
                      <w:sz w:val="19"/>
                    </w:rPr>
                    <w:t>3万及以上，不计免赔，保进水</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包含无人机三者险，保额</w:t>
                  </w:r>
                  <w:r>
                    <w:rPr>
                      <w:rFonts w:ascii="宋体" w:hAnsi="宋体" w:cs="宋体" w:eastAsia="宋体"/>
                      <w:sz w:val="19"/>
                    </w:rPr>
                    <w:t>100万及以上，不计免赔，每次事故赔偿限额100万</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包含无人机机场机损险，保额</w:t>
                  </w:r>
                  <w:r>
                    <w:rPr>
                      <w:rFonts w:ascii="宋体" w:hAnsi="宋体" w:cs="宋体" w:eastAsia="宋体"/>
                      <w:sz w:val="19"/>
                    </w:rPr>
                    <w:t>4.6万及以上，不计免赔，保进水</w:t>
                  </w:r>
                </w:p>
              </w:tc>
            </w:tr>
          </w:tbl>
          <w:p>
            <w:pPr>
              <w:pStyle w:val="null3"/>
              <w:jc w:val="both"/>
            </w:pPr>
            <w:r>
              <w:rPr>
                <w:rFonts w:ascii="宋体" w:hAnsi="宋体" w:cs="宋体" w:eastAsia="宋体"/>
                <w:b/>
              </w:rPr>
              <w:t>4G增强图传模块参数</w:t>
            </w:r>
          </w:p>
          <w:tbl>
            <w:tblPr>
              <w:tblInd w:type="dxa" w:w="120"/>
              <w:tblBorders>
                <w:top w:val="none" w:color="000000" w:sz="4"/>
                <w:left w:val="none" w:color="000000" w:sz="4"/>
                <w:bottom w:val="none" w:color="000000" w:sz="4"/>
                <w:right w:val="none" w:color="000000" w:sz="4"/>
                <w:insideH w:val="none"/>
                <w:insideV w:val="none"/>
              </w:tblBorders>
            </w:tblPr>
            <w:tblGrid>
              <w:gridCol w:w="616"/>
              <w:gridCol w:w="1937"/>
            </w:tblGrid>
            <w:tr>
              <w:tc>
                <w:tcPr>
                  <w:tcW w:type="dxa" w:w="616"/>
                  <w:tcBorders>
                    <w:top w:val="single" w:color="000000" w:sz="4"/>
                    <w:left w:val="single" w:color="000000" w:sz="4"/>
                    <w:bottom w:val="single" w:color="000000" w:sz="4"/>
                    <w:right w:val="single" w:color="000000" w:sz="4"/>
                  </w:tcBorders>
                  <w:tcMar>
                    <w:top w:type="dxa" w:w="15"/>
                    <w:left w:type="dxa" w:w="30"/>
                    <w:bottom w:type="dxa" w:w="15"/>
                    <w:right w:type="dxa" w:w="30"/>
                  </w:tcMar>
                  <w:vAlign w:val="top"/>
                </w:tcPr>
                <w:p>
                  <w:pPr>
                    <w:pStyle w:val="null3"/>
                    <w:jc w:val="both"/>
                  </w:pPr>
                  <w:r>
                    <w:rPr>
                      <w:rFonts w:ascii="宋体" w:hAnsi="宋体" w:cs="宋体" w:eastAsia="宋体"/>
                      <w:sz w:val="19"/>
                    </w:rPr>
                    <w:t>接口</w:t>
                  </w:r>
                </w:p>
              </w:tc>
              <w:tc>
                <w:tcPr>
                  <w:tcW w:type="dxa" w:w="1937"/>
                  <w:tcBorders>
                    <w:top w:val="single" w:color="000000" w:sz="4"/>
                    <w:left w:val="none" w:color="000000" w:sz="4"/>
                    <w:bottom w:val="single" w:color="000000" w:sz="4"/>
                    <w:right w:val="single" w:color="000000" w:sz="4"/>
                  </w:tcBorders>
                  <w:tcMar>
                    <w:top w:type="dxa" w:w="15"/>
                    <w:left w:type="dxa" w:w="0"/>
                    <w:bottom w:type="dxa" w:w="15"/>
                    <w:right w:type="dxa" w:w="0"/>
                  </w:tcMar>
                  <w:vAlign w:val="bottom"/>
                </w:tcPr>
                <w:p>
                  <w:pPr>
                    <w:pStyle w:val="null3"/>
                  </w:pPr>
                  <w:r>
                    <w:rPr>
                      <w:rFonts w:ascii="宋体" w:hAnsi="宋体" w:cs="宋体" w:eastAsia="宋体"/>
                      <w:sz w:val="19"/>
                    </w:rPr>
                    <w:t>USB-C 接口,nano-SIM 卡接口,TS-5天线接口</w:t>
                  </w:r>
                </w:p>
              </w:tc>
            </w:tr>
            <w:tr>
              <w:tc>
                <w:tcPr>
                  <w:tcW w:type="dxa" w:w="616"/>
                  <w:tcBorders>
                    <w:top w:val="none" w:color="000000" w:sz="4"/>
                    <w:left w:val="singl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天线</w:t>
                  </w:r>
                </w:p>
              </w:tc>
              <w:tc>
                <w:tcPr>
                  <w:tcW w:type="dxa" w:w="1937"/>
                  <w:tcBorders>
                    <w:top w:val="none" w:color="000000" w:sz="4"/>
                    <w:left w:val="non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双天线</w:t>
                  </w:r>
                </w:p>
              </w:tc>
            </w:tr>
            <w:tr>
              <w:tc>
                <w:tcPr>
                  <w:tcW w:type="dxa" w:w="616"/>
                  <w:tcBorders>
                    <w:top w:val="none" w:color="000000" w:sz="4"/>
                    <w:left w:val="singl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重量</w:t>
                  </w:r>
                </w:p>
              </w:tc>
              <w:tc>
                <w:tcPr>
                  <w:tcW w:type="dxa" w:w="1937"/>
                  <w:tcBorders>
                    <w:top w:val="none" w:color="000000" w:sz="4"/>
                    <w:left w:val="non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约</w:t>
                  </w:r>
                  <w:r>
                    <w:rPr>
                      <w:rFonts w:ascii="宋体" w:hAnsi="宋体" w:cs="宋体" w:eastAsia="宋体"/>
                      <w:sz w:val="19"/>
                    </w:rPr>
                    <w:t>11.5g</w:t>
                  </w:r>
                </w:p>
              </w:tc>
            </w:tr>
            <w:tr>
              <w:tc>
                <w:tcPr>
                  <w:tcW w:type="dxa" w:w="616"/>
                  <w:tcBorders>
                    <w:top w:val="none" w:color="000000" w:sz="4"/>
                    <w:left w:val="singl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工作环境温度</w:t>
                  </w:r>
                </w:p>
              </w:tc>
              <w:tc>
                <w:tcPr>
                  <w:tcW w:type="dxa" w:w="1937"/>
                  <w:tcBorders>
                    <w:top w:val="none" w:color="000000" w:sz="4"/>
                    <w:left w:val="none" w:color="000000" w:sz="4"/>
                    <w:bottom w:val="single" w:color="000000" w:sz="4"/>
                    <w:right w:val="single" w:color="000000" w:sz="4"/>
                  </w:tcBorders>
                  <w:tcMar>
                    <w:top w:type="dxa" w:w="15"/>
                    <w:left w:type="dxa" w:w="30"/>
                    <w:bottom w:type="dxa" w:w="15"/>
                    <w:right w:type="dxa" w:w="30"/>
                  </w:tcMar>
                  <w:vAlign w:val="bottom"/>
                </w:tcPr>
                <w:p>
                  <w:pPr>
                    <w:pStyle w:val="null3"/>
                  </w:pPr>
                  <w:r>
                    <w:rPr>
                      <w:rFonts w:ascii="宋体" w:hAnsi="宋体" w:cs="宋体" w:eastAsia="宋体"/>
                      <w:sz w:val="19"/>
                    </w:rPr>
                    <w:t>-30℃至65℃</w:t>
                  </w:r>
                </w:p>
              </w:tc>
            </w:tr>
          </w:tbl>
          <w:p>
            <w:pPr>
              <w:pStyle w:val="null3"/>
              <w:jc w:val="both"/>
            </w:pPr>
            <w:r>
              <w:rPr>
                <w:rFonts w:ascii="宋体" w:hAnsi="宋体" w:cs="宋体" w:eastAsia="宋体"/>
                <w:b/>
              </w:rPr>
              <w:t>喊话器</w:t>
            </w:r>
            <w:r>
              <w:rPr>
                <w:rFonts w:ascii="宋体" w:hAnsi="宋体" w:cs="宋体" w:eastAsia="宋体"/>
                <w:b/>
              </w:rPr>
              <w:t>警灯</w:t>
            </w:r>
            <w:r>
              <w:rPr>
                <w:rFonts w:ascii="宋体" w:hAnsi="宋体" w:cs="宋体" w:eastAsia="宋体"/>
                <w:b/>
              </w:rPr>
              <w:t>套装参数</w:t>
            </w:r>
          </w:p>
          <w:tbl>
            <w:tblPr>
              <w:tblInd w:type="dxa" w:w="120"/>
              <w:tblBorders>
                <w:top w:val="none" w:color="000000" w:sz="4"/>
                <w:left w:val="none" w:color="000000" w:sz="4"/>
                <w:bottom w:val="none" w:color="000000" w:sz="4"/>
                <w:right w:val="none" w:color="000000" w:sz="4"/>
                <w:insideH w:val="none"/>
                <w:insideV w:val="none"/>
              </w:tblBorders>
            </w:tblPr>
            <w:tblGrid>
              <w:gridCol w:w="626"/>
              <w:gridCol w:w="1927"/>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尺寸</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≤100mm*120mm*70mm</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重量</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≤200g</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功率</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≤40W</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声压</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距离样品正前方</w:t>
                  </w:r>
                  <w:r>
                    <w:rPr>
                      <w:rFonts w:ascii="宋体" w:hAnsi="宋体" w:cs="宋体" w:eastAsia="宋体"/>
                      <w:sz w:val="19"/>
                    </w:rPr>
                    <w:t>1m处的最大声压应≥120dB</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功能</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应具备降落伞功能</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喊话方式</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包含但不限于录音喊话、文件播放、文字转语音</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警灯模式</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包含但不限于红蓝慢闪、红蓝快闪、蓝蓝爆闪、红红爆闪</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警灯光照度</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距离样品正前方</w:t>
                  </w:r>
                  <w:r>
                    <w:rPr>
                      <w:rFonts w:ascii="宋体" w:hAnsi="宋体" w:cs="宋体" w:eastAsia="宋体"/>
                      <w:sz w:val="19"/>
                    </w:rPr>
                    <w:t>1m处的照度应≥30lx</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防护等级</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≥IPX4</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工作温度</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-20℃~45℃</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标的名称：无人机保障车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b/>
              </w:rPr>
              <w:t>商务要求</w:t>
            </w:r>
          </w:p>
          <w:p>
            <w:pPr>
              <w:pStyle w:val="null3"/>
              <w:ind w:firstLine="400"/>
            </w:pPr>
            <w:r>
              <w:rPr>
                <w:rFonts w:ascii="宋体" w:hAnsi="宋体" w:cs="宋体" w:eastAsia="宋体"/>
              </w:rPr>
              <w:t>1、交货期：自合同签订后7个日历日内完成</w:t>
            </w:r>
            <w:r>
              <w:rPr>
                <w:rFonts w:ascii="宋体" w:hAnsi="宋体" w:cs="宋体" w:eastAsia="宋体"/>
              </w:rPr>
              <w:t>供货</w:t>
            </w:r>
            <w:r>
              <w:rPr>
                <w:rFonts w:ascii="宋体" w:hAnsi="宋体" w:cs="宋体" w:eastAsia="宋体"/>
              </w:rPr>
              <w:t>。</w:t>
            </w:r>
          </w:p>
          <w:p>
            <w:pPr>
              <w:pStyle w:val="null3"/>
              <w:ind w:firstLine="400"/>
            </w:pPr>
            <w:r>
              <w:rPr>
                <w:rFonts w:ascii="宋体" w:hAnsi="宋体" w:cs="宋体" w:eastAsia="宋体"/>
              </w:rPr>
              <w:t>2、质保期：终验合格后</w:t>
            </w:r>
            <w:r>
              <w:rPr>
                <w:rFonts w:ascii="宋体" w:hAnsi="宋体" w:cs="宋体" w:eastAsia="宋体"/>
              </w:rPr>
              <w:t>一</w:t>
            </w:r>
            <w:r>
              <w:rPr>
                <w:rFonts w:ascii="宋体" w:hAnsi="宋体" w:cs="宋体" w:eastAsia="宋体"/>
              </w:rPr>
              <w:t>年。</w:t>
            </w:r>
          </w:p>
          <w:p>
            <w:pPr>
              <w:pStyle w:val="null3"/>
              <w:ind w:firstLine="400"/>
            </w:pPr>
            <w:r>
              <w:rPr>
                <w:rFonts w:ascii="宋体" w:hAnsi="宋体" w:cs="宋体" w:eastAsia="宋体"/>
              </w:rPr>
              <w:t>3、付款方式：</w:t>
            </w:r>
          </w:p>
          <w:p>
            <w:pPr>
              <w:pStyle w:val="null3"/>
              <w:ind w:firstLine="400"/>
            </w:pPr>
            <w:r>
              <w:rPr>
                <w:rFonts w:ascii="宋体" w:hAnsi="宋体" w:cs="宋体" w:eastAsia="宋体"/>
              </w:rPr>
              <w:t>3.1</w:t>
            </w:r>
            <w:r>
              <w:rPr>
                <w:rFonts w:ascii="宋体" w:hAnsi="宋体" w:cs="宋体" w:eastAsia="宋体"/>
              </w:rPr>
              <w:t>签订合同后，</w:t>
            </w:r>
            <w:r>
              <w:rPr>
                <w:rFonts w:ascii="宋体" w:hAnsi="宋体" w:cs="宋体" w:eastAsia="宋体"/>
              </w:rPr>
              <w:t>设备供货、安装调试完成后，达到付款条件起</w:t>
            </w:r>
            <w:r>
              <w:rPr>
                <w:rFonts w:ascii="宋体" w:hAnsi="宋体" w:cs="宋体" w:eastAsia="宋体"/>
              </w:rPr>
              <w:t>15日内，支付合同总金额的80.00%。经采购人终验合格后，达到付款条件起15日内，支付合同总金额的20.00%。</w:t>
            </w:r>
          </w:p>
          <w:p>
            <w:pPr>
              <w:pStyle w:val="null3"/>
              <w:ind w:firstLine="400"/>
            </w:pPr>
            <w:r>
              <w:rPr>
                <w:rFonts w:ascii="宋体" w:hAnsi="宋体" w:cs="宋体" w:eastAsia="宋体"/>
              </w:rPr>
              <w:t>3.2支付方式：银行转帐。</w:t>
            </w:r>
          </w:p>
          <w:p>
            <w:pPr>
              <w:pStyle w:val="null3"/>
              <w:jc w:val="both"/>
            </w:pPr>
            <w:r>
              <w:rPr>
                <w:rFonts w:ascii="宋体" w:hAnsi="宋体" w:cs="宋体" w:eastAsia="宋体"/>
              </w:rPr>
              <w:t xml:space="preserve">  3.3结算方式：成交单位提供相关付款申请，经采购人审核，成交单位提供等额增值税普通发票后，进行结算。</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b/>
              </w:rPr>
              <w:t>技术要求</w:t>
            </w:r>
          </w:p>
          <w:p>
            <w:pPr>
              <w:pStyle w:val="null3"/>
              <w:jc w:val="both"/>
            </w:pPr>
            <w:r>
              <w:rPr>
                <w:rFonts w:ascii="宋体" w:hAnsi="宋体" w:cs="宋体" w:eastAsia="宋体"/>
                <w:sz w:val="20"/>
                <w:b/>
              </w:rPr>
              <w:t>装备物资运输车</w:t>
            </w:r>
          </w:p>
          <w:tbl>
            <w:tblPr>
              <w:tblInd w:type="dxa" w:w="120"/>
              <w:tblBorders>
                <w:top w:val="none" w:color="000000" w:sz="4"/>
                <w:left w:val="none" w:color="000000" w:sz="4"/>
                <w:bottom w:val="none" w:color="000000" w:sz="4"/>
                <w:right w:val="none" w:color="000000" w:sz="4"/>
                <w:insideH w:val="none"/>
                <w:insideV w:val="none"/>
              </w:tblBorders>
            </w:tblPr>
            <w:tblGrid>
              <w:gridCol w:w="243"/>
              <w:gridCol w:w="668"/>
              <w:gridCol w:w="1635"/>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序号</w:t>
                  </w:r>
                </w:p>
              </w:tc>
              <w:tc>
                <w:tcPr>
                  <w:tcW w:type="dxa" w:w="230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需求说明</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一、底盘：</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二类底盘</w:t>
                  </w:r>
                  <w:r>
                    <w:rPr>
                      <w:rFonts w:ascii="宋体" w:hAnsi="宋体" w:cs="宋体" w:eastAsia="宋体"/>
                      <w:sz w:val="20"/>
                      <w:b/>
                    </w:rPr>
                    <w:t>1辆</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外形尺寸（</w:t>
                  </w:r>
                  <w:r>
                    <w:rPr>
                      <w:rFonts w:ascii="宋体" w:hAnsi="宋体" w:cs="宋体" w:eastAsia="宋体"/>
                      <w:sz w:val="20"/>
                    </w:rPr>
                    <w:t>mm）</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≥7200×2200×3200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▲排放标准：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国</w:t>
                  </w:r>
                  <w:r>
                    <w:rPr>
                      <w:rFonts w:ascii="宋体" w:hAnsi="宋体" w:cs="宋体" w:eastAsia="宋体"/>
                      <w:sz w:val="20"/>
                    </w:rPr>
                    <w:t>VI</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驱动形式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驾驶室乘员人员数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3人</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最高车速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≥90km/h</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▲轴距（mm）：</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≥3800mm</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▲总质量：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≥7000 kg</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▲发动机额定功率：</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≥80Kw</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▲排量（ml）：</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≥2990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前后轮距（</w:t>
                  </w:r>
                  <w:r>
                    <w:rPr>
                      <w:rFonts w:ascii="宋体" w:hAnsi="宋体" w:cs="宋体" w:eastAsia="宋体"/>
                      <w:sz w:val="20"/>
                    </w:rPr>
                    <w:t>mm）：</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≥1650/1500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燃油：</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柴油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制动系统要求：</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空气制动系统，配备</w:t>
                  </w:r>
                  <w:r>
                    <w:rPr>
                      <w:rFonts w:ascii="宋体" w:hAnsi="宋体" w:cs="宋体" w:eastAsia="宋体"/>
                      <w:sz w:val="20"/>
                    </w:rPr>
                    <w:t>ABS防抱死刹车系统；</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驾驶室：</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原厂双门单排驾驶室</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二、车体改制</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厢体</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钢骨架，电泳蒙皮；厢体骨架整体电泳处理</w:t>
                  </w:r>
                </w:p>
                <w:p>
                  <w:pPr>
                    <w:pStyle w:val="null3"/>
                    <w:jc w:val="both"/>
                  </w:pPr>
                  <w:r>
                    <w:rPr>
                      <w:rFonts w:ascii="宋体" w:hAnsi="宋体" w:cs="宋体" w:eastAsia="宋体"/>
                      <w:sz w:val="20"/>
                    </w:rPr>
                    <w:t>厢体两侧采用翼开式系统。</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翼开门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翼开门采用气弹簧支撑，门板上设置照明灯，方便存取货物时照明</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底盘改制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包括副车架、骑马螺栓、限位块等</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地板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防滑铝花纹板</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内饰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铝塑板</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舱内布局</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箱内布局应充分考虑物资的存取便捷性，货架根据使用单位需求进行设计</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▲裙舱门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钢制，内面铺设花纹铝板，向下打开，打开后可做踏板</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灭火器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干粉灭火器，</w:t>
                  </w:r>
                  <w:r>
                    <w:rPr>
                      <w:rFonts w:ascii="宋体" w:hAnsi="宋体" w:cs="宋体" w:eastAsia="宋体"/>
                      <w:sz w:val="20"/>
                    </w:rPr>
                    <w:t>2kg，3套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三、电气系统</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侧边灯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安装于厢体两侧，黄色指示灯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牌照灯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白色，条形灯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示廓灯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前白后红</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整车线缆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车内布线、集成制作等附件耗材，包含波纹管、胶带、扎带、开关等</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26.</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车内照明</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LED照明灯</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27.</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车外场地照明灯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≥6套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接地拖鞭</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四、辅助系统</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倒车监视器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含液晶屏，彩色摄像头一个</w:t>
                  </w:r>
                  <w:r>
                    <w:rPr>
                      <w:rFonts w:ascii="宋体" w:hAnsi="宋体" w:cs="宋体" w:eastAsia="宋体"/>
                      <w:sz w:val="20"/>
                    </w:rPr>
                    <w:t>,摄像头安装于厢体尾部上部，液晶屏安装于驾驶室仪表台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30.</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警灯警报器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长排警灯含警报器，手柄控制器等</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液压尾板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举升能力</w:t>
                  </w:r>
                  <w:r>
                    <w:rPr>
                      <w:rFonts w:ascii="宋体" w:hAnsi="宋体" w:cs="宋体" w:eastAsia="宋体"/>
                      <w:sz w:val="20"/>
                    </w:rPr>
                    <w:t>≥1.5t</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五、其他</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32.</w:t>
                  </w:r>
                </w:p>
              </w:tc>
              <w:tc>
                <w:tcPr>
                  <w:tcW w:type="dxa" w:w="23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交车时提供改装后整车产品工信部公告查询页截图及整车检测报告。</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33.</w:t>
                  </w:r>
                </w:p>
              </w:tc>
              <w:tc>
                <w:tcPr>
                  <w:tcW w:type="dxa" w:w="23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交车时提供底盘合格证、底盘一致性证书、整车合格证、整车一致性</w:t>
                  </w:r>
                  <w:r>
                    <w:rPr>
                      <w:rFonts w:ascii="宋体" w:hAnsi="宋体" w:cs="宋体" w:eastAsia="宋体"/>
                      <w:sz w:val="20"/>
                    </w:rPr>
                    <w:t>证书、发动机号拓印件、车架号拓印件、整车使用说明书等相关资料原件。</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自合同签订后7个日历日内完成设备安装调试。</w:t>
      </w:r>
    </w:p>
    <w:p>
      <w:pPr>
        <w:pStyle w:val="null3"/>
      </w:pPr>
      <w:r>
        <w:rPr/>
        <w:t>采购包2：</w:t>
      </w:r>
    </w:p>
    <w:p>
      <w:pPr>
        <w:pStyle w:val="null3"/>
      </w:pPr>
      <w:r>
        <w:rPr/>
        <w:t>自合同签订后7个日历日内完成供货。</w:t>
      </w:r>
    </w:p>
    <w:p>
      <w:pPr>
        <w:pStyle w:val="null3"/>
        <w:outlineLvl w:val="3"/>
      </w:pPr>
      <w:r>
        <w:rPr>
          <w:sz w:val="24"/>
          <w:b/>
        </w:rPr>
        <w:t>3.4.2交货地点和方式</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设备供货、安装调试、质量检查等最终验收合格后</w:t>
      </w:r>
      <w:r>
        <w:rPr/>
        <w:t xml:space="preserve"> ，达到付款条件起 </w:t>
      </w:r>
      <w:r>
        <w:rPr/>
        <w:t>15</w:t>
      </w:r>
      <w:r>
        <w:rPr/>
        <w:t xml:space="preserve"> 日内，支付合同总金额的 </w:t>
      </w:r>
      <w:r>
        <w:rPr/>
        <w:t>80.00</w:t>
      </w:r>
      <w:r>
        <w:rPr/>
        <w:t>%。</w:t>
      </w:r>
    </w:p>
    <w:p>
      <w:pPr>
        <w:pStyle w:val="null3"/>
      </w:pPr>
      <w:r>
        <w:rPr/>
        <w:t>采购包1：</w:t>
      </w:r>
      <w:r>
        <w:rPr/>
        <w:t xml:space="preserve"> 付款条件说明： </w:t>
      </w:r>
      <w:r>
        <w:rPr/>
        <w:t>成交单位提供无人机保险凭证且设备培训完成，并经采购人检验合格后</w:t>
      </w:r>
      <w:r>
        <w:rPr/>
        <w:t xml:space="preserve"> ，达到付款条件起 </w:t>
      </w:r>
      <w:r>
        <w:rPr/>
        <w:t>15</w:t>
      </w:r>
      <w:r>
        <w:rPr/>
        <w:t xml:space="preserve"> 日内，支付合同总金额的 </w:t>
      </w:r>
      <w:r>
        <w:rPr/>
        <w:t>20.00</w:t>
      </w:r>
      <w:r>
        <w:rPr/>
        <w:t>%。</w:t>
      </w:r>
    </w:p>
    <w:p>
      <w:pPr>
        <w:pStyle w:val="null3"/>
      </w:pPr>
      <w:r>
        <w:rPr/>
        <w:t>采购包2：</w:t>
      </w:r>
      <w:r>
        <w:rPr/>
        <w:t xml:space="preserve"> 付款条件说明： </w:t>
      </w:r>
      <w:r>
        <w:rPr/>
        <w:t>签订合同后，设备供货、安装调试完成后</w:t>
      </w:r>
      <w:r>
        <w:rPr/>
        <w:t xml:space="preserve"> ，达到付款条件起 </w:t>
      </w:r>
      <w:r>
        <w:rPr/>
        <w:t>15</w:t>
      </w:r>
      <w:r>
        <w:rPr/>
        <w:t xml:space="preserve"> 日内，支付合同总金额的 </w:t>
      </w:r>
      <w:r>
        <w:rPr/>
        <w:t>80.00</w:t>
      </w:r>
      <w:r>
        <w:rPr/>
        <w:t>%。</w:t>
      </w:r>
    </w:p>
    <w:p>
      <w:pPr>
        <w:pStyle w:val="null3"/>
      </w:pPr>
      <w:r>
        <w:rPr/>
        <w:t>采购包2：</w:t>
      </w:r>
      <w:r>
        <w:rPr/>
        <w:t xml:space="preserve"> 付款条件说明： </w:t>
      </w:r>
      <w:r>
        <w:rPr/>
        <w:t>经采购人终验合格后</w:t>
      </w:r>
      <w:r>
        <w:rPr/>
        <w:t xml:space="preserve"> ，达到付款条件起 </w:t>
      </w:r>
      <w:r>
        <w:rPr/>
        <w:t>15</w:t>
      </w:r>
      <w:r>
        <w:rPr/>
        <w:t xml:space="preserve"> 日内，支付合同总金额的 </w:t>
      </w:r>
      <w:r>
        <w:rPr/>
        <w:t>20.00</w:t>
      </w:r>
      <w:r>
        <w:rPr/>
        <w:t>%。</w:t>
      </w:r>
    </w:p>
    <w:p>
      <w:pPr>
        <w:pStyle w:val="null3"/>
        <w:outlineLvl w:val="3"/>
      </w:pPr>
      <w:r>
        <w:rPr>
          <w:sz w:val="24"/>
          <w:b/>
        </w:rPr>
        <w:t>3.4.5验收标准和方法</w:t>
      </w:r>
    </w:p>
    <w:p>
      <w:pPr>
        <w:pStyle w:val="null3"/>
      </w:pPr>
      <w:r>
        <w:rPr/>
        <w:t>采购包1：</w:t>
      </w:r>
    </w:p>
    <w:p>
      <w:pPr>
        <w:pStyle w:val="null3"/>
      </w:pPr>
      <w:r>
        <w:rPr/>
        <w:t>符合国家及相关行业的验收标准。验收方法：1、交货验收必须符合规定的质量标准，具有无人机保险凭证及完整的设备培训，供货验收合格后，方可交付使用；未经验收或者验收不合格的，不得交付使用2、验收结果合格的，采购人应向成交供应商出具履约验收报告，成交供应商凭验收报告办理相关手续。</w:t>
      </w:r>
    </w:p>
    <w:p>
      <w:pPr>
        <w:pStyle w:val="null3"/>
      </w:pPr>
      <w:r>
        <w:rPr/>
        <w:t>采购包2：</w:t>
      </w:r>
    </w:p>
    <w:p>
      <w:pPr>
        <w:pStyle w:val="null3"/>
      </w:pPr>
      <w:r>
        <w:rPr/>
        <w:t>验收标准：符合国家及相关行业的验收标准。 验收方法：1、交货验收必须符合规定的质量标准，具有完整的培训措施，供货验收合格后，方可交付使用；未经验收或者验收不合格的，不得交付使用 2、验收结果合格的，采购人应向成交供应商出具履约验收报告，成交供应商凭验收报告办理相关手续。 验收标准：符合国家及相关行业的验收标准。 验收方法：验收必须符合规定的采购要求和质量标准。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终验合格后一年。</w:t>
      </w:r>
    </w:p>
    <w:p>
      <w:pPr>
        <w:pStyle w:val="null3"/>
      </w:pPr>
      <w:r>
        <w:rPr/>
        <w:t>采购包2：</w:t>
      </w:r>
    </w:p>
    <w:p>
      <w:pPr>
        <w:pStyle w:val="null3"/>
      </w:pPr>
      <w:r>
        <w:rPr/>
        <w:t>终验合格后一年</w:t>
      </w:r>
    </w:p>
    <w:p>
      <w:pPr>
        <w:pStyle w:val="null3"/>
        <w:outlineLvl w:val="3"/>
      </w:pPr>
      <w:r>
        <w:rPr>
          <w:sz w:val="24"/>
          <w:b/>
        </w:rPr>
        <w:t>3.4.8违约责任与解决争议的方法</w:t>
      </w:r>
    </w:p>
    <w:p>
      <w:pPr>
        <w:pStyle w:val="null3"/>
      </w:pPr>
      <w:r>
        <w:rPr/>
        <w:t>采购包1：</w:t>
      </w:r>
    </w:p>
    <w:p>
      <w:pPr>
        <w:pStyle w:val="null3"/>
      </w:pPr>
      <w:r>
        <w:rPr/>
        <w:t>供应商不能履行合同中规定的各项承诺，采购人有权报请监管部门终止合同，由此造成的损失由供应商承担。 一、违约责任：1、按《民法典》中的相关条款执行。2、除本合同约定，合同一经签订，不得擅自变更、中止或者终止合同。对确需变更、调整或者中止、终止合同的，应按规定履行相应的手续。3、任何一方因不可抗力原因不能履行协议时，应尽快通知对方，双方均设法补偿。如仍无法履约协议，可协商延缓或撤销协议，双方责任免除。 二、解决争议的方法：本合同在履行过程中发生的争议，由甲、乙双方当事人协商解决，协商不成的按下列第2种方式解决：1、提交当地仲裁委员会仲裁；2、依法向甲方所在地人民法院起诉。</w:t>
      </w:r>
    </w:p>
    <w:p>
      <w:pPr>
        <w:pStyle w:val="null3"/>
      </w:pPr>
      <w:r>
        <w:rPr/>
        <w:t>采购包2：</w:t>
      </w:r>
    </w:p>
    <w:p>
      <w:pPr>
        <w:pStyle w:val="null3"/>
      </w:pPr>
      <w:r>
        <w:rPr/>
        <w:t>供应商不能履行合同中规定的各项承诺，采购人有权报请监管部门终止合同，由此造成的损失由供应商承担。 一、违约责任：1、按《民法典》中的相关条款执行。2、除本合同约定，合同一经签订，不得擅自变更、中止或者终止合同。对确需变更、调整或者中止、终止合同的，应按规定履行相应的手续。3、任何一方因不可抗力原因不能履行协议时，应尽快通知对方，双方均设法补偿。如仍无法履约协议，可协商延缓或撤销协议，双方责任免除。 二、解决争议的方法：本合同在履行过程中发生的争议，由甲、乙双方当事人协商解决，协商不成的按下列第2种方式解决：1、提交当地仲裁委员会仲裁；2、依法向甲方所在地人民法院起诉。</w:t>
      </w:r>
    </w:p>
    <w:p>
      <w:pPr>
        <w:pStyle w:val="null3"/>
        <w:jc w:val="left"/>
        <w:outlineLvl w:val="2"/>
      </w:pPr>
      <w:r>
        <w:rPr>
          <w:sz w:val="28"/>
          <w:b/>
        </w:rPr>
        <w:t>3.5其他要求</w:t>
      </w:r>
    </w:p>
    <w:p>
      <w:pPr>
        <w:pStyle w:val="null3"/>
      </w:pPr>
      <w:r>
        <w:rPr/>
        <w:t>1、供应商需要在线提交所有通过电子化交易平台实施的政府采购项目的响应文件，同时，线下提交响应文件正本壹份、副本贰份、电子版壹份（U盘一套标明供应商名称，单独密封）。2、线下纸质文件递交截止时间：同在线递交电子响应文件截止时间一致；线下纸质文件递交地点：陕西省西安市高新区兰基中心1003室。（如需邮寄，建议顺丰速运，并将单位名称、联系人、电话及运单号发至a89520099@163.com邮箱）3、本项目不组织统一踏勘，供应商如有需要可自行前往踏勘。</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供应商应提供的相关资格证明材料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供应商应提供的相关资格证明材料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具有独立承担民事责任能力的法人、其他组织或自然人：法人参与的提供合法有效的营业执照或法人证书；其他组织参与的提供合法证明文件；自然人参与的提供其身份证明；</w:t>
            </w:r>
          </w:p>
        </w:tc>
        <w:tc>
          <w:tcPr>
            <w:tcW w:type="dxa" w:w="1661"/>
          </w:tcPr>
          <w:p>
            <w:pPr>
              <w:pStyle w:val="null3"/>
            </w:pPr>
            <w:r>
              <w:rPr/>
              <w:t>分项报价表 中小企业声明函 商务应答表 报价表 供应商应提供的相关资格证明材料 响应文件封面 产品技术参数表 响应方案说明 其他资料 残疾人福利性单位声明函 标的清单 供应商承诺书 响应函 监狱企业的证明文件</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法定代表人授权委托书（法定代表人参加投标时,只需提供法定代表人身份证）；</w:t>
            </w:r>
          </w:p>
        </w:tc>
        <w:tc>
          <w:tcPr>
            <w:tcW w:type="dxa" w:w="1661"/>
          </w:tcPr>
          <w:p>
            <w:pPr>
              <w:pStyle w:val="null3"/>
            </w:pPr>
            <w:r>
              <w:rPr/>
              <w:t>供应商应提供的相关资格证明材料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需提供经审计的2023年度完整的财务报告或提交响应文件截止时间前六个月内其基本账户开户银行出具的资信证明；</w:t>
            </w:r>
          </w:p>
        </w:tc>
        <w:tc>
          <w:tcPr>
            <w:tcW w:type="dxa" w:w="1661"/>
          </w:tcPr>
          <w:p>
            <w:pPr>
              <w:pStyle w:val="null3"/>
            </w:pPr>
            <w:r>
              <w:rPr/>
              <w:t>供应商应提供的相关资格证明材料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提供投标截止之日近一年内已缴纳的至少一个月的纳税证明或完税证明，依法免税的单位应提供相关证明材料；</w:t>
            </w:r>
          </w:p>
        </w:tc>
        <w:tc>
          <w:tcPr>
            <w:tcW w:type="dxa" w:w="1661"/>
          </w:tcPr>
          <w:p>
            <w:pPr>
              <w:pStyle w:val="null3"/>
            </w:pPr>
            <w:r>
              <w:rPr/>
              <w:t>供应商应提供的相关资格证明材料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提供投标截止之日近一年内已缴纳的至少一个月的社会保障资金缴存单据或社保机构开具的社会保险参保缴费情况证明，依法不需要缴纳社会保障资金的单位应提供相关证明材料；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供应商应提供的相关资格证明材料</w:t>
            </w:r>
          </w:p>
        </w:tc>
      </w:tr>
      <w:tr>
        <w:tc>
          <w:tcPr>
            <w:tcW w:type="dxa" w:w="831"/>
          </w:tcPr>
          <w:p>
            <w:pPr>
              <w:pStyle w:val="null3"/>
            </w:pPr>
            <w:r>
              <w:rPr/>
              <w:t>6</w:t>
            </w:r>
          </w:p>
        </w:tc>
        <w:tc>
          <w:tcPr>
            <w:tcW w:type="dxa" w:w="2492"/>
          </w:tcPr>
          <w:p>
            <w:pPr>
              <w:pStyle w:val="null3"/>
            </w:pPr>
            <w:r>
              <w:rPr/>
              <w:t>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供应商应提供的相关资格证明材料</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具备履行合同所必需的设备和专业技术能力的承诺函（格式自拟）；</w:t>
            </w:r>
          </w:p>
        </w:tc>
        <w:tc>
          <w:tcPr>
            <w:tcW w:type="dxa" w:w="1661"/>
          </w:tcPr>
          <w:p>
            <w:pPr>
              <w:pStyle w:val="null3"/>
            </w:pPr>
            <w:r>
              <w:rPr/>
              <w:t>供应商应提供的相关资格证明材料</w:t>
            </w:r>
          </w:p>
        </w:tc>
      </w:tr>
      <w:tr>
        <w:tc>
          <w:tcPr>
            <w:tcW w:type="dxa" w:w="831"/>
          </w:tcPr>
          <w:p>
            <w:pPr>
              <w:pStyle w:val="null3"/>
            </w:pPr>
            <w:r>
              <w:rPr/>
              <w:t>8</w:t>
            </w:r>
          </w:p>
        </w:tc>
        <w:tc>
          <w:tcPr>
            <w:tcW w:type="dxa" w:w="2492"/>
          </w:tcPr>
          <w:p>
            <w:pPr>
              <w:pStyle w:val="null3"/>
            </w:pPr>
            <w:r>
              <w:rPr/>
              <w:t>企业信誉</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投标人无须提供，投标现场查询）。</w:t>
            </w:r>
          </w:p>
        </w:tc>
        <w:tc>
          <w:tcPr>
            <w:tcW w:type="dxa" w:w="1661"/>
          </w:tcPr>
          <w:p>
            <w:pPr>
              <w:pStyle w:val="null3"/>
            </w:pPr>
            <w:r>
              <w:rPr/>
              <w:t>供应商应提供的相关资格证明材料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具有独立承担民事责任能力的法人、其他组织或自然人：法人参与的提供合法有效的营业执照或法人证书；其他组织参与的提供合法证明文件；自然人参与的提供其身份证明；</w:t>
            </w:r>
          </w:p>
        </w:tc>
        <w:tc>
          <w:tcPr>
            <w:tcW w:type="dxa" w:w="1661"/>
          </w:tcPr>
          <w:p>
            <w:pPr>
              <w:pStyle w:val="null3"/>
            </w:pPr>
            <w:r>
              <w:rPr/>
              <w:t>分项报价表 中小企业声明函 商务应答表 报价表 供应商应提供的相关资格证明材料 响应文件封面 产品技术参数表 响应方案说明 其他资料 残疾人福利性单位声明函 标的清单 供应商承诺书 响应函 监狱企业的证明文件</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法定代表人授权委托书（法定代表人参加投标时,只需提供法定代表人身份证）；</w:t>
            </w:r>
          </w:p>
        </w:tc>
        <w:tc>
          <w:tcPr>
            <w:tcW w:type="dxa" w:w="1661"/>
          </w:tcPr>
          <w:p>
            <w:pPr>
              <w:pStyle w:val="null3"/>
            </w:pPr>
            <w:r>
              <w:rPr/>
              <w:t>供应商应提供的相关资格证明材料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需提供经审计的2023年度完整的财务报告或提交响应文件截止时间前六个月内其基本账户开户银行出具的资信证明；</w:t>
            </w:r>
          </w:p>
        </w:tc>
        <w:tc>
          <w:tcPr>
            <w:tcW w:type="dxa" w:w="1661"/>
          </w:tcPr>
          <w:p>
            <w:pPr>
              <w:pStyle w:val="null3"/>
            </w:pPr>
            <w:r>
              <w:rPr/>
              <w:t>供应商应提供的相关资格证明材料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提供投标截止之日近一年内已缴纳的至少一个月的纳税证明或完税证明，依法免税的单位应提供相关证明材料；</w:t>
            </w:r>
          </w:p>
        </w:tc>
        <w:tc>
          <w:tcPr>
            <w:tcW w:type="dxa" w:w="1661"/>
          </w:tcPr>
          <w:p>
            <w:pPr>
              <w:pStyle w:val="null3"/>
            </w:pPr>
            <w:r>
              <w:rPr/>
              <w:t>供应商应提供的相关资格证明材料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提供投标截止之日近一年内已缴纳的至少一个月的社会保障资金缴存单据或社保机构开具的社会保险参保缴费情况证明，依法不需要缴纳社会保障资金的单位应提供相关证明材料；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供应商应提供的相关资格证明材料</w:t>
            </w:r>
          </w:p>
        </w:tc>
      </w:tr>
      <w:tr>
        <w:tc>
          <w:tcPr>
            <w:tcW w:type="dxa" w:w="831"/>
          </w:tcPr>
          <w:p>
            <w:pPr>
              <w:pStyle w:val="null3"/>
            </w:pPr>
            <w:r>
              <w:rPr/>
              <w:t>6</w:t>
            </w:r>
          </w:p>
        </w:tc>
        <w:tc>
          <w:tcPr>
            <w:tcW w:type="dxa" w:w="2492"/>
          </w:tcPr>
          <w:p>
            <w:pPr>
              <w:pStyle w:val="null3"/>
            </w:pPr>
            <w:r>
              <w:rPr/>
              <w:t>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供应商应提供的相关资格证明材料</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具备履行合同所必需的设备和专业技术能力的承诺函（格式自拟）；</w:t>
            </w:r>
          </w:p>
        </w:tc>
        <w:tc>
          <w:tcPr>
            <w:tcW w:type="dxa" w:w="1661"/>
          </w:tcPr>
          <w:p>
            <w:pPr>
              <w:pStyle w:val="null3"/>
            </w:pPr>
            <w:r>
              <w:rPr/>
              <w:t>供应商应提供的相关资格证明材料</w:t>
            </w:r>
          </w:p>
        </w:tc>
      </w:tr>
      <w:tr>
        <w:tc>
          <w:tcPr>
            <w:tcW w:type="dxa" w:w="831"/>
          </w:tcPr>
          <w:p>
            <w:pPr>
              <w:pStyle w:val="null3"/>
            </w:pPr>
            <w:r>
              <w:rPr/>
              <w:t>8</w:t>
            </w:r>
          </w:p>
        </w:tc>
        <w:tc>
          <w:tcPr>
            <w:tcW w:type="dxa" w:w="2492"/>
          </w:tcPr>
          <w:p>
            <w:pPr>
              <w:pStyle w:val="null3"/>
            </w:pPr>
            <w:r>
              <w:rPr/>
              <w:t>企业信誉</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投标人无须提供，投标现场查询）。</w:t>
            </w:r>
          </w:p>
        </w:tc>
        <w:tc>
          <w:tcPr>
            <w:tcW w:type="dxa" w:w="1661"/>
          </w:tcPr>
          <w:p>
            <w:pPr>
              <w:pStyle w:val="null3"/>
            </w:pPr>
            <w:r>
              <w:rPr/>
              <w:t>供应商应提供的相关资格证明材料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 响应函</w:t>
            </w:r>
          </w:p>
        </w:tc>
      </w:tr>
      <w:tr>
        <w:tc>
          <w:tcPr>
            <w:tcW w:type="dxa" w:w="831"/>
          </w:tcPr>
          <w:p>
            <w:pPr>
              <w:pStyle w:val="null3"/>
            </w:pPr>
            <w:r>
              <w:rPr/>
              <w:t>2</w:t>
            </w:r>
          </w:p>
        </w:tc>
        <w:tc>
          <w:tcPr>
            <w:tcW w:type="dxa" w:w="2492"/>
          </w:tcPr>
          <w:p>
            <w:pPr>
              <w:pStyle w:val="null3"/>
            </w:pPr>
            <w:r>
              <w:rPr/>
              <w:t>签字和盖章</w:t>
            </w:r>
          </w:p>
        </w:tc>
        <w:tc>
          <w:tcPr>
            <w:tcW w:type="dxa" w:w="3322"/>
          </w:tcPr>
          <w:p>
            <w:pPr>
              <w:pStyle w:val="null3"/>
            </w:pPr>
            <w:r>
              <w:rPr/>
              <w:t>签字和盖章均符合招标文件要求，且无遗漏</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语言和计量单位</w:t>
            </w:r>
          </w:p>
        </w:tc>
        <w:tc>
          <w:tcPr>
            <w:tcW w:type="dxa" w:w="3322"/>
          </w:tcPr>
          <w:p>
            <w:pPr>
              <w:pStyle w:val="null3"/>
            </w:pPr>
            <w:r>
              <w:rPr/>
              <w:t>符合招标文件的要求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符合招标文件的要求（自提交响应文件的截止之日起90个日历日）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同时满足以下条款：（1）货币单位符合招标文件要求（2）报价符合唯一性要求 （3）未超出采购预算或最高限价 （4）符合招标文件的填报要求</w:t>
            </w:r>
          </w:p>
        </w:tc>
        <w:tc>
          <w:tcPr>
            <w:tcW w:type="dxa" w:w="1661"/>
          </w:tcPr>
          <w:p>
            <w:pPr>
              <w:pStyle w:val="null3"/>
            </w:pPr>
            <w:r>
              <w:rPr/>
              <w:t>分项报价表 标的清单</w:t>
            </w:r>
          </w:p>
        </w:tc>
      </w:tr>
      <w:tr>
        <w:tc>
          <w:tcPr>
            <w:tcW w:type="dxa" w:w="831"/>
          </w:tcPr>
          <w:p>
            <w:pPr>
              <w:pStyle w:val="null3"/>
            </w:pPr>
            <w:r>
              <w:rPr/>
              <w:t>6</w:t>
            </w:r>
          </w:p>
        </w:tc>
        <w:tc>
          <w:tcPr>
            <w:tcW w:type="dxa" w:w="2492"/>
          </w:tcPr>
          <w:p>
            <w:pPr>
              <w:pStyle w:val="null3"/>
            </w:pPr>
            <w:r>
              <w:rPr/>
              <w:t>商务要求</w:t>
            </w:r>
          </w:p>
        </w:tc>
        <w:tc>
          <w:tcPr>
            <w:tcW w:type="dxa" w:w="3322"/>
          </w:tcPr>
          <w:p>
            <w:pPr>
              <w:pStyle w:val="null3"/>
            </w:pPr>
            <w:r>
              <w:rPr/>
              <w:t>商务要求是否满足实质性要求的（交货期、质保期、付款方式等满足采购要求）</w:t>
            </w:r>
          </w:p>
        </w:tc>
        <w:tc>
          <w:tcPr>
            <w:tcW w:type="dxa" w:w="1661"/>
          </w:tcPr>
          <w:p>
            <w:pPr>
              <w:pStyle w:val="null3"/>
            </w:pPr>
            <w:r>
              <w:rPr/>
              <w:t>商务应答表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 响应函</w:t>
            </w:r>
          </w:p>
        </w:tc>
      </w:tr>
      <w:tr>
        <w:tc>
          <w:tcPr>
            <w:tcW w:type="dxa" w:w="831"/>
          </w:tcPr>
          <w:p>
            <w:pPr>
              <w:pStyle w:val="null3"/>
            </w:pPr>
            <w:r>
              <w:rPr/>
              <w:t>2</w:t>
            </w:r>
          </w:p>
        </w:tc>
        <w:tc>
          <w:tcPr>
            <w:tcW w:type="dxa" w:w="2492"/>
          </w:tcPr>
          <w:p>
            <w:pPr>
              <w:pStyle w:val="null3"/>
            </w:pPr>
            <w:r>
              <w:rPr/>
              <w:t>签字和盖章</w:t>
            </w:r>
          </w:p>
        </w:tc>
        <w:tc>
          <w:tcPr>
            <w:tcW w:type="dxa" w:w="3322"/>
          </w:tcPr>
          <w:p>
            <w:pPr>
              <w:pStyle w:val="null3"/>
            </w:pPr>
            <w:r>
              <w:rPr/>
              <w:t>签字和盖章均符合招标文件要求，且无遗漏</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语言和计量单位</w:t>
            </w:r>
          </w:p>
        </w:tc>
        <w:tc>
          <w:tcPr>
            <w:tcW w:type="dxa" w:w="3322"/>
          </w:tcPr>
          <w:p>
            <w:pPr>
              <w:pStyle w:val="null3"/>
            </w:pPr>
            <w:r>
              <w:rPr/>
              <w:t>符合招标文件的要求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符合招标文件的要求（自提交响应文件的截止之日起90个日历日）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同时满足以下条款：（1）货币单位符合招标文件要求（2）报价符合唯一性要求 （3）未超出采购预算或最高限价 （4）符合招标文件的填报要求</w:t>
            </w:r>
          </w:p>
        </w:tc>
        <w:tc>
          <w:tcPr>
            <w:tcW w:type="dxa" w:w="1661"/>
          </w:tcPr>
          <w:p>
            <w:pPr>
              <w:pStyle w:val="null3"/>
            </w:pPr>
            <w:r>
              <w:rPr/>
              <w:t>分项报价表 标的清单</w:t>
            </w:r>
          </w:p>
        </w:tc>
      </w:tr>
      <w:tr>
        <w:tc>
          <w:tcPr>
            <w:tcW w:type="dxa" w:w="831"/>
          </w:tcPr>
          <w:p>
            <w:pPr>
              <w:pStyle w:val="null3"/>
            </w:pPr>
            <w:r>
              <w:rPr/>
              <w:t>6</w:t>
            </w:r>
          </w:p>
        </w:tc>
        <w:tc>
          <w:tcPr>
            <w:tcW w:type="dxa" w:w="2492"/>
          </w:tcPr>
          <w:p>
            <w:pPr>
              <w:pStyle w:val="null3"/>
            </w:pPr>
            <w:r>
              <w:rPr/>
              <w:t>商务要求</w:t>
            </w:r>
          </w:p>
        </w:tc>
        <w:tc>
          <w:tcPr>
            <w:tcW w:type="dxa" w:w="3322"/>
          </w:tcPr>
          <w:p>
            <w:pPr>
              <w:pStyle w:val="null3"/>
            </w:pPr>
            <w:r>
              <w:rPr/>
              <w:t>商务要求是否满足实质性要求的（交货期、质保期、付款方式等满足采购要求）</w:t>
            </w:r>
          </w:p>
        </w:tc>
        <w:tc>
          <w:tcPr>
            <w:tcW w:type="dxa" w:w="1661"/>
          </w:tcPr>
          <w:p>
            <w:pPr>
              <w:pStyle w:val="null3"/>
            </w:pPr>
            <w:r>
              <w:rPr/>
              <w:t>商务应答表</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投标产品技术参数清楚、明确，有相应齐全的技术资料，完全满足招标技术参数要求得18分；技术参数标“▲”的指标，每负偏离一项扣3分；其他技术参数指标，每负偏离一项扣1分；扣完为止。 备注1：标“▲”的指标须提供相应的证明材料包括但不限于（产品彩页、产品说明书、认证证书、检测/检验报告、官网截图等技术支持性文件资料），未提供或提供的证明材料不符合要求视为负偏离。 备注2：完全复制招标文件技术参数要求的，将给予10分扣分，文字描述、国标、定制尺寸的技术指标除外。</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技术方案</w:t>
            </w:r>
          </w:p>
        </w:tc>
        <w:tc>
          <w:tcPr>
            <w:tcW w:type="dxa" w:w="2492"/>
          </w:tcPr>
          <w:p>
            <w:pPr>
              <w:pStyle w:val="null3"/>
            </w:pPr>
            <w:r>
              <w:rPr/>
              <w:t>投标人根据本项目实际情况对技术方案科学性、可行性、合理性、完整性进行响应及说明。1、整体技术方案详细、全面，产品功能显著，证明材料详尽、丰富，方案具有科学性、可行性、合理性、完整性，得10分； 2、有具体技术方案，方案（科学性、可行性、合理性、完整性）针对性不强，整体技术方案设计一般，得6分； 3、具有技术方案，方案未体现出合理性、完整性，主要产品方案和相关证明材料不充分，各系统功能描述和采购需求有差别，得3分； 4、未提供得0分。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服务方案</w:t>
            </w:r>
          </w:p>
        </w:tc>
        <w:tc>
          <w:tcPr>
            <w:tcW w:type="dxa" w:w="2492"/>
          </w:tcPr>
          <w:p>
            <w:pPr>
              <w:pStyle w:val="null3"/>
            </w:pPr>
            <w:r>
              <w:rPr/>
              <w:t>投标人提供针对本项目组织管理体系、供货组织、实施方案进行响应及说明。 1、组织管理体系：投标人具有完善的组织管理体系，针对本项目的实施组织机构、人员安排等具体方案，分工合理、责任明确，能确保项目顺利实施。2、供货组织安排：投标人针对本项目有具体的供货组织安排，从仓储、运输、派送、安装调试措施等方面，提供详细的实施方案和供货计划表，能确保按期交货。3、实施方案：投标人需提供详细的针对本项目具体的应急处理、质量保障等详细的项目实施方案。①组织管理体系完善，供货组织合理、方案详细且符合采购人实际情况、整体方案针对性强，得10分； ②方案较详细、具备一定可操作性及针对性，得6分； ③方案内容不详细，具有一定缺陷、可操作性及针对性不强，得3分； ④未提供得0分。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产品质量</w:t>
            </w:r>
          </w:p>
        </w:tc>
        <w:tc>
          <w:tcPr>
            <w:tcW w:type="dxa" w:w="2492"/>
          </w:tcPr>
          <w:p>
            <w:pPr>
              <w:pStyle w:val="null3"/>
            </w:pPr>
            <w:r>
              <w:rPr/>
              <w:t>投标人提供的设备货源渠道正常，提供的所有主材、辅材符合国家标准，并能够提供产品质量的相关证明资料。确保供应的产品为100%全新正品，无假货、水货、翻新货且无产权纠纷，须提供所投产品的合法来源渠道证明文件（包括但不限于销售协议、代理协议、原厂授权等），相关证明材料（复印件加盖公章），资料齐全得4分；资料有缺失得2分；未提供的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1、根据投标人提供针对本项目的售后服务方案（包括但不限于售后服务人员安排，售后服务响应时间、出现故障的紧急措施等内容）进行评分：售后服务方案完整详细、具体可行得4分；售后服务方案基本完整，可行性一般得2分；未提供不得分。 2、提供保修期外至全寿命周期内零配件及备品备件供应方案，包括：①供应时间、②安装更换方式、③定价方式（不高于当年市场平均价格，提供不高于市场平均价格的承诺书，否则不得分）。评标委员会对以上内容进行评审，满分6分，每缺少一项内容扣2分；所提供的每项内容中每有一处具有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结合本项目采购需求，对投标人的培训方案（①培训时间计划；②培训人员安排；③培训内容设计安排；④重点难点及培训结果保障措施）等进行综合评审：提供完整培训方案内容齐全，描述细致得4分；每有一项内容缺失的扣1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应急事故响应及处理方案</w:t>
            </w:r>
          </w:p>
        </w:tc>
        <w:tc>
          <w:tcPr>
            <w:tcW w:type="dxa" w:w="2492"/>
          </w:tcPr>
          <w:p>
            <w:pPr>
              <w:pStyle w:val="null3"/>
            </w:pPr>
            <w:r>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节能环保</w:t>
            </w:r>
          </w:p>
        </w:tc>
        <w:tc>
          <w:tcPr>
            <w:tcW w:type="dxa" w:w="2492"/>
          </w:tcPr>
          <w:p>
            <w:pPr>
              <w:pStyle w:val="null3"/>
            </w:pPr>
            <w:r>
              <w:rPr/>
              <w:t>投标人投标产品中每有一项为节能产品政府采购品目清单中并经国家认证的得0.5分，每有一项为环境标志产品政府采购品目清单中并经国家认证的得0.5分，投标人投标产品中每有一项产品同时为节能产品和环境标志产品得1分，本项最多得2分。（以经国家确定的认证机构出具的、处于有效期内的节能产品、环境标志产品认证证书为准，否则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提供2021年09月至今类似项目业绩，每份得2分,最高得6分；不提供得0分。（附有业绩合同复印件加盖公章作为证明材料）</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投标产品技术参数清楚、明确，有相应齐全的技术资料，完全满足招标技术参数要求得30分；技术参数标“▲”为重要指标，每负偏离一项扣3分；其他技术参数为一般参数，每负偏离一项扣1分；扣完为止。 备注1：标“▲”的重要指标须提供相应的证明材料包括但不限于（技术白皮书、产品彩页、产品说明书、检测/检验报告、官网截图等技术支持性文件资料），未提供或提供的证明材料不符合要求视为负偏离。 备注2：完全复制招标文件技术参数要求的，将给予10分扣分，文字描述、国标、定制尺寸的技术指标除外。</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车辆改装方案</w:t>
            </w:r>
          </w:p>
        </w:tc>
        <w:tc>
          <w:tcPr>
            <w:tcW w:type="dxa" w:w="2492"/>
          </w:tcPr>
          <w:p>
            <w:pPr>
              <w:pStyle w:val="null3"/>
            </w:pPr>
            <w:r>
              <w:rPr/>
              <w:t>对提供的详细车辆改装方案（包括但不限于车辆平面布置图、效果图、车内外部接口的设计等）进行综合评分：设计合理，描述详细的得10分；方案设计一般得5分；方案设计较差得1分；未提供不得分。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供货方案</w:t>
            </w:r>
          </w:p>
        </w:tc>
        <w:tc>
          <w:tcPr>
            <w:tcW w:type="dxa" w:w="2492"/>
          </w:tcPr>
          <w:p>
            <w:pPr>
              <w:pStyle w:val="null3"/>
            </w:pPr>
            <w:r>
              <w:rPr/>
              <w:t>结合本项目实际需求，对项目实施的（1）供货人员安排；（2）岗位职责及项目进度计划；（3）对供货、安装、调试保证措施是否切实可行进行综合评分：提供完整供货方案内容齐全，描述细致得9分；每有一项内容缺失的扣3分；每有一项内容缺陷的扣1.5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结合本项目采购需求，对投标人的培训方案（包括但不限于以下内容：（1）培训时间计划；（2）培训人员安排；（3）培训内容设计安排；（4）重点难点及培训结果保障措施）等进行综合评审：提供完整培训方案内容齐全，描述细致得8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结合本项目采购需求，对投标人的售后服务（包括不限于以下内容：（1）服务标准；（2）服务内容；（3）服务人员安排；(4)售后服务网点；委托售后服务网点则提供与供应商签署售后服务协议、售后服务网点地址、售后服务网点联系人和联系方式等证明材料（复印件加盖供应商公章）；（5）供应商承诺售后服务响应时间；（6）供应商在售后服务网点提供维修或替换用备品备件）等进行综合评审：提供完整培训方案内容齐全，描述细致得6分；每有一项内容缺失的扣1分；每有一项内容缺陷的扣0.5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提供2021年09月至今类似项目业绩，每份得1分,最高得4分；不提供得0分。（附有业绩合同复印件加盖公章作为证明材料）</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企业实力</w:t>
            </w:r>
          </w:p>
        </w:tc>
        <w:tc>
          <w:tcPr>
            <w:tcW w:type="dxa" w:w="2492"/>
          </w:tcPr>
          <w:p>
            <w:pPr>
              <w:pStyle w:val="null3"/>
            </w:pPr>
            <w:r>
              <w:rPr/>
              <w:t>供应商提供生产企业ISO9001质量管理体系、14001环境管理体系、18001职业健康管理体系证书每有一份得1分，本项最高得3分。 （以上证件以提供有效期内影印件为准，同时响应文件正、副本必须附以上证件复印件，否则不予计分。）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详见附件：商务应答表</w:t>
      </w:r>
    </w:p>
    <w:p>
      <w:pPr>
        <w:pStyle w:val="null3"/>
        <w:ind w:firstLine="960"/>
      </w:pPr>
      <w:r>
        <w:rPr/>
        <w:t>详见附件：产品技术参数表</w:t>
      </w:r>
    </w:p>
    <w:p>
      <w:pPr>
        <w:pStyle w:val="null3"/>
        <w:ind w:firstLine="960"/>
      </w:pPr>
      <w:r>
        <w:rPr/>
        <w:t>详见附件：响应方案说明</w:t>
      </w:r>
    </w:p>
    <w:p>
      <w:pPr>
        <w:pStyle w:val="null3"/>
        <w:ind w:firstLine="960"/>
      </w:pPr>
      <w:r>
        <w:rPr/>
        <w:t>详见附件：供应商承诺书</w:t>
      </w:r>
    </w:p>
    <w:p>
      <w:pPr>
        <w:pStyle w:val="null3"/>
        <w:ind w:firstLine="960"/>
      </w:pPr>
      <w:r>
        <w:rPr/>
        <w:t>详见附件：供应商应提供的相关资格证明材料</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详见附件：其他资料</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详见附件：商务应答表</w:t>
      </w:r>
    </w:p>
    <w:p>
      <w:pPr>
        <w:pStyle w:val="null3"/>
        <w:ind w:firstLine="960"/>
      </w:pPr>
      <w:r>
        <w:rPr/>
        <w:t>详见附件：产品技术参数表</w:t>
      </w:r>
    </w:p>
    <w:p>
      <w:pPr>
        <w:pStyle w:val="null3"/>
        <w:ind w:firstLine="960"/>
      </w:pPr>
      <w:r>
        <w:rPr/>
        <w:t>详见附件：响应方案说明</w:t>
      </w:r>
    </w:p>
    <w:p>
      <w:pPr>
        <w:pStyle w:val="null3"/>
        <w:ind w:firstLine="960"/>
      </w:pPr>
      <w:r>
        <w:rPr/>
        <w:t>详见附件：供应商承诺书</w:t>
      </w:r>
    </w:p>
    <w:p>
      <w:pPr>
        <w:pStyle w:val="null3"/>
        <w:ind w:firstLine="960"/>
      </w:pPr>
      <w:r>
        <w:rPr/>
        <w:t>详见附件：供应商应提供的相关资格证明材料</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详见附件：合同草案.docx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