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81B8B"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  <w:lang w:eastAsia="zh-CN"/>
        </w:rPr>
        <w:t>工程质量的技术组织措施</w:t>
      </w:r>
      <w:bookmarkStart w:id="0" w:name="_GoBack"/>
      <w:bookmarkEnd w:id="0"/>
    </w:p>
    <w:p w14:paraId="3D98224F"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</w:p>
    <w:p w14:paraId="4B7FE784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A6055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3600E48"/>
    <w:rsid w:val="34420C73"/>
    <w:rsid w:val="34DA0A32"/>
    <w:rsid w:val="35C6510A"/>
    <w:rsid w:val="360E18B1"/>
    <w:rsid w:val="3AEE2AB6"/>
    <w:rsid w:val="3BAA0841"/>
    <w:rsid w:val="3BF3011D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A874791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39</Characters>
  <Lines>0</Lines>
  <Paragraphs>0</Paragraphs>
  <TotalTime>0</TotalTime>
  <ScaleCrop>false</ScaleCrop>
  <LinksUpToDate>false</LinksUpToDate>
  <CharactersWithSpaces>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pro</cp:lastModifiedBy>
  <dcterms:modified xsi:type="dcterms:W3CDTF">2025-01-13T08:59:20Z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72467D9473074C1B98ACC5F64492151B_13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