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829F6">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（本合同为样稿，部分内容可根据成交供应商响应文件响应由双方协商后确定，具体事项以合同签订为准。）</w:t>
      </w:r>
    </w:p>
    <w:p w14:paraId="6B923483">
      <w:pPr>
        <w:snapToGrid w:val="0"/>
        <w:spacing w:line="360" w:lineRule="auto"/>
        <w:ind w:firstLine="440" w:firstLineChars="200"/>
        <w:rPr>
          <w:rStyle w:val="10"/>
          <w:rFonts w:ascii="宋体" w:hAnsi="宋体"/>
          <w:szCs w:val="21"/>
        </w:rPr>
      </w:pPr>
      <w:r>
        <w:rPr>
          <w:rStyle w:val="10"/>
          <w:rFonts w:hint="eastAsia" w:ascii="宋体" w:hAnsi="宋体"/>
          <w:szCs w:val="21"/>
          <w:u w:val="single" w:color="000000"/>
        </w:rPr>
        <w:t>高新区婚姻登记处视觉空间提升工程</w:t>
      </w:r>
      <w:r>
        <w:rPr>
          <w:rStyle w:val="10"/>
          <w:rFonts w:ascii="宋体" w:hAnsi="宋体"/>
          <w:szCs w:val="21"/>
          <w:u w:val="single" w:color="000000"/>
        </w:rPr>
        <w:t xml:space="preserve"> (项目编号：</w:t>
      </w:r>
      <w:r>
        <w:rPr>
          <w:rStyle w:val="10"/>
          <w:rFonts w:hint="eastAsia" w:ascii="宋体" w:hAnsi="宋体"/>
          <w:szCs w:val="21"/>
          <w:u w:val="single" w:color="000000"/>
        </w:rPr>
        <w:t>LZBE2025-058（XDZ2024-Z-N-2）</w:t>
      </w:r>
      <w:r>
        <w:rPr>
          <w:rStyle w:val="10"/>
          <w:rFonts w:ascii="宋体" w:hAnsi="宋体"/>
          <w:szCs w:val="21"/>
          <w:u w:val="single" w:color="000000"/>
        </w:rPr>
        <w:t>)</w:t>
      </w:r>
      <w:r>
        <w:rPr>
          <w:rStyle w:val="10"/>
          <w:rFonts w:ascii="宋体" w:hAnsi="宋体"/>
          <w:szCs w:val="21"/>
        </w:rPr>
        <w:t>由</w:t>
      </w:r>
      <w:r>
        <w:rPr>
          <w:rStyle w:val="10"/>
          <w:rFonts w:hint="eastAsia" w:ascii="宋体" w:hAnsi="宋体"/>
          <w:szCs w:val="21"/>
        </w:rPr>
        <w:t>龙寰项目管理咨询有限公司</w:t>
      </w:r>
      <w:r>
        <w:rPr>
          <w:rStyle w:val="10"/>
          <w:rFonts w:ascii="宋体" w:hAnsi="宋体"/>
          <w:szCs w:val="21"/>
        </w:rPr>
        <w:t>组织竞争性磋商，</w:t>
      </w:r>
      <w:r>
        <w:rPr>
          <w:rStyle w:val="10"/>
          <w:rFonts w:hint="eastAsia" w:ascii="宋体" w:hAnsi="宋体"/>
          <w:szCs w:val="21"/>
        </w:rPr>
        <w:t>西安高新技术产业开发区社会事业服务局</w:t>
      </w:r>
      <w:r>
        <w:rPr>
          <w:rStyle w:val="10"/>
          <w:rFonts w:ascii="宋体" w:hAnsi="宋体"/>
          <w:szCs w:val="21"/>
        </w:rPr>
        <w:t>(以下简称“甲方”)确定</w:t>
      </w:r>
      <w:r>
        <w:rPr>
          <w:rStyle w:val="10"/>
          <w:rFonts w:ascii="宋体" w:hAnsi="宋体"/>
          <w:szCs w:val="21"/>
          <w:u w:val="single" w:color="000000"/>
        </w:rPr>
        <w:t xml:space="preserve">        </w:t>
      </w:r>
      <w:r>
        <w:rPr>
          <w:rStyle w:val="10"/>
          <w:rFonts w:ascii="宋体" w:hAnsi="宋体"/>
          <w:szCs w:val="21"/>
        </w:rPr>
        <w:t xml:space="preserve"> （以下简称“乙方”）为中标人。</w:t>
      </w:r>
    </w:p>
    <w:p w14:paraId="7FF82527">
      <w:pPr>
        <w:snapToGrid w:val="0"/>
        <w:spacing w:line="360" w:lineRule="auto"/>
        <w:ind w:firstLine="440" w:firstLineChars="200"/>
        <w:rPr>
          <w:rStyle w:val="10"/>
          <w:rFonts w:ascii="宋体" w:hAnsi="宋体"/>
          <w:szCs w:val="21"/>
        </w:rPr>
      </w:pPr>
      <w:r>
        <w:rPr>
          <w:rStyle w:val="10"/>
          <w:rFonts w:ascii="宋体" w:hAnsi="宋体"/>
          <w:szCs w:val="21"/>
        </w:rPr>
        <w:t>依据《中华人民共和国民法典》和《中华人民共和国政府采购法》，经双方协商按下述条款和条件签署本合同。</w:t>
      </w:r>
    </w:p>
    <w:p w14:paraId="3C9B1D54">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一、合同价款</w:t>
      </w:r>
    </w:p>
    <w:p w14:paraId="6FD4A455">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（一）合同总价款为人民币（大写）</w:t>
      </w:r>
      <w:r>
        <w:rPr>
          <w:rStyle w:val="10"/>
          <w:rFonts w:ascii="宋体" w:hAnsi="宋体" w:cs="宋体"/>
          <w:bCs/>
          <w:szCs w:val="21"/>
          <w:u w:val="single" w:color="000000"/>
        </w:rPr>
        <w:t xml:space="preserve">        </w:t>
      </w:r>
      <w:r>
        <w:rPr>
          <w:rStyle w:val="10"/>
          <w:rFonts w:ascii="宋体" w:hAnsi="宋体" w:cs="宋体"/>
          <w:bCs/>
          <w:szCs w:val="21"/>
        </w:rPr>
        <w:t>（￥</w:t>
      </w:r>
      <w:r>
        <w:rPr>
          <w:rStyle w:val="10"/>
          <w:rFonts w:ascii="宋体" w:hAnsi="宋体" w:cs="宋体"/>
          <w:bCs/>
          <w:szCs w:val="21"/>
          <w:u w:val="single" w:color="000000"/>
        </w:rPr>
        <w:t xml:space="preserve">     </w:t>
      </w:r>
      <w:r>
        <w:rPr>
          <w:rStyle w:val="10"/>
          <w:rFonts w:ascii="宋体" w:hAnsi="宋体" w:cs="宋体"/>
          <w:bCs/>
          <w:szCs w:val="21"/>
        </w:rPr>
        <w:t xml:space="preserve"> ）</w:t>
      </w:r>
    </w:p>
    <w:p w14:paraId="050172B5">
      <w:pPr>
        <w:tabs>
          <w:tab w:val="left" w:pos="9030"/>
        </w:tabs>
        <w:snapToGrid w:val="0"/>
        <w:spacing w:line="360" w:lineRule="auto"/>
        <w:ind w:firstLine="440" w:firstLineChars="200"/>
        <w:rPr>
          <w:rStyle w:val="10"/>
          <w:rFonts w:ascii="宋体" w:hAnsi="宋体" w:cs="宋体"/>
          <w:b/>
          <w:bCs/>
          <w:szCs w:val="21"/>
        </w:rPr>
      </w:pPr>
      <w:r>
        <w:rPr>
          <w:rStyle w:val="10"/>
          <w:rFonts w:ascii="宋体" w:hAnsi="宋体" w:cs="宋体"/>
          <w:bCs/>
          <w:szCs w:val="21"/>
        </w:rPr>
        <w:t>（二）合同总价包括</w:t>
      </w:r>
      <w:r>
        <w:rPr>
          <w:rStyle w:val="10"/>
          <w:rFonts w:ascii="宋体" w:hAnsi="宋体"/>
          <w:szCs w:val="21"/>
        </w:rPr>
        <w:t>完成本项目所需的所有费用，</w:t>
      </w:r>
      <w:r>
        <w:rPr>
          <w:rStyle w:val="10"/>
          <w:rFonts w:ascii="宋体" w:hAnsi="宋体" w:cs="宋体"/>
          <w:bCs/>
          <w:szCs w:val="21"/>
        </w:rPr>
        <w:t>包括但不限于</w:t>
      </w:r>
      <w:r>
        <w:rPr>
          <w:rStyle w:val="10"/>
          <w:rFonts w:ascii="宋体" w:hAnsi="宋体"/>
          <w:szCs w:val="21"/>
        </w:rPr>
        <w:t>人员管理费、办公设备费、办公用品费、基本工资、奖金、交通补贴、伙食补贴、通讯补贴、服装费、税金等服务期内的所有费用，服务期内甲方不再增加任何费用</w:t>
      </w:r>
      <w:r>
        <w:rPr>
          <w:rStyle w:val="10"/>
          <w:rFonts w:ascii="宋体" w:hAnsi="宋体"/>
          <w:szCs w:val="21"/>
          <w:lang w:val="zh-CN"/>
        </w:rPr>
        <w:t>。</w:t>
      </w:r>
    </w:p>
    <w:p w14:paraId="71E7FD23">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二、款项结算</w:t>
      </w:r>
    </w:p>
    <w:p w14:paraId="7A1D92D2">
      <w:pPr>
        <w:snapToGrid w:val="0"/>
        <w:spacing w:line="360" w:lineRule="auto"/>
        <w:ind w:firstLine="440" w:firstLineChars="200"/>
        <w:rPr>
          <w:rStyle w:val="10"/>
          <w:rFonts w:hint="eastAsia" w:ascii="宋体" w:hAnsi="宋体" w:cs="宋体" w:eastAsiaTheme="minorEastAsia"/>
          <w:b w:val="0"/>
          <w:bCs w:val="0"/>
          <w:szCs w:val="21"/>
        </w:rPr>
      </w:pPr>
      <w:r>
        <w:rPr>
          <w:rStyle w:val="10"/>
          <w:rFonts w:hint="eastAsia" w:ascii="宋体" w:hAnsi="宋体" w:cs="宋体" w:eastAsiaTheme="minorEastAsia"/>
          <w:b w:val="0"/>
          <w:bCs w:val="0"/>
          <w:szCs w:val="21"/>
        </w:rPr>
        <w:t>（一）合同款的支付：</w:t>
      </w:r>
      <w:r>
        <w:rPr>
          <w:rStyle w:val="10"/>
          <w:rFonts w:hint="eastAsia" w:cs="宋体" w:eastAsiaTheme="minorEastAsia"/>
          <w:b w:val="0"/>
          <w:bCs w:val="0"/>
          <w:szCs w:val="21"/>
          <w:lang w:val="en-US" w:eastAsia="zh-CN"/>
        </w:rPr>
        <w:t>项目竣工验收合格结算审定后，按结算审定金额一次性支付</w:t>
      </w:r>
      <w:r>
        <w:rPr>
          <w:rStyle w:val="10"/>
          <w:rFonts w:hint="eastAsia" w:ascii="宋体" w:hAnsi="宋体" w:cs="宋体" w:eastAsiaTheme="minorEastAsia"/>
          <w:b w:val="0"/>
          <w:bCs w:val="0"/>
          <w:szCs w:val="21"/>
        </w:rPr>
        <w:t>。</w:t>
      </w:r>
    </w:p>
    <w:p w14:paraId="4DCE60D1">
      <w:pPr>
        <w:snapToGrid w:val="0"/>
        <w:spacing w:line="360" w:lineRule="auto"/>
        <w:ind w:firstLine="440" w:firstLineChars="200"/>
        <w:rPr>
          <w:rStyle w:val="10"/>
          <w:rFonts w:hint="eastAsia" w:ascii="宋体" w:hAnsi="宋体" w:cs="宋体" w:eastAsiaTheme="minorEastAsia"/>
          <w:b w:val="0"/>
          <w:bCs w:val="0"/>
          <w:szCs w:val="21"/>
          <w:lang w:val="en-US" w:eastAsia="zh-CN"/>
        </w:rPr>
      </w:pPr>
      <w:r>
        <w:rPr>
          <w:rStyle w:val="10"/>
          <w:rFonts w:hint="eastAsia" w:ascii="宋体" w:hAnsi="宋体" w:cs="宋体" w:eastAsiaTheme="minorEastAsia"/>
          <w:b w:val="0"/>
          <w:bCs w:val="0"/>
          <w:szCs w:val="21"/>
        </w:rPr>
        <w:t>（二）结算方式：银行转账。</w:t>
      </w:r>
      <w:r>
        <w:rPr>
          <w:rStyle w:val="10"/>
          <w:rFonts w:hint="eastAsia" w:ascii="宋体" w:hAnsi="宋体" w:cs="宋体" w:eastAsiaTheme="minorEastAsia"/>
          <w:b w:val="0"/>
          <w:bCs w:val="0"/>
          <w:szCs w:val="21"/>
          <w:lang w:val="en-US" w:eastAsia="zh-CN"/>
        </w:rPr>
        <w:tab/>
      </w:r>
    </w:p>
    <w:p w14:paraId="12E89879">
      <w:pPr>
        <w:snapToGrid w:val="0"/>
        <w:spacing w:line="360" w:lineRule="auto"/>
        <w:ind w:firstLine="440" w:firstLineChars="200"/>
        <w:rPr>
          <w:rStyle w:val="10"/>
          <w:rFonts w:hint="eastAsia" w:ascii="宋体" w:hAnsi="宋体" w:cs="宋体" w:eastAsiaTheme="minorEastAsia"/>
          <w:b w:val="0"/>
          <w:bCs w:val="0"/>
          <w:szCs w:val="21"/>
          <w:lang w:val="zh-CN"/>
        </w:rPr>
      </w:pPr>
      <w:r>
        <w:rPr>
          <w:rStyle w:val="10"/>
          <w:rFonts w:hint="eastAsia" w:ascii="宋体" w:hAnsi="宋体" w:cs="宋体" w:eastAsiaTheme="minorEastAsia"/>
          <w:b w:val="0"/>
          <w:bCs w:val="0"/>
          <w:szCs w:val="21"/>
        </w:rPr>
        <w:t>（三）货款支付方式：</w:t>
      </w:r>
      <w:r>
        <w:rPr>
          <w:rStyle w:val="10"/>
          <w:rFonts w:hint="eastAsia" w:ascii="宋体" w:hAnsi="宋体" w:cs="宋体" w:eastAsiaTheme="minorEastAsia"/>
          <w:b w:val="0"/>
          <w:bCs w:val="0"/>
          <w:szCs w:val="21"/>
          <w:lang w:val="zh-CN"/>
        </w:rPr>
        <w:t>由</w:t>
      </w:r>
      <w:r>
        <w:rPr>
          <w:rStyle w:val="10"/>
          <w:rFonts w:hint="eastAsia" w:ascii="宋体" w:hAnsi="宋体" w:cs="宋体" w:eastAsiaTheme="minorEastAsia"/>
          <w:b w:val="0"/>
          <w:bCs w:val="0"/>
          <w:szCs w:val="21"/>
        </w:rPr>
        <w:t>甲方</w:t>
      </w:r>
      <w:r>
        <w:rPr>
          <w:rStyle w:val="10"/>
          <w:rFonts w:hint="eastAsia" w:ascii="宋体" w:hAnsi="宋体" w:cs="宋体" w:eastAsiaTheme="minorEastAsia"/>
          <w:b w:val="0"/>
          <w:bCs w:val="0"/>
          <w:szCs w:val="21"/>
          <w:lang w:val="zh-CN"/>
        </w:rPr>
        <w:t>负责结算，合同签订后，乙方在接受付款前，开具全额发票给甲方。</w:t>
      </w:r>
      <w:bookmarkStart w:id="0" w:name="_GoBack"/>
      <w:bookmarkEnd w:id="0"/>
    </w:p>
    <w:p w14:paraId="0C2182C0">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三、</w:t>
      </w:r>
      <w:r>
        <w:rPr>
          <w:rStyle w:val="10"/>
          <w:rFonts w:hint="eastAsia" w:cs="宋体"/>
          <w:b/>
          <w:bCs/>
          <w:szCs w:val="21"/>
          <w:lang w:val="en-US" w:eastAsia="zh-CN"/>
        </w:rPr>
        <w:t>项目</w:t>
      </w:r>
      <w:r>
        <w:rPr>
          <w:rStyle w:val="10"/>
          <w:rFonts w:ascii="宋体" w:hAnsi="宋体" w:cs="宋体"/>
          <w:b/>
          <w:bCs/>
          <w:szCs w:val="21"/>
        </w:rPr>
        <w:t>要求</w:t>
      </w:r>
    </w:p>
    <w:p w14:paraId="0ADC895A">
      <w:pPr>
        <w:snapToGrid w:val="0"/>
        <w:spacing w:line="360" w:lineRule="auto"/>
        <w:ind w:firstLine="440" w:firstLineChars="200"/>
        <w:rPr>
          <w:rStyle w:val="10"/>
          <w:rFonts w:ascii="宋体" w:hAnsi="宋体" w:cs="宋体"/>
          <w:bCs/>
          <w:szCs w:val="21"/>
        </w:rPr>
      </w:pPr>
      <w:r>
        <w:rPr>
          <w:rStyle w:val="10"/>
          <w:rFonts w:hint="eastAsia" w:ascii="宋体" w:hAnsi="宋体" w:cs="宋体"/>
          <w:bCs/>
          <w:szCs w:val="21"/>
        </w:rPr>
        <w:t>（一）</w:t>
      </w:r>
      <w:r>
        <w:rPr>
          <w:rStyle w:val="10"/>
          <w:rFonts w:hint="eastAsia" w:cs="宋体"/>
          <w:bCs/>
          <w:szCs w:val="21"/>
          <w:lang w:val="en-US" w:eastAsia="zh-CN"/>
        </w:rPr>
        <w:t>工期</w:t>
      </w:r>
      <w:r>
        <w:rPr>
          <w:rStyle w:val="10"/>
          <w:rFonts w:ascii="宋体" w:hAnsi="宋体" w:cs="宋体"/>
          <w:bCs/>
          <w:szCs w:val="21"/>
        </w:rPr>
        <w:t>：</w:t>
      </w:r>
    </w:p>
    <w:p w14:paraId="717150A3">
      <w:pPr>
        <w:snapToGrid w:val="0"/>
        <w:spacing w:line="360" w:lineRule="auto"/>
        <w:ind w:firstLine="440" w:firstLineChars="200"/>
        <w:rPr>
          <w:rStyle w:val="10"/>
          <w:rFonts w:ascii="宋体" w:hAnsi="宋体" w:cs="宋体"/>
          <w:b w:val="0"/>
          <w:bCs w:val="0"/>
          <w:szCs w:val="21"/>
        </w:rPr>
      </w:pPr>
      <w:r>
        <w:rPr>
          <w:rStyle w:val="10"/>
          <w:rFonts w:ascii="宋体" w:hAnsi="宋体" w:cs="宋体"/>
          <w:b w:val="0"/>
          <w:bCs w:val="0"/>
          <w:szCs w:val="21"/>
        </w:rPr>
        <w:t>（</w:t>
      </w:r>
      <w:r>
        <w:rPr>
          <w:rStyle w:val="10"/>
          <w:rFonts w:hint="eastAsia" w:ascii="宋体" w:hAnsi="宋体" w:cs="宋体"/>
          <w:b w:val="0"/>
          <w:bCs w:val="0"/>
          <w:szCs w:val="21"/>
        </w:rPr>
        <w:t>二</w:t>
      </w:r>
      <w:r>
        <w:rPr>
          <w:rStyle w:val="10"/>
          <w:rFonts w:ascii="宋体" w:hAnsi="宋体" w:cs="宋体"/>
          <w:b w:val="0"/>
          <w:bCs w:val="0"/>
          <w:szCs w:val="21"/>
        </w:rPr>
        <w:t>）</w:t>
      </w:r>
      <w:r>
        <w:rPr>
          <w:rStyle w:val="10"/>
          <w:rFonts w:hint="eastAsia" w:cs="宋体"/>
          <w:b w:val="0"/>
          <w:bCs w:val="0"/>
          <w:szCs w:val="21"/>
          <w:lang w:val="en-US" w:eastAsia="zh-CN"/>
        </w:rPr>
        <w:t>质保期</w:t>
      </w:r>
      <w:r>
        <w:rPr>
          <w:rStyle w:val="10"/>
          <w:rFonts w:ascii="宋体" w:hAnsi="宋体" w:cs="宋体"/>
          <w:b w:val="0"/>
          <w:bCs w:val="0"/>
          <w:szCs w:val="21"/>
        </w:rPr>
        <w:t>：</w:t>
      </w:r>
    </w:p>
    <w:p w14:paraId="3F1E905B">
      <w:pPr>
        <w:snapToGrid w:val="0"/>
        <w:spacing w:line="360" w:lineRule="auto"/>
        <w:ind w:firstLine="440" w:firstLineChars="200"/>
        <w:jc w:val="left"/>
        <w:rPr>
          <w:rStyle w:val="10"/>
          <w:rFonts w:ascii="宋体" w:hAnsi="宋体"/>
          <w:color w:val="000000"/>
          <w:kern w:val="0"/>
          <w:szCs w:val="21"/>
        </w:rPr>
      </w:pPr>
      <w:r>
        <w:rPr>
          <w:rStyle w:val="10"/>
          <w:rFonts w:ascii="宋体" w:hAnsi="宋体"/>
          <w:color w:val="000000"/>
          <w:kern w:val="0"/>
          <w:szCs w:val="21"/>
        </w:rPr>
        <w:t>（</w:t>
      </w:r>
      <w:r>
        <w:rPr>
          <w:rStyle w:val="10"/>
          <w:rFonts w:hint="eastAsia" w:ascii="宋体" w:hAnsi="宋体"/>
          <w:color w:val="000000"/>
          <w:kern w:val="0"/>
          <w:szCs w:val="21"/>
        </w:rPr>
        <w:t>三</w:t>
      </w:r>
      <w:r>
        <w:rPr>
          <w:rStyle w:val="10"/>
          <w:rFonts w:ascii="宋体" w:hAnsi="宋体"/>
          <w:color w:val="000000"/>
          <w:kern w:val="0"/>
          <w:szCs w:val="21"/>
        </w:rPr>
        <w:t>）</w:t>
      </w:r>
      <w:r>
        <w:rPr>
          <w:rStyle w:val="10"/>
          <w:rFonts w:hint="eastAsia"/>
          <w:color w:val="000000"/>
          <w:kern w:val="0"/>
          <w:szCs w:val="21"/>
          <w:lang w:val="en-US" w:eastAsia="zh-CN"/>
        </w:rPr>
        <w:t>具体</w:t>
      </w:r>
      <w:r>
        <w:rPr>
          <w:rStyle w:val="10"/>
          <w:rFonts w:ascii="宋体" w:hAnsi="宋体"/>
          <w:color w:val="000000"/>
          <w:kern w:val="0"/>
          <w:szCs w:val="21"/>
        </w:rPr>
        <w:t>内容</w:t>
      </w:r>
      <w:r>
        <w:rPr>
          <w:rStyle w:val="10"/>
          <w:rFonts w:hint="eastAsia" w:ascii="宋体" w:hAnsi="宋体"/>
          <w:color w:val="000000"/>
          <w:kern w:val="0"/>
          <w:szCs w:val="21"/>
        </w:rPr>
        <w:t>：（由甲乙双方在签订合同时根据竞争性磋商文件及竞争性磋商响应文件具体内容商定）</w:t>
      </w:r>
    </w:p>
    <w:p w14:paraId="1F1DD3D3">
      <w:pPr>
        <w:snapToGrid w:val="0"/>
        <w:spacing w:line="360" w:lineRule="auto"/>
        <w:ind w:firstLine="442" w:firstLineChars="200"/>
        <w:rPr>
          <w:rStyle w:val="10"/>
          <w:rFonts w:ascii="宋体" w:hAnsi="宋体" w:cs="宋体"/>
          <w:b/>
          <w:bCs/>
          <w:color w:val="000000"/>
          <w:szCs w:val="21"/>
        </w:rPr>
      </w:pPr>
      <w:r>
        <w:rPr>
          <w:rStyle w:val="10"/>
          <w:rFonts w:ascii="宋体" w:hAnsi="宋体" w:cs="宋体"/>
          <w:b/>
          <w:bCs/>
          <w:color w:val="000000"/>
          <w:szCs w:val="21"/>
        </w:rPr>
        <w:t>四、验收</w:t>
      </w:r>
    </w:p>
    <w:p w14:paraId="616307BE">
      <w:pPr>
        <w:snapToGrid w:val="0"/>
        <w:spacing w:line="360" w:lineRule="auto"/>
        <w:ind w:firstLine="440" w:firstLineChars="200"/>
        <w:rPr>
          <w:rStyle w:val="10"/>
          <w:rFonts w:ascii="宋体" w:hAnsi="宋体" w:cs="宋体"/>
          <w:bCs/>
          <w:szCs w:val="21"/>
        </w:rPr>
      </w:pPr>
      <w:r>
        <w:rPr>
          <w:rStyle w:val="10"/>
          <w:rFonts w:ascii="宋体" w:hAnsi="宋体"/>
          <w:szCs w:val="21"/>
        </w:rPr>
        <w:t>（一）本项目验收费用，由乙方自行承担。</w:t>
      </w:r>
    </w:p>
    <w:p w14:paraId="72E5AAE0">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w:t>
      </w:r>
      <w:r>
        <w:rPr>
          <w:rStyle w:val="10"/>
          <w:rFonts w:ascii="宋体" w:hAnsi="宋体"/>
          <w:szCs w:val="21"/>
        </w:rPr>
        <w:t>验收合格后，填写项目验收单并向甲方提交所有资料，以便甲方日后管理和维护。</w:t>
      </w:r>
      <w:r>
        <w:rPr>
          <w:rStyle w:val="10"/>
          <w:rFonts w:ascii="宋体" w:hAnsi="宋体" w:cs="宋体"/>
          <w:bCs/>
          <w:szCs w:val="21"/>
        </w:rPr>
        <w:t xml:space="preserve"> </w:t>
      </w:r>
    </w:p>
    <w:p w14:paraId="136300F5">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（三）验收依据：</w:t>
      </w:r>
    </w:p>
    <w:p w14:paraId="226DBD15">
      <w:pPr>
        <w:snapToGrid w:val="0"/>
        <w:spacing w:line="360" w:lineRule="auto"/>
        <w:ind w:firstLine="440" w:firstLineChars="200"/>
        <w:rPr>
          <w:rStyle w:val="10"/>
          <w:rFonts w:ascii="宋体" w:hAnsi="宋体" w:cs="宋体"/>
          <w:bCs/>
          <w:szCs w:val="21"/>
        </w:rPr>
      </w:pPr>
      <w:r>
        <w:rPr>
          <w:rStyle w:val="10"/>
          <w:rFonts w:ascii="宋体" w:hAnsi="宋体" w:cs="宋体"/>
          <w:bCs/>
          <w:szCs w:val="21"/>
        </w:rPr>
        <w:t>1.本合同及附加文本；</w:t>
      </w:r>
    </w:p>
    <w:p w14:paraId="069D3EAB">
      <w:pPr>
        <w:snapToGrid w:val="0"/>
        <w:spacing w:line="360" w:lineRule="auto"/>
        <w:ind w:firstLine="440" w:firstLineChars="200"/>
        <w:rPr>
          <w:rStyle w:val="10"/>
          <w:rFonts w:ascii="宋体" w:hAnsi="宋体" w:cs="宋体"/>
          <w:bCs/>
          <w:szCs w:val="21"/>
        </w:rPr>
      </w:pPr>
      <w:r>
        <w:rPr>
          <w:rStyle w:val="10"/>
          <w:rFonts w:ascii="宋体" w:hAnsi="宋体" w:cs="宋体"/>
          <w:bCs/>
          <w:szCs w:val="21"/>
        </w:rPr>
        <w:t>2.</w:t>
      </w:r>
      <w:r>
        <w:rPr>
          <w:rStyle w:val="10"/>
          <w:rFonts w:hint="eastAsia" w:ascii="宋体" w:hAnsi="宋体" w:cs="宋体"/>
          <w:bCs/>
          <w:szCs w:val="21"/>
        </w:rPr>
        <w:t>竞争性磋商文件</w:t>
      </w:r>
      <w:r>
        <w:rPr>
          <w:rStyle w:val="10"/>
          <w:rFonts w:ascii="宋体" w:hAnsi="宋体" w:cs="宋体"/>
          <w:bCs/>
          <w:szCs w:val="21"/>
        </w:rPr>
        <w:t>、中标人的投标文件及澄清函（若有）；</w:t>
      </w:r>
    </w:p>
    <w:p w14:paraId="1F080669">
      <w:pPr>
        <w:snapToGrid w:val="0"/>
        <w:spacing w:line="360" w:lineRule="auto"/>
        <w:ind w:firstLine="440" w:firstLineChars="200"/>
        <w:rPr>
          <w:rStyle w:val="10"/>
          <w:rFonts w:ascii="宋体" w:hAnsi="宋体" w:cs="宋体"/>
          <w:b/>
          <w:bCs/>
          <w:color w:val="000000"/>
          <w:kern w:val="0"/>
          <w:szCs w:val="21"/>
        </w:rPr>
      </w:pPr>
      <w:r>
        <w:rPr>
          <w:rStyle w:val="10"/>
          <w:rFonts w:ascii="宋体" w:hAnsi="宋体" w:cs="宋体"/>
          <w:bCs/>
          <w:szCs w:val="21"/>
        </w:rPr>
        <w:t>3.国家相应的标准、规范</w:t>
      </w:r>
    </w:p>
    <w:p w14:paraId="6233D402">
      <w:pPr>
        <w:snapToGrid w:val="0"/>
        <w:spacing w:line="360" w:lineRule="auto"/>
        <w:ind w:firstLine="442" w:firstLineChars="200"/>
        <w:jc w:val="left"/>
        <w:rPr>
          <w:rStyle w:val="10"/>
          <w:rFonts w:ascii="宋体" w:hAnsi="宋体" w:cs="宋体"/>
          <w:b/>
          <w:bCs/>
          <w:color w:val="000000"/>
          <w:kern w:val="0"/>
          <w:szCs w:val="21"/>
        </w:rPr>
      </w:pPr>
      <w:r>
        <w:rPr>
          <w:rStyle w:val="10"/>
          <w:rFonts w:ascii="宋体" w:hAnsi="宋体" w:cs="宋体"/>
          <w:b/>
          <w:bCs/>
          <w:color w:val="000000"/>
          <w:kern w:val="0"/>
          <w:szCs w:val="21"/>
        </w:rPr>
        <w:t>五、其它事项</w:t>
      </w:r>
    </w:p>
    <w:p w14:paraId="6A01A10A">
      <w:pPr>
        <w:snapToGrid w:val="0"/>
        <w:spacing w:line="360" w:lineRule="auto"/>
        <w:ind w:firstLine="440" w:firstLineChars="200"/>
        <w:jc w:val="left"/>
        <w:rPr>
          <w:rStyle w:val="10"/>
          <w:rFonts w:ascii="宋体" w:hAnsi="宋体"/>
          <w:szCs w:val="21"/>
        </w:rPr>
      </w:pPr>
      <w:r>
        <w:rPr>
          <w:rStyle w:val="10"/>
          <w:rFonts w:ascii="宋体" w:hAnsi="宋体"/>
          <w:color w:val="000000"/>
          <w:kern w:val="0"/>
          <w:szCs w:val="21"/>
        </w:rPr>
        <w:t>（一）乙方不得将项目转让、分</w:t>
      </w:r>
      <w:r>
        <w:rPr>
          <w:rStyle w:val="10"/>
          <w:rFonts w:ascii="宋体" w:hAnsi="宋体"/>
          <w:szCs w:val="21"/>
        </w:rPr>
        <w:t>包给其它单位或个人。</w:t>
      </w:r>
    </w:p>
    <w:p w14:paraId="683F5AD4">
      <w:pPr>
        <w:snapToGrid w:val="0"/>
        <w:spacing w:line="360" w:lineRule="auto"/>
        <w:ind w:firstLine="440" w:firstLineChars="200"/>
        <w:rPr>
          <w:rStyle w:val="10"/>
          <w:rFonts w:ascii="宋体" w:hAnsi="宋体"/>
          <w:szCs w:val="21"/>
        </w:rPr>
      </w:pPr>
      <w:r>
        <w:rPr>
          <w:rStyle w:val="10"/>
          <w:rFonts w:ascii="宋体" w:hAnsi="宋体"/>
          <w:szCs w:val="21"/>
        </w:rPr>
        <w:t>（二）乙方的投标文件和承诺等内容将列入合同。</w:t>
      </w:r>
    </w:p>
    <w:p w14:paraId="590F03DF">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六、违约责任</w:t>
      </w:r>
    </w:p>
    <w:p w14:paraId="4C4DD373">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（一）按《</w:t>
      </w:r>
      <w:r>
        <w:rPr>
          <w:rStyle w:val="10"/>
          <w:rFonts w:hint="eastAsia" w:ascii="宋体" w:hAnsi="宋体" w:cs="宋体"/>
          <w:bCs/>
          <w:szCs w:val="21"/>
        </w:rPr>
        <w:t>中华人民共和国民法典</w:t>
      </w:r>
      <w:r>
        <w:rPr>
          <w:rStyle w:val="10"/>
          <w:rFonts w:ascii="宋体" w:hAnsi="宋体" w:cs="宋体"/>
          <w:bCs/>
          <w:szCs w:val="21"/>
        </w:rPr>
        <w:t>》中的相关条款执行。</w:t>
      </w:r>
    </w:p>
    <w:p w14:paraId="40598F0E">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w:t>
      </w:r>
    </w:p>
    <w:p w14:paraId="0E0B19F2">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（三）任何一方因不可抗力原因不能履行协议时，应尽快通知对方，双方均设法补偿。如仍无法履约协议，可协商延缓或撤销协议，双方责任免除。</w:t>
      </w:r>
    </w:p>
    <w:p w14:paraId="53A9F7E0">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七、合同争议解决的方式</w:t>
      </w:r>
    </w:p>
    <w:p w14:paraId="598C0265">
      <w:pPr>
        <w:snapToGrid w:val="0"/>
        <w:spacing w:line="360" w:lineRule="auto"/>
        <w:ind w:firstLine="440" w:firstLineChars="200"/>
        <w:rPr>
          <w:rStyle w:val="10"/>
          <w:rFonts w:ascii="宋体" w:hAnsi="宋体" w:cs="宋体"/>
          <w:bCs/>
          <w:szCs w:val="21"/>
        </w:rPr>
      </w:pPr>
      <w:r>
        <w:rPr>
          <w:rStyle w:val="10"/>
          <w:rFonts w:ascii="宋体" w:hAnsi="宋体" w:cs="宋体"/>
          <w:bCs/>
          <w:szCs w:val="21"/>
        </w:rPr>
        <w:t>本合同在履行过程中发生的争议，由甲、乙双方当事人协商解决，协商不成的按下列第</w:t>
      </w:r>
      <w:r>
        <w:rPr>
          <w:rStyle w:val="10"/>
          <w:rFonts w:ascii="宋体" w:hAnsi="宋体" w:cs="宋体"/>
          <w:bCs/>
          <w:szCs w:val="21"/>
          <w:u w:val="single" w:color="000000"/>
        </w:rPr>
        <w:t>（一）</w:t>
      </w:r>
      <w:r>
        <w:rPr>
          <w:rStyle w:val="10"/>
          <w:rFonts w:ascii="宋体" w:hAnsi="宋体" w:cs="宋体"/>
          <w:bCs/>
          <w:szCs w:val="21"/>
        </w:rPr>
        <w:t>种方式解决：</w:t>
      </w:r>
    </w:p>
    <w:p w14:paraId="32CE0B78">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（一）提交西安仲裁委员会仲裁；</w:t>
      </w:r>
    </w:p>
    <w:p w14:paraId="4EB4597C">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（二）依法向甲方所在地人民法院起诉。</w:t>
      </w:r>
    </w:p>
    <w:p w14:paraId="49174C64">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八、合同生效</w:t>
      </w:r>
    </w:p>
    <w:p w14:paraId="5FBEADB2">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（一）本合同须经甲、乙双方的法定代表人（授权代理人）在合同书上签字并加盖本单位公章后正式生效。</w:t>
      </w:r>
    </w:p>
    <w:p w14:paraId="1C955452">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（二）合同生效后，甲、乙双方须严格执行本合同条款的规定，全面履行合同，违者按《中华人民共和国</w:t>
      </w:r>
      <w:r>
        <w:rPr>
          <w:rStyle w:val="10"/>
          <w:rFonts w:hint="eastAsia" w:ascii="宋体" w:hAnsi="宋体" w:cs="宋体"/>
          <w:bCs/>
          <w:szCs w:val="21"/>
        </w:rPr>
        <w:t>民法典</w:t>
      </w:r>
      <w:r>
        <w:rPr>
          <w:rStyle w:val="10"/>
          <w:rFonts w:ascii="宋体" w:hAnsi="宋体" w:cs="宋体"/>
          <w:bCs/>
          <w:szCs w:val="21"/>
        </w:rPr>
        <w:t>》的有关规定承担相应责任。</w:t>
      </w:r>
    </w:p>
    <w:p w14:paraId="4562B208">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（三）本合同一式</w:t>
      </w:r>
      <w:r>
        <w:rPr>
          <w:rStyle w:val="10"/>
          <w:rFonts w:ascii="宋体" w:hAnsi="宋体" w:cs="宋体"/>
          <w:bCs/>
          <w:szCs w:val="21"/>
          <w:u w:val="single" w:color="000000"/>
        </w:rPr>
        <w:t xml:space="preserve">   </w:t>
      </w:r>
      <w:r>
        <w:rPr>
          <w:rStyle w:val="10"/>
          <w:rFonts w:ascii="宋体" w:hAnsi="宋体" w:cs="宋体"/>
          <w:bCs/>
          <w:szCs w:val="21"/>
        </w:rPr>
        <w:t>份，甲乙双方各执</w:t>
      </w:r>
      <w:r>
        <w:rPr>
          <w:rStyle w:val="10"/>
          <w:rFonts w:ascii="宋体" w:hAnsi="宋体" w:cs="宋体"/>
          <w:bCs/>
          <w:szCs w:val="21"/>
          <w:u w:val="single" w:color="000000"/>
        </w:rPr>
        <w:t xml:space="preserve">    </w:t>
      </w:r>
      <w:r>
        <w:rPr>
          <w:rStyle w:val="10"/>
          <w:rFonts w:ascii="宋体" w:hAnsi="宋体" w:cs="宋体"/>
          <w:bCs/>
          <w:szCs w:val="21"/>
        </w:rPr>
        <w:t>份。</w:t>
      </w:r>
    </w:p>
    <w:p w14:paraId="2DAC2436">
      <w:pPr>
        <w:snapToGrid w:val="0"/>
        <w:spacing w:line="360" w:lineRule="auto"/>
        <w:ind w:firstLine="440" w:firstLineChars="200"/>
        <w:rPr>
          <w:rStyle w:val="10"/>
          <w:rFonts w:ascii="宋体" w:hAnsi="宋体" w:cs="宋体"/>
          <w:bCs/>
          <w:szCs w:val="21"/>
        </w:rPr>
      </w:pPr>
      <w:r>
        <w:rPr>
          <w:rStyle w:val="10"/>
          <w:rFonts w:ascii="宋体" w:hAnsi="宋体" w:cs="宋体"/>
          <w:bCs/>
          <w:szCs w:val="21"/>
        </w:rPr>
        <w:t>（四）本合同如有未尽事宜，甲、乙双方协商解决。</w:t>
      </w:r>
    </w:p>
    <w:p w14:paraId="264F8C01">
      <w:pPr>
        <w:pStyle w:val="4"/>
        <w:spacing w:line="360" w:lineRule="auto"/>
        <w:ind w:firstLine="420" w:firstLineChars="200"/>
        <w:rPr>
          <w:rStyle w:val="10"/>
          <w:rFonts w:ascii="宋体" w:hAnsi="宋体"/>
          <w:sz w:val="21"/>
          <w:szCs w:val="21"/>
        </w:rPr>
      </w:pPr>
    </w:p>
    <w:tbl>
      <w:tblPr>
        <w:tblStyle w:val="5"/>
        <w:tblW w:w="8403" w:type="dxa"/>
        <w:jc w:val="center"/>
        <w:tblLayout w:type="fixed"/>
        <w:tblCellMar>
          <w:top w:w="0" w:type="dxa"/>
          <w:left w:w="0" w:type="dxa"/>
          <w:bottom w:w="0" w:type="dxa"/>
          <w:right w:w="0" w:type="dxa"/>
        </w:tblCellMar>
      </w:tblPr>
      <w:tblGrid>
        <w:gridCol w:w="4201"/>
        <w:gridCol w:w="4202"/>
      </w:tblGrid>
      <w:tr w14:paraId="28F8CB27">
        <w:tblPrEx>
          <w:tblCellMar>
            <w:top w:w="0" w:type="dxa"/>
            <w:left w:w="0" w:type="dxa"/>
            <w:bottom w:w="0" w:type="dxa"/>
            <w:right w:w="0" w:type="dxa"/>
          </w:tblCellMar>
        </w:tblPrEx>
        <w:trPr>
          <w:trHeight w:val="920" w:hRule="exact"/>
          <w:jc w:val="center"/>
        </w:trPr>
        <w:tc>
          <w:tcPr>
            <w:tcW w:w="4201" w:type="dxa"/>
            <w:noWrap w:val="0"/>
            <w:vAlign w:val="center"/>
          </w:tcPr>
          <w:p w14:paraId="3888AC99">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甲  方</w:t>
            </w:r>
          </w:p>
        </w:tc>
        <w:tc>
          <w:tcPr>
            <w:tcW w:w="4202" w:type="dxa"/>
            <w:noWrap w:val="0"/>
            <w:vAlign w:val="center"/>
          </w:tcPr>
          <w:p w14:paraId="3DDCB019">
            <w:pPr>
              <w:snapToGrid w:val="0"/>
              <w:spacing w:line="360" w:lineRule="auto"/>
              <w:rPr>
                <w:rStyle w:val="10"/>
                <w:rFonts w:ascii="宋体" w:hAnsi="宋体" w:eastAsia="宋体" w:cs="宋体"/>
                <w:bCs/>
                <w:szCs w:val="21"/>
              </w:rPr>
            </w:pPr>
            <w:r>
              <w:rPr>
                <w:rStyle w:val="10"/>
                <w:rFonts w:ascii="宋体" w:hAnsi="宋体" w:eastAsia="宋体" w:cs="宋体"/>
                <w:bCs/>
                <w:szCs w:val="21"/>
              </w:rPr>
              <w:t>乙  方</w:t>
            </w:r>
          </w:p>
        </w:tc>
      </w:tr>
      <w:tr w14:paraId="3772A7D1">
        <w:tblPrEx>
          <w:tblCellMar>
            <w:top w:w="0" w:type="dxa"/>
            <w:left w:w="0" w:type="dxa"/>
            <w:bottom w:w="0" w:type="dxa"/>
            <w:right w:w="0" w:type="dxa"/>
          </w:tblCellMar>
        </w:tblPrEx>
        <w:trPr>
          <w:trHeight w:val="769" w:hRule="exact"/>
          <w:jc w:val="center"/>
        </w:trPr>
        <w:tc>
          <w:tcPr>
            <w:tcW w:w="4201" w:type="dxa"/>
            <w:noWrap w:val="0"/>
            <w:vAlign w:val="center"/>
          </w:tcPr>
          <w:p w14:paraId="212A7643">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（盖章）</w:t>
            </w:r>
          </w:p>
        </w:tc>
        <w:tc>
          <w:tcPr>
            <w:tcW w:w="4202" w:type="dxa"/>
            <w:noWrap w:val="0"/>
            <w:vAlign w:val="center"/>
          </w:tcPr>
          <w:p w14:paraId="1BF6435E">
            <w:pPr>
              <w:snapToGrid w:val="0"/>
              <w:spacing w:line="360" w:lineRule="auto"/>
              <w:rPr>
                <w:rStyle w:val="10"/>
                <w:rFonts w:ascii="宋体" w:hAnsi="宋体" w:eastAsia="宋体" w:cs="宋体"/>
                <w:bCs/>
                <w:szCs w:val="21"/>
              </w:rPr>
            </w:pPr>
            <w:r>
              <w:rPr>
                <w:rStyle w:val="10"/>
                <w:rFonts w:ascii="宋体" w:hAnsi="宋体" w:eastAsia="宋体" w:cs="宋体"/>
                <w:bCs/>
                <w:szCs w:val="21"/>
              </w:rPr>
              <w:t>（盖章）</w:t>
            </w:r>
          </w:p>
        </w:tc>
      </w:tr>
      <w:tr w14:paraId="7CBA203F">
        <w:tblPrEx>
          <w:tblCellMar>
            <w:top w:w="0" w:type="dxa"/>
            <w:left w:w="0" w:type="dxa"/>
            <w:bottom w:w="0" w:type="dxa"/>
            <w:right w:w="0" w:type="dxa"/>
          </w:tblCellMar>
        </w:tblPrEx>
        <w:trPr>
          <w:trHeight w:val="567" w:hRule="exact"/>
          <w:jc w:val="center"/>
        </w:trPr>
        <w:tc>
          <w:tcPr>
            <w:tcW w:w="4201" w:type="dxa"/>
            <w:noWrap w:val="0"/>
            <w:vAlign w:val="center"/>
          </w:tcPr>
          <w:p w14:paraId="44233FFB">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地址： </w:t>
            </w:r>
          </w:p>
        </w:tc>
        <w:tc>
          <w:tcPr>
            <w:tcW w:w="4202" w:type="dxa"/>
            <w:noWrap w:val="0"/>
            <w:vAlign w:val="center"/>
          </w:tcPr>
          <w:p w14:paraId="3F2D2565">
            <w:pPr>
              <w:snapToGrid w:val="0"/>
              <w:spacing w:line="360" w:lineRule="auto"/>
              <w:rPr>
                <w:rStyle w:val="10"/>
                <w:rFonts w:ascii="宋体" w:hAnsi="宋体" w:eastAsia="宋体" w:cs="宋体"/>
                <w:bCs/>
                <w:szCs w:val="21"/>
              </w:rPr>
            </w:pPr>
            <w:r>
              <w:rPr>
                <w:rStyle w:val="10"/>
                <w:rFonts w:ascii="宋体" w:hAnsi="宋体" w:eastAsia="宋体" w:cs="宋体"/>
                <w:bCs/>
                <w:szCs w:val="21"/>
              </w:rPr>
              <w:t>地址：</w:t>
            </w:r>
          </w:p>
        </w:tc>
      </w:tr>
      <w:tr w14:paraId="64F3F863">
        <w:tblPrEx>
          <w:tblCellMar>
            <w:top w:w="0" w:type="dxa"/>
            <w:left w:w="0" w:type="dxa"/>
            <w:bottom w:w="0" w:type="dxa"/>
            <w:right w:w="0" w:type="dxa"/>
          </w:tblCellMar>
        </w:tblPrEx>
        <w:trPr>
          <w:trHeight w:val="567" w:hRule="exact"/>
          <w:jc w:val="center"/>
        </w:trPr>
        <w:tc>
          <w:tcPr>
            <w:tcW w:w="4201" w:type="dxa"/>
            <w:noWrap w:val="0"/>
            <w:vAlign w:val="center"/>
          </w:tcPr>
          <w:p w14:paraId="5041F3F3">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邮编：</w:t>
            </w:r>
          </w:p>
        </w:tc>
        <w:tc>
          <w:tcPr>
            <w:tcW w:w="4202" w:type="dxa"/>
            <w:noWrap w:val="0"/>
            <w:vAlign w:val="center"/>
          </w:tcPr>
          <w:p w14:paraId="7B85A5CB">
            <w:pPr>
              <w:snapToGrid w:val="0"/>
              <w:spacing w:line="360" w:lineRule="auto"/>
              <w:rPr>
                <w:rStyle w:val="10"/>
                <w:rFonts w:ascii="宋体" w:hAnsi="宋体" w:eastAsia="宋体" w:cs="宋体"/>
                <w:bCs/>
                <w:szCs w:val="21"/>
              </w:rPr>
            </w:pPr>
            <w:r>
              <w:rPr>
                <w:rStyle w:val="10"/>
                <w:rFonts w:ascii="宋体" w:hAnsi="宋体" w:eastAsia="宋体" w:cs="宋体"/>
                <w:bCs/>
                <w:szCs w:val="21"/>
              </w:rPr>
              <w:t>邮编：</w:t>
            </w:r>
          </w:p>
        </w:tc>
      </w:tr>
      <w:tr w14:paraId="0A8BD66D">
        <w:tblPrEx>
          <w:tblCellMar>
            <w:top w:w="0" w:type="dxa"/>
            <w:left w:w="0" w:type="dxa"/>
            <w:bottom w:w="0" w:type="dxa"/>
            <w:right w:w="0" w:type="dxa"/>
          </w:tblCellMar>
        </w:tblPrEx>
        <w:trPr>
          <w:trHeight w:val="567" w:hRule="exact"/>
          <w:jc w:val="center"/>
        </w:trPr>
        <w:tc>
          <w:tcPr>
            <w:tcW w:w="4201" w:type="dxa"/>
            <w:noWrap w:val="0"/>
            <w:vAlign w:val="center"/>
          </w:tcPr>
          <w:p w14:paraId="47A0923C">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法定代表人： </w:t>
            </w:r>
          </w:p>
        </w:tc>
        <w:tc>
          <w:tcPr>
            <w:tcW w:w="4202" w:type="dxa"/>
            <w:noWrap w:val="0"/>
            <w:vAlign w:val="center"/>
          </w:tcPr>
          <w:p w14:paraId="3101DB10">
            <w:pPr>
              <w:snapToGrid w:val="0"/>
              <w:spacing w:line="360" w:lineRule="auto"/>
              <w:rPr>
                <w:rStyle w:val="10"/>
                <w:rFonts w:ascii="宋体" w:hAnsi="宋体" w:eastAsia="宋体" w:cs="宋体"/>
                <w:bCs/>
                <w:szCs w:val="21"/>
              </w:rPr>
            </w:pPr>
            <w:r>
              <w:rPr>
                <w:rStyle w:val="10"/>
                <w:rFonts w:ascii="宋体" w:hAnsi="宋体" w:eastAsia="宋体" w:cs="宋体"/>
                <w:bCs/>
                <w:szCs w:val="21"/>
              </w:rPr>
              <w:t>法定代表人：</w:t>
            </w:r>
          </w:p>
        </w:tc>
      </w:tr>
      <w:tr w14:paraId="3824A3D9">
        <w:tblPrEx>
          <w:tblCellMar>
            <w:top w:w="0" w:type="dxa"/>
            <w:left w:w="0" w:type="dxa"/>
            <w:bottom w:w="0" w:type="dxa"/>
            <w:right w:w="0" w:type="dxa"/>
          </w:tblCellMar>
        </w:tblPrEx>
        <w:trPr>
          <w:trHeight w:val="567" w:hRule="exact"/>
          <w:jc w:val="center"/>
        </w:trPr>
        <w:tc>
          <w:tcPr>
            <w:tcW w:w="4201" w:type="dxa"/>
            <w:noWrap w:val="0"/>
            <w:vAlign w:val="center"/>
          </w:tcPr>
          <w:p w14:paraId="621A645E">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被授权代表：</w:t>
            </w:r>
          </w:p>
        </w:tc>
        <w:tc>
          <w:tcPr>
            <w:tcW w:w="4202" w:type="dxa"/>
            <w:noWrap w:val="0"/>
            <w:vAlign w:val="center"/>
          </w:tcPr>
          <w:p w14:paraId="3BD0A7C5">
            <w:pPr>
              <w:snapToGrid w:val="0"/>
              <w:spacing w:line="360" w:lineRule="auto"/>
              <w:rPr>
                <w:rStyle w:val="10"/>
                <w:rFonts w:ascii="宋体" w:hAnsi="宋体" w:eastAsia="宋体" w:cs="宋体"/>
                <w:bCs/>
                <w:szCs w:val="21"/>
              </w:rPr>
            </w:pPr>
            <w:r>
              <w:rPr>
                <w:rStyle w:val="10"/>
                <w:rFonts w:ascii="宋体" w:hAnsi="宋体" w:eastAsia="宋体" w:cs="宋体"/>
                <w:bCs/>
                <w:szCs w:val="21"/>
              </w:rPr>
              <w:t>被授权代表：</w:t>
            </w:r>
          </w:p>
        </w:tc>
      </w:tr>
      <w:tr w14:paraId="6B691BDE">
        <w:tblPrEx>
          <w:tblCellMar>
            <w:top w:w="0" w:type="dxa"/>
            <w:left w:w="0" w:type="dxa"/>
            <w:bottom w:w="0" w:type="dxa"/>
            <w:right w:w="0" w:type="dxa"/>
          </w:tblCellMar>
        </w:tblPrEx>
        <w:trPr>
          <w:trHeight w:val="567" w:hRule="exact"/>
          <w:jc w:val="center"/>
        </w:trPr>
        <w:tc>
          <w:tcPr>
            <w:tcW w:w="4201" w:type="dxa"/>
            <w:noWrap w:val="0"/>
            <w:vAlign w:val="center"/>
          </w:tcPr>
          <w:p w14:paraId="15F9D4DA">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电话：</w:t>
            </w:r>
          </w:p>
        </w:tc>
        <w:tc>
          <w:tcPr>
            <w:tcW w:w="4202" w:type="dxa"/>
            <w:noWrap w:val="0"/>
            <w:vAlign w:val="center"/>
          </w:tcPr>
          <w:p w14:paraId="4A2DF678">
            <w:pPr>
              <w:snapToGrid w:val="0"/>
              <w:spacing w:line="360" w:lineRule="auto"/>
              <w:rPr>
                <w:rStyle w:val="10"/>
                <w:rFonts w:ascii="宋体" w:hAnsi="宋体" w:eastAsia="宋体" w:cs="宋体"/>
                <w:bCs/>
                <w:szCs w:val="21"/>
              </w:rPr>
            </w:pPr>
            <w:r>
              <w:rPr>
                <w:rStyle w:val="10"/>
                <w:rFonts w:ascii="宋体" w:hAnsi="宋体" w:eastAsia="宋体" w:cs="宋体"/>
                <w:bCs/>
                <w:szCs w:val="21"/>
              </w:rPr>
              <w:t>电话：</w:t>
            </w:r>
          </w:p>
        </w:tc>
      </w:tr>
      <w:tr w14:paraId="3BFD68B4">
        <w:tblPrEx>
          <w:tblCellMar>
            <w:top w:w="0" w:type="dxa"/>
            <w:left w:w="0" w:type="dxa"/>
            <w:bottom w:w="0" w:type="dxa"/>
            <w:right w:w="0" w:type="dxa"/>
          </w:tblCellMar>
        </w:tblPrEx>
        <w:trPr>
          <w:trHeight w:val="567" w:hRule="exact"/>
          <w:jc w:val="center"/>
        </w:trPr>
        <w:tc>
          <w:tcPr>
            <w:tcW w:w="4201" w:type="dxa"/>
            <w:noWrap w:val="0"/>
            <w:vAlign w:val="center"/>
          </w:tcPr>
          <w:p w14:paraId="7F3F7B3E">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传真：</w:t>
            </w:r>
          </w:p>
        </w:tc>
        <w:tc>
          <w:tcPr>
            <w:tcW w:w="4202" w:type="dxa"/>
            <w:noWrap w:val="0"/>
            <w:vAlign w:val="center"/>
          </w:tcPr>
          <w:p w14:paraId="27DF4352">
            <w:pPr>
              <w:snapToGrid w:val="0"/>
              <w:spacing w:line="360" w:lineRule="auto"/>
              <w:rPr>
                <w:rStyle w:val="10"/>
                <w:rFonts w:ascii="宋体" w:hAnsi="宋体" w:eastAsia="宋体" w:cs="宋体"/>
                <w:bCs/>
                <w:szCs w:val="21"/>
              </w:rPr>
            </w:pPr>
            <w:r>
              <w:rPr>
                <w:rStyle w:val="10"/>
                <w:rFonts w:ascii="宋体" w:hAnsi="宋体" w:eastAsia="宋体" w:cs="宋体"/>
                <w:bCs/>
                <w:szCs w:val="21"/>
              </w:rPr>
              <w:t>传真：</w:t>
            </w:r>
          </w:p>
        </w:tc>
      </w:tr>
      <w:tr w14:paraId="2551EB84">
        <w:tblPrEx>
          <w:tblCellMar>
            <w:top w:w="0" w:type="dxa"/>
            <w:left w:w="0" w:type="dxa"/>
            <w:bottom w:w="0" w:type="dxa"/>
            <w:right w:w="0" w:type="dxa"/>
          </w:tblCellMar>
        </w:tblPrEx>
        <w:trPr>
          <w:trHeight w:val="567" w:hRule="exact"/>
          <w:jc w:val="center"/>
        </w:trPr>
        <w:tc>
          <w:tcPr>
            <w:tcW w:w="4201" w:type="dxa"/>
            <w:noWrap w:val="0"/>
            <w:vAlign w:val="center"/>
          </w:tcPr>
          <w:p w14:paraId="34E22952">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开户银行：</w:t>
            </w:r>
          </w:p>
        </w:tc>
        <w:tc>
          <w:tcPr>
            <w:tcW w:w="4202" w:type="dxa"/>
            <w:noWrap w:val="0"/>
            <w:vAlign w:val="center"/>
          </w:tcPr>
          <w:p w14:paraId="3EE7E60C">
            <w:pPr>
              <w:snapToGrid w:val="0"/>
              <w:spacing w:line="360" w:lineRule="auto"/>
              <w:rPr>
                <w:rStyle w:val="10"/>
                <w:rFonts w:ascii="宋体" w:hAnsi="宋体" w:eastAsia="宋体" w:cs="宋体"/>
                <w:bCs/>
                <w:szCs w:val="21"/>
              </w:rPr>
            </w:pPr>
            <w:r>
              <w:rPr>
                <w:rStyle w:val="10"/>
                <w:rFonts w:ascii="宋体" w:hAnsi="宋体" w:eastAsia="宋体" w:cs="宋体"/>
                <w:bCs/>
                <w:szCs w:val="21"/>
              </w:rPr>
              <w:t>开户银行：</w:t>
            </w:r>
          </w:p>
        </w:tc>
      </w:tr>
      <w:tr w14:paraId="16031E1A">
        <w:tblPrEx>
          <w:tblCellMar>
            <w:top w:w="0" w:type="dxa"/>
            <w:left w:w="0" w:type="dxa"/>
            <w:bottom w:w="0" w:type="dxa"/>
            <w:right w:w="0" w:type="dxa"/>
          </w:tblCellMar>
        </w:tblPrEx>
        <w:trPr>
          <w:trHeight w:val="567" w:hRule="exact"/>
          <w:jc w:val="center"/>
        </w:trPr>
        <w:tc>
          <w:tcPr>
            <w:tcW w:w="4201" w:type="dxa"/>
            <w:noWrap w:val="0"/>
            <w:vAlign w:val="center"/>
          </w:tcPr>
          <w:p w14:paraId="3F9463C7">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日期：</w:t>
            </w:r>
          </w:p>
        </w:tc>
        <w:tc>
          <w:tcPr>
            <w:tcW w:w="4202" w:type="dxa"/>
            <w:noWrap w:val="0"/>
            <w:vAlign w:val="center"/>
          </w:tcPr>
          <w:p w14:paraId="0F30BEDF">
            <w:pPr>
              <w:snapToGrid w:val="0"/>
              <w:spacing w:line="360" w:lineRule="auto"/>
              <w:rPr>
                <w:rStyle w:val="10"/>
                <w:rFonts w:ascii="宋体" w:hAnsi="宋体" w:eastAsia="宋体" w:cs="宋体"/>
                <w:bCs/>
                <w:szCs w:val="21"/>
              </w:rPr>
            </w:pPr>
            <w:r>
              <w:rPr>
                <w:rStyle w:val="10"/>
                <w:rFonts w:ascii="宋体" w:hAnsi="宋体" w:eastAsia="宋体" w:cs="宋体"/>
                <w:bCs/>
                <w:szCs w:val="21"/>
              </w:rPr>
              <w:t>日期：</w:t>
            </w:r>
          </w:p>
        </w:tc>
      </w:tr>
    </w:tbl>
    <w:p w14:paraId="74CBF0CE">
      <w:pPr>
        <w:pStyle w:val="9"/>
        <w:spacing w:before="312"/>
        <w:jc w:val="center"/>
        <w:rPr>
          <w:rStyle w:val="10"/>
          <w:b/>
          <w:sz w:val="36"/>
          <w:szCs w:val="36"/>
        </w:rPr>
      </w:pPr>
      <w:r>
        <w:rPr>
          <w:rFonts w:hint="eastAsia" w:cs="宋体"/>
          <w:b/>
          <w:bCs/>
        </w:rPr>
        <w:t>说明：本合同只起提示作用，最终合同协议版本以双方实际签订合同为准。</w:t>
      </w:r>
    </w:p>
    <w:p w14:paraId="4F994C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1DE79C2"/>
    <w:rsid w:val="0499092E"/>
    <w:rsid w:val="15C63A09"/>
    <w:rsid w:val="237962D0"/>
    <w:rsid w:val="26875EB2"/>
    <w:rsid w:val="2FAF1936"/>
    <w:rsid w:val="48AA4A04"/>
    <w:rsid w:val="4AF20ED7"/>
    <w:rsid w:val="4DF14153"/>
    <w:rsid w:val="52A6792D"/>
    <w:rsid w:val="58A05DC9"/>
    <w:rsid w:val="670507E8"/>
    <w:rsid w:val="71652264"/>
    <w:rsid w:val="74302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footer"/>
    <w:basedOn w:val="1"/>
    <w:qFormat/>
    <w:uiPriority w:val="99"/>
    <w:pPr>
      <w:tabs>
        <w:tab w:val="center" w:pos="4153"/>
        <w:tab w:val="right" w:pos="8306"/>
      </w:tabs>
      <w:snapToGrid w:val="0"/>
      <w:jc w:val="left"/>
    </w:pPr>
    <w:rPr>
      <w:rFonts w:ascii="Calibri" w:hAnsi="Calibri" w:eastAsia="宋体" w:cs="Times New Roman"/>
      <w:sz w:val="18"/>
      <w:szCs w:val="18"/>
    </w:rPr>
  </w:style>
  <w:style w:type="paragraph" w:customStyle="1" w:styleId="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8">
    <w:name w:val="正文1"/>
    <w:basedOn w:val="1"/>
    <w:qFormat/>
    <w:uiPriority w:val="99"/>
    <w:pPr>
      <w:spacing w:line="360" w:lineRule="auto"/>
      <w:ind w:right="240" w:firstLine="425" w:firstLineChars="177"/>
    </w:pPr>
    <w:rPr>
      <w:rFonts w:ascii="宋体" w:hAnsi="Cambria"/>
      <w:szCs w:val="24"/>
    </w:rPr>
  </w:style>
  <w:style w:type="paragraph" w:customStyle="1" w:styleId="9">
    <w:name w:val="BodyText2"/>
    <w:basedOn w:val="1"/>
    <w:qFormat/>
    <w:uiPriority w:val="0"/>
    <w:pPr>
      <w:snapToGrid w:val="0"/>
      <w:spacing w:line="480" w:lineRule="atLeast"/>
    </w:pPr>
    <w:rPr>
      <w:rFonts w:ascii="宋体" w:hAnsi="宋体"/>
      <w:sz w:val="28"/>
    </w:rPr>
  </w:style>
  <w:style w:type="character" w:customStyle="1" w:styleId="10">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1226</Words>
  <Characters>1255</Characters>
  <Lines>0</Lines>
  <Paragraphs>0</Paragraphs>
  <TotalTime>0</TotalTime>
  <ScaleCrop>false</ScaleCrop>
  <LinksUpToDate>false</LinksUpToDate>
  <CharactersWithSpaces>1294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王浩</cp:lastModifiedBy>
  <dcterms:modified xsi:type="dcterms:W3CDTF">2025-01-16T01:46:57Z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6DD13D97B587414A8CEBF3B8788BCFD1_12</vt:lpwstr>
  </property>
  <property fmtid="{D5CDD505-2E9C-101B-9397-08002B2CF9AE}" pid="4" name="KSOTemplateDocerSaveRecord">
    <vt:lpwstr>eyJoZGlkIjoiYzc3OTBlYTMxMTllMjIwOWQ1NDUxZDc1NDhlZWI0MzMiLCJ1c2VySWQiOiIxNDYyMTI5MzQ0In0=</vt:lpwstr>
  </property>
</Properties>
</file>