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177C7">
      <w:pPr>
        <w:spacing w:line="560" w:lineRule="exact"/>
        <w:ind w:firstLine="643" w:firstLineChars="200"/>
        <w:jc w:val="center"/>
        <w:rPr>
          <w:rFonts w:hint="default" w:ascii="仿宋_GB2312" w:eastAsia="仿宋_GB2312"/>
          <w:b/>
          <w:color w:val="auto"/>
          <w:sz w:val="32"/>
          <w:szCs w:val="32"/>
          <w:lang w:val="en-US" w:eastAsia="zh-CN"/>
        </w:rPr>
      </w:pPr>
      <w:r>
        <w:rPr>
          <w:rFonts w:hint="eastAsia" w:ascii="仿宋_GB2312" w:eastAsia="仿宋_GB2312"/>
          <w:b/>
          <w:color w:val="auto"/>
          <w:sz w:val="32"/>
          <w:szCs w:val="32"/>
          <w:lang w:val="en-US" w:eastAsia="zh-CN"/>
        </w:rPr>
        <w:t>拟签订的合同文本</w:t>
      </w:r>
    </w:p>
    <w:p w14:paraId="1070855E">
      <w:pPr>
        <w:keepNext w:val="0"/>
        <w:keepLines w:val="0"/>
        <w:pageBreakBefore w:val="0"/>
        <w:widowControl w:val="0"/>
        <w:kinsoku/>
        <w:wordWrap/>
        <w:overflowPunct/>
        <w:topLinePunct w:val="0"/>
        <w:autoSpaceDE/>
        <w:autoSpaceDN/>
        <w:bidi w:val="0"/>
        <w:adjustRightInd/>
        <w:snapToGrid/>
        <w:spacing w:before="313" w:beforeLines="100" w:line="560" w:lineRule="exact"/>
        <w:ind w:firstLine="422" w:firstLineChars="200"/>
        <w:textAlignment w:val="auto"/>
        <w:rPr>
          <w:rFonts w:hint="eastAsia" w:ascii="宋体" w:hAnsi="宋体" w:eastAsia="宋体" w:cs="宋体"/>
          <w:color w:val="auto"/>
          <w:sz w:val="21"/>
          <w:szCs w:val="21"/>
          <w:u w:val="single"/>
        </w:rPr>
      </w:pPr>
      <w:r>
        <w:rPr>
          <w:rFonts w:hint="eastAsia" w:ascii="宋体" w:hAnsi="宋体" w:eastAsia="宋体" w:cs="宋体"/>
          <w:b/>
          <w:color w:val="auto"/>
          <w:sz w:val="21"/>
          <w:szCs w:val="21"/>
        </w:rPr>
        <w:t>甲方：</w:t>
      </w:r>
      <w:r>
        <w:rPr>
          <w:rFonts w:hint="eastAsia" w:ascii="宋体" w:hAnsi="宋体" w:eastAsia="宋体" w:cs="宋体"/>
          <w:color w:val="auto"/>
          <w:sz w:val="21"/>
          <w:szCs w:val="21"/>
          <w:u w:val="single"/>
        </w:rPr>
        <w:t>西安高新技术产业开发区土地储备中心</w:t>
      </w:r>
    </w:p>
    <w:p w14:paraId="74E2C199">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b/>
          <w:color w:val="auto"/>
          <w:sz w:val="21"/>
          <w:szCs w:val="21"/>
        </w:rPr>
        <w:t>乙方：</w:t>
      </w:r>
      <w:r>
        <w:rPr>
          <w:rFonts w:hint="eastAsia" w:ascii="宋体" w:hAnsi="宋体" w:eastAsia="宋体" w:cs="宋体"/>
          <w:color w:val="auto"/>
          <w:sz w:val="21"/>
          <w:szCs w:val="21"/>
          <w:u w:val="single"/>
          <w:lang w:val="en-US" w:eastAsia="zh-CN"/>
        </w:rPr>
        <w:t xml:space="preserve">                                  </w:t>
      </w:r>
    </w:p>
    <w:p w14:paraId="2A2439A9">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eastAsia="zh-CN"/>
        </w:rPr>
      </w:pPr>
    </w:p>
    <w:p w14:paraId="589DFB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双方根据公平、公正原则，甲方将</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eastAsia="zh-CN"/>
        </w:rPr>
        <w:t>委托乙方承担。经双方充分协商，签订协议如下：</w:t>
      </w:r>
    </w:p>
    <w:p w14:paraId="4D07C91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1"/>
        <w:rPr>
          <w:rFonts w:hint="eastAsia" w:ascii="宋体" w:hAnsi="宋体" w:eastAsia="宋体" w:cs="宋体"/>
          <w:b/>
          <w:bCs/>
          <w:color w:val="auto"/>
          <w:sz w:val="21"/>
          <w:szCs w:val="21"/>
          <w:lang w:eastAsia="zh-CN"/>
        </w:rPr>
      </w:pPr>
      <w:bookmarkStart w:id="0" w:name="_Toc13814"/>
      <w:r>
        <w:rPr>
          <w:rFonts w:hint="eastAsia" w:ascii="宋体" w:hAnsi="宋体" w:eastAsia="宋体" w:cs="宋体"/>
          <w:b/>
          <w:bCs/>
          <w:color w:val="auto"/>
          <w:sz w:val="21"/>
          <w:szCs w:val="21"/>
          <w:lang w:eastAsia="zh-CN"/>
        </w:rPr>
        <w:t>一、甲方责任</w:t>
      </w:r>
      <w:bookmarkEnd w:id="0"/>
    </w:p>
    <w:p w14:paraId="7A0D5E8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（一）考古发掘人工土方工作开始前，甲方应与当地相关部门积极协调，排除可能干扰乙方工作的各种人为因素，以保证考古发掘工作的顺利进行。</w:t>
      </w:r>
    </w:p>
    <w:p w14:paraId="699AC7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（二）甲方有义务提供水、电及其他相关协助，有权对乙方工作进行监督，并提出相关建议。</w:t>
      </w:r>
    </w:p>
    <w:p w14:paraId="12FED694">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1"/>
        <w:rPr>
          <w:rFonts w:hint="eastAsia" w:ascii="宋体" w:hAnsi="宋体" w:eastAsia="宋体" w:cs="宋体"/>
          <w:b/>
          <w:bCs/>
          <w:color w:val="auto"/>
          <w:sz w:val="21"/>
          <w:szCs w:val="21"/>
          <w:lang w:eastAsia="zh-CN"/>
        </w:rPr>
      </w:pPr>
      <w:bookmarkStart w:id="1" w:name="_Toc1496"/>
      <w:r>
        <w:rPr>
          <w:rFonts w:hint="eastAsia" w:ascii="宋体" w:hAnsi="宋体" w:eastAsia="宋体" w:cs="宋体"/>
          <w:b/>
          <w:bCs/>
          <w:color w:val="auto"/>
          <w:sz w:val="21"/>
          <w:szCs w:val="21"/>
          <w:lang w:eastAsia="zh-CN"/>
        </w:rPr>
        <w:t>二、乙方责任</w:t>
      </w:r>
      <w:bookmarkEnd w:id="1"/>
    </w:p>
    <w:p w14:paraId="45E322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（一）乙方承担考古发掘所需的民工劳务外包、安全保卫、支护加固等项目。</w:t>
      </w:r>
    </w:p>
    <w:p w14:paraId="3791895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二）乙方根据现场需要配备民工，并派出专人进行管理，对发掘中可能存在安全隐患的部位进行支护、加固，确保施工过程中的人身安全。考古发掘结束后如需回填，土方回填工作由乙方负责。同时，需按相关治污减霾要求做好裸露黄土覆盖等相关工作。</w:t>
      </w:r>
    </w:p>
    <w:p w14:paraId="04791B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三）乙方应安排专职的安全员负责现场的施工安全；开工前应对民工、保安、支护人员等所有参与发掘工作的人员进行文物安全警示教育。乙方所有工作人员的人身安全以及所有设备、设施的财产安全由乙方全权负责。</w:t>
      </w:r>
    </w:p>
    <w:p w14:paraId="49E961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（四）乙方所有工作人员必须听从发掘单位现场负责人员的指挥，如因乙方施工人员不听指挥或自身不慎等原因造成的安全事故由乙方负责并承担相关法律责任。</w:t>
      </w:r>
    </w:p>
    <w:p w14:paraId="580025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五）乙方负责发掘工地的安全保卫工作。乙方应与发掘单位协商在工地现场选取合适位置搭建安全保卫值班室，在考古发掘区域四周设置围挡形成封闭的工作区域，并在工地四周及出入口设置安全警示标志，安装监控预警等设备。负责安排足够的专职安全保卫人员，昼夜24小时在工地值班巡逻，并在每一个考古发掘现场上方架设摄像监控，做到全程无死角监控发掘过程。因乙方未尽相关职责或履行职责不到位，给甲方及国家造成损失的，乙方应承担相应法律责任，包括民事、行政刑事责任。乙方所有考古工地的安全记录（包括值班记录、人员车辆出入登记、所有录像监控记录数据等），在项目结束发掘后，必须全部提交甲方，同时提交本项目发掘单位公安科存档。</w:t>
      </w:r>
    </w:p>
    <w:p w14:paraId="001B2C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（六）乙方必须按照国家文物局颁布的《田野考古工作规程》进行施工，科学安排，精确记录，确保考古发掘民工劳务外包施工质量。</w:t>
      </w:r>
    </w:p>
    <w:p w14:paraId="36EBE0D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（七）发掘过程中，乙方应与甲方和甲方委托的发掘实施单位积极合作，合理安排，尽量缩短工期、降低成本，把对甲方基建工程的影响降低到最低限度。</w:t>
      </w:r>
    </w:p>
    <w:p w14:paraId="26B4EE7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lang w:eastAsia="zh-CN"/>
        </w:rPr>
      </w:pPr>
      <w:r>
        <w:rPr>
          <w:rFonts w:hint="eastAsia" w:ascii="宋体" w:hAnsi="宋体" w:eastAsia="宋体" w:cs="宋体"/>
          <w:b/>
          <w:bCs/>
          <w:color w:val="auto"/>
          <w:sz w:val="21"/>
          <w:szCs w:val="21"/>
          <w:lang w:eastAsia="zh-CN"/>
        </w:rPr>
        <w:t>三、服务期：</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lang w:val="en-US" w:eastAsia="zh-CN"/>
        </w:rPr>
        <w:t>日历天，</w:t>
      </w:r>
      <w:r>
        <w:rPr>
          <w:rFonts w:hint="eastAsia" w:ascii="宋体" w:hAnsi="宋体" w:eastAsia="宋体" w:cs="宋体"/>
          <w:color w:val="auto"/>
          <w:sz w:val="21"/>
          <w:szCs w:val="21"/>
          <w:lang w:eastAsia="zh-CN"/>
        </w:rPr>
        <w:t>自进入该项目工地开始发掘至结束，如遇不可抗拒因素，工期顺延。</w:t>
      </w:r>
    </w:p>
    <w:p w14:paraId="0DE5C2E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1"/>
        <w:rPr>
          <w:rFonts w:hint="eastAsia" w:ascii="宋体" w:hAnsi="宋体" w:eastAsia="宋体" w:cs="宋体"/>
          <w:b/>
          <w:bCs/>
          <w:color w:val="auto"/>
          <w:sz w:val="21"/>
          <w:szCs w:val="21"/>
          <w:lang w:eastAsia="zh-CN"/>
        </w:rPr>
      </w:pPr>
      <w:bookmarkStart w:id="2" w:name="_Toc132"/>
      <w:r>
        <w:rPr>
          <w:rFonts w:hint="eastAsia" w:ascii="宋体" w:hAnsi="宋体" w:eastAsia="宋体" w:cs="宋体"/>
          <w:b/>
          <w:bCs/>
          <w:color w:val="auto"/>
          <w:sz w:val="21"/>
          <w:szCs w:val="21"/>
          <w:lang w:eastAsia="zh-CN"/>
        </w:rPr>
        <w:t>四、费用与付款方式</w:t>
      </w:r>
      <w:bookmarkEnd w:id="2"/>
    </w:p>
    <w:p w14:paraId="782CB0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lang w:eastAsia="zh-CN"/>
        </w:rPr>
        <w:t>1、</w:t>
      </w:r>
      <w:r>
        <w:rPr>
          <w:rFonts w:hint="eastAsia" w:ascii="宋体" w:hAnsi="宋体" w:eastAsia="宋体" w:cs="宋体"/>
          <w:color w:val="auto"/>
          <w:sz w:val="21"/>
          <w:szCs w:val="21"/>
          <w:highlight w:val="none"/>
          <w:lang w:eastAsia="zh-CN"/>
        </w:rPr>
        <w:t>该项目包含支护加固费、安保费及发掘人工劳务外包费，合同暂定价为：¥</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（大写：</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），最终合同价款以财政投资结算评审审定价款为准。该费用包括但不限于本项目应包含的施工费、措施费及税金等费用。</w:t>
      </w:r>
    </w:p>
    <w:p w14:paraId="447F3E0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、付款方式：项目完工后，乙方报送项目决算书，经高新财政金融局进行财政决算投资评审后，甲方按照财政投资决算评审金额，根据资金情况，支付合同总金额的40.00%。</w:t>
      </w:r>
      <w:r>
        <w:rPr>
          <w:rFonts w:hint="eastAsia" w:ascii="宋体" w:hAnsi="宋体" w:cs="宋体"/>
          <w:color w:val="auto"/>
          <w:sz w:val="21"/>
          <w:szCs w:val="21"/>
          <w:highlight w:val="none"/>
          <w:lang w:val="en-US" w:eastAsia="zh-CN"/>
        </w:rPr>
        <w:t>剩余资金甲方按照财政投资决算评审金额，根据资金情况分两次支付，</w:t>
      </w:r>
      <w:r>
        <w:rPr>
          <w:rFonts w:hint="eastAsia" w:ascii="宋体" w:hAnsi="宋体" w:eastAsia="宋体" w:cs="宋体"/>
          <w:color w:val="auto"/>
          <w:sz w:val="21"/>
          <w:szCs w:val="21"/>
          <w:highlight w:val="none"/>
          <w:lang w:eastAsia="zh-CN"/>
        </w:rPr>
        <w:t xml:space="preserve">甲方付款前，乙方需提供有效发票。 </w:t>
      </w:r>
      <w:bookmarkStart w:id="4" w:name="_GoBack"/>
      <w:bookmarkEnd w:id="4"/>
    </w:p>
    <w:p w14:paraId="14002B91">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1"/>
        <w:rPr>
          <w:rFonts w:hint="eastAsia" w:ascii="宋体" w:hAnsi="宋体" w:eastAsia="宋体" w:cs="宋体"/>
          <w:b/>
          <w:color w:val="auto"/>
          <w:sz w:val="21"/>
          <w:szCs w:val="21"/>
          <w:lang w:eastAsia="zh-CN"/>
        </w:rPr>
      </w:pPr>
      <w:bookmarkStart w:id="3" w:name="_Toc21243"/>
      <w:r>
        <w:rPr>
          <w:rFonts w:hint="eastAsia" w:ascii="宋体" w:hAnsi="宋体" w:eastAsia="宋体" w:cs="宋体"/>
          <w:b/>
          <w:color w:val="auto"/>
          <w:sz w:val="21"/>
          <w:szCs w:val="21"/>
          <w:lang w:eastAsia="zh-CN"/>
        </w:rPr>
        <w:t>五、验收</w:t>
      </w:r>
      <w:bookmarkEnd w:id="3"/>
    </w:p>
    <w:p w14:paraId="4F4AC4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（一）本项目验收费用，由乙方自行承担。</w:t>
      </w:r>
    </w:p>
    <w:p w14:paraId="15D239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（二）服务期满后，由乙方向甲方递交验收通知书，经甲方确认后，组织乙方进行验收。验收合格后，填写政府采购项目验收单作为对本次服务的最终认可。</w:t>
      </w:r>
    </w:p>
    <w:p w14:paraId="5F456EF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（三）验收依据：</w:t>
      </w:r>
    </w:p>
    <w:p w14:paraId="04CD43A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1、本合同及附加文本；</w:t>
      </w:r>
    </w:p>
    <w:p w14:paraId="35A3E0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2、</w:t>
      </w:r>
      <w:r>
        <w:rPr>
          <w:rFonts w:hint="eastAsia" w:ascii="宋体" w:hAnsi="宋体" w:cs="宋体"/>
          <w:bCs/>
          <w:color w:val="auto"/>
          <w:sz w:val="21"/>
          <w:szCs w:val="21"/>
          <w:lang w:eastAsia="zh-CN"/>
        </w:rPr>
        <w:t>招标文件</w:t>
      </w:r>
      <w:r>
        <w:rPr>
          <w:rFonts w:hint="eastAsia" w:ascii="宋体" w:hAnsi="宋体" w:eastAsia="宋体" w:cs="宋体"/>
          <w:bCs/>
          <w:color w:val="auto"/>
          <w:sz w:val="21"/>
          <w:szCs w:val="21"/>
          <w:lang w:eastAsia="zh-CN"/>
        </w:rPr>
        <w:t>、</w:t>
      </w:r>
      <w:r>
        <w:rPr>
          <w:rFonts w:hint="eastAsia" w:ascii="宋体" w:hAnsi="宋体" w:cs="宋体"/>
          <w:bCs/>
          <w:color w:val="auto"/>
          <w:sz w:val="21"/>
          <w:szCs w:val="21"/>
          <w:lang w:eastAsia="zh-CN"/>
        </w:rPr>
        <w:t>中标供应商</w:t>
      </w:r>
      <w:r>
        <w:rPr>
          <w:rFonts w:hint="eastAsia" w:ascii="宋体" w:hAnsi="宋体" w:eastAsia="宋体" w:cs="宋体"/>
          <w:bCs/>
          <w:color w:val="auto"/>
          <w:sz w:val="21"/>
          <w:szCs w:val="21"/>
          <w:lang w:eastAsia="zh-CN"/>
        </w:rPr>
        <w:t>的</w:t>
      </w:r>
      <w:r>
        <w:rPr>
          <w:rFonts w:hint="eastAsia" w:ascii="宋体" w:hAnsi="宋体" w:cs="宋体"/>
          <w:bCs/>
          <w:color w:val="auto"/>
          <w:sz w:val="21"/>
          <w:szCs w:val="21"/>
          <w:lang w:eastAsia="zh-CN"/>
        </w:rPr>
        <w:t>投标文件</w:t>
      </w:r>
      <w:r>
        <w:rPr>
          <w:rFonts w:hint="eastAsia" w:ascii="宋体" w:hAnsi="宋体" w:eastAsia="宋体" w:cs="宋体"/>
          <w:bCs/>
          <w:color w:val="auto"/>
          <w:sz w:val="21"/>
          <w:szCs w:val="21"/>
          <w:lang w:eastAsia="zh-CN"/>
        </w:rPr>
        <w:t>及澄清（承诺）函；</w:t>
      </w:r>
    </w:p>
    <w:p w14:paraId="129740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bCs/>
          <w:color w:val="auto"/>
          <w:sz w:val="21"/>
          <w:szCs w:val="21"/>
          <w:lang w:eastAsia="zh-CN"/>
        </w:rPr>
        <w:t>3、国家相应的标准、规范。</w:t>
      </w:r>
    </w:p>
    <w:p w14:paraId="4EC7E79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lang w:eastAsia="zh-CN"/>
        </w:rPr>
      </w:pPr>
      <w:r>
        <w:rPr>
          <w:rFonts w:hint="eastAsia" w:ascii="宋体" w:hAnsi="宋体" w:eastAsia="宋体" w:cs="宋体"/>
          <w:b/>
          <w:bCs/>
          <w:color w:val="auto"/>
          <w:sz w:val="21"/>
          <w:szCs w:val="21"/>
          <w:lang w:eastAsia="zh-CN"/>
        </w:rPr>
        <w:t>六、</w:t>
      </w:r>
      <w:r>
        <w:rPr>
          <w:rFonts w:hint="eastAsia" w:ascii="宋体" w:hAnsi="宋体" w:eastAsia="宋体" w:cs="宋体"/>
          <w:color w:val="auto"/>
          <w:sz w:val="21"/>
          <w:szCs w:val="21"/>
          <w:lang w:eastAsia="zh-CN"/>
        </w:rPr>
        <w:t>本协议未尽事宜，由甲、乙双方协商解决。若协商不成，由甲方所在地诉讼解决。</w:t>
      </w:r>
    </w:p>
    <w:p w14:paraId="2CBB831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lang w:eastAsia="zh-CN"/>
        </w:rPr>
      </w:pPr>
      <w:r>
        <w:rPr>
          <w:rFonts w:hint="eastAsia" w:ascii="宋体" w:hAnsi="宋体" w:eastAsia="宋体" w:cs="宋体"/>
          <w:b/>
          <w:bCs/>
          <w:color w:val="auto"/>
          <w:sz w:val="21"/>
          <w:szCs w:val="21"/>
          <w:lang w:eastAsia="zh-CN"/>
        </w:rPr>
        <w:t>七、</w:t>
      </w:r>
      <w:r>
        <w:rPr>
          <w:rFonts w:hint="eastAsia" w:ascii="宋体" w:hAnsi="宋体" w:eastAsia="宋体" w:cs="宋体"/>
          <w:color w:val="auto"/>
          <w:sz w:val="21"/>
          <w:szCs w:val="21"/>
          <w:lang w:eastAsia="zh-CN"/>
        </w:rPr>
        <w:t>本协议一式捌份，甲乙双方各持肆份。自双方签字盖章之日起生效。</w:t>
      </w:r>
    </w:p>
    <w:p w14:paraId="62AE0DB6">
      <w:pPr>
        <w:spacing w:line="500" w:lineRule="exact"/>
        <w:ind w:left="210" w:firstLine="560" w:firstLineChars="200"/>
        <w:rPr>
          <w:rFonts w:ascii="仿宋_GB2312" w:hAnsi="仿宋" w:eastAsia="仿宋_GB2312"/>
          <w:color w:val="auto"/>
          <w:sz w:val="28"/>
          <w:szCs w:val="28"/>
          <w:lang w:eastAsia="zh-CN"/>
        </w:rPr>
      </w:pPr>
    </w:p>
    <w:p w14:paraId="4A8EFE1D">
      <w:pPr>
        <w:rPr>
          <w:rFonts w:hint="eastAsia" w:ascii="宋体" w:hAnsi="宋体" w:eastAsia="宋体" w:cs="宋体"/>
          <w:color w:val="auto"/>
          <w:sz w:val="21"/>
          <w:szCs w:val="21"/>
        </w:rPr>
      </w:pPr>
    </w:p>
    <w:p w14:paraId="0623917C">
      <w:pPr>
        <w:spacing w:line="5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甲方：（盖章）            乙方：（盖章）</w:t>
      </w:r>
    </w:p>
    <w:p w14:paraId="2AEF536F">
      <w:pPr>
        <w:spacing w:line="5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负责人：                  负责人：</w:t>
      </w:r>
    </w:p>
    <w:p w14:paraId="623708A3">
      <w:pPr>
        <w:spacing w:before="120" w:beforeLines="50" w:after="120" w:afterLines="50" w:line="360" w:lineRule="auto"/>
        <w:ind w:firstLine="420" w:firstLineChars="200"/>
      </w:pPr>
      <w:r>
        <w:rPr>
          <w:rFonts w:hint="eastAsia" w:ascii="宋体" w:hAnsi="宋体" w:eastAsia="宋体" w:cs="宋体"/>
          <w:color w:val="auto"/>
          <w:sz w:val="21"/>
          <w:szCs w:val="21"/>
        </w:rPr>
        <w:t xml:space="preserve">年    月   日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8E7888"/>
    <w:rsid w:val="25CC125C"/>
    <w:rsid w:val="31D61030"/>
    <w:rsid w:val="47F63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1398</Words>
  <Characters>1399</Characters>
  <Lines>0</Lines>
  <Paragraphs>0</Paragraphs>
  <TotalTime>0</TotalTime>
  <ScaleCrop>false</ScaleCrop>
  <LinksUpToDate>false</LinksUpToDate>
  <CharactersWithSpaces>1530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2024-11-26T01:30:00Z</dcterms:created>
  <dc:creator>ZM</dc:creator>
  <cp:lastModifiedBy>나무</cp:lastModifiedBy>
  <dcterms:modified xsi:type="dcterms:W3CDTF">2025-10-11T04:27:34Z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E8CA22ED8EC24C578B503AA68B489EBA_13</vt:lpwstr>
  </property>
  <property fmtid="{D5CDD505-2E9C-101B-9397-08002B2CF9AE}" pid="4" name="KSOTemplateDocerSaveRecord">
    <vt:lpwstr>eyJoZGlkIjoiZDM2MjBhMjExNDFiMmIwZDk1YmZmZjg2MjNlNzJlNmYiLCJ1c2VySWQiOiIyMTEwOTY5ODUifQ==</vt:lpwstr>
  </property>
</Properties>
</file>