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版本号：SXZM-CS-202504520251031004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秦渡街道苍龙河河道及主要支渠渠道河湖“四乱”整治项目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SXZM-CS-2025045</w:t>
      </w:r>
      <w:r>
        <w:br/>
      </w:r>
      <w:r>
        <w:br/>
      </w:r>
      <w:r>
        <w:br/>
      </w:r>
    </w:p>
    <w:p>
      <w:pPr>
        <w:pStyle w:val="null3"/>
        <w:jc w:val="center"/>
        <w:outlineLvl w:val="2"/>
      </w:pPr>
      <w:r>
        <w:rPr>
          <w:rFonts w:ascii="仿宋_GB2312" w:hAnsi="仿宋_GB2312" w:cs="仿宋_GB2312" w:eastAsia="仿宋_GB2312"/>
          <w:sz w:val="28"/>
          <w:b/>
        </w:rPr>
        <w:t>西安市鄠邑区秦渡街道办事处</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西安市鄠邑区秦渡街道办事处</w:t>
      </w:r>
      <w:r>
        <w:rPr>
          <w:rFonts w:ascii="仿宋_GB2312" w:hAnsi="仿宋_GB2312" w:cs="仿宋_GB2312" w:eastAsia="仿宋_GB2312"/>
        </w:rPr>
        <w:t>委托，拟对</w:t>
      </w:r>
      <w:r>
        <w:rPr>
          <w:rFonts w:ascii="仿宋_GB2312" w:hAnsi="仿宋_GB2312" w:cs="仿宋_GB2312" w:eastAsia="仿宋_GB2312"/>
        </w:rPr>
        <w:t>秦渡街道苍龙河河道及主要支渠渠道河湖“四乱”整治项目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SXZM-CS-2025045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秦渡街道苍龙河河道及主要支渠渠道河湖“四乱”整治项目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一标段:秦渡街道河道“四乱”问题治理清理苍龙河秦渡段沿线生活、建筑垃圾约932m3，清理重点河段淤泥约12825m3，并对部分区域河道提防进行黄土回填。 二标段:秦渡街道父慈村防洪渠修缮项目对父慈村段支渠880m破损双壁波纹管排污管道进行更换及新建检查井，渠道整修加固500m及650m河床河岸喷浆工作,渠道清淤1095m3。</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采购包1（秦渡街道苍龙河河道及主要支渠渠道河湖“四乱” 整治项目一包）：属于专门面向中小企业采购。</w:t>
      </w:r>
    </w:p>
    <w:p>
      <w:pPr>
        <w:pStyle w:val="null3"/>
      </w:pPr>
      <w:r>
        <w:rPr>
          <w:rFonts w:ascii="仿宋_GB2312" w:hAnsi="仿宋_GB2312" w:cs="仿宋_GB2312" w:eastAsia="仿宋_GB2312"/>
        </w:rPr>
        <w:t>采购包2（秦渡街道苍龙河河道及主要支渠渠道河湖“四乱” 整治项目二包）：属于专门面向中小企业采购。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1、营业执照等主体资格证明文件：营业执照等主体资格证明文件：提供有效存续的企业营业执照（副本）/事业单位法人证书/专业服务机构执业许可证/民办非企业单位登记证书/自然人身份证明；</w:t>
      </w:r>
    </w:p>
    <w:p>
      <w:pPr>
        <w:pStyle w:val="null3"/>
      </w:pPr>
      <w:r>
        <w:rPr>
          <w:rFonts w:ascii="仿宋_GB2312" w:hAnsi="仿宋_GB2312" w:cs="仿宋_GB2312" w:eastAsia="仿宋_GB2312"/>
        </w:rPr>
        <w:t>2、基本资格条件：提供《基本资格条件承诺函》，供应商应对承诺内容的真实性、合法性、有效性负责。经调查核实为虚假承诺的，视同为“提供虚假材料谋取中标、成交”的违法行为，依照《中华人民共和国政府采购法》等法律法规追究相应责任。不提供《基本资格条件承诺函》的供应商需提交如下资格证明文件： 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②提供具有履行合同所必需的设备和专业技术能力的承诺；③提供开标时间前6个月内任意时段的纳税证明或完税证明（除印花税外任意税种），纳税证明或完税证明上应有代收机构或税务机关的公章或业务专用章。依法免税的供应商应提供相关文件证明；④提供开标时间前6个月内任意时段的社会保障资金缴存单据或社保机构开具的社会保险参保缴费情况证明，依法不需要缴纳社会保障资金的单位应提供相关证明材料；⑤参加政府采购活动前3年内，在经营活动中没有重大违法记录的书面声明。</w:t>
      </w:r>
    </w:p>
    <w:p>
      <w:pPr>
        <w:pStyle w:val="null3"/>
      </w:pPr>
      <w:r>
        <w:rPr>
          <w:rFonts w:ascii="仿宋_GB2312" w:hAnsi="仿宋_GB2312" w:cs="仿宋_GB2312" w:eastAsia="仿宋_GB2312"/>
        </w:rPr>
        <w:t>3、落实政府采购政策需满足的资格要求：本项目专门面向中小企业采购，供应商应为中小微企业或监狱企业或残疾人福利性单位。</w:t>
      </w:r>
    </w:p>
    <w:p>
      <w:pPr>
        <w:pStyle w:val="null3"/>
      </w:pPr>
      <w:r>
        <w:rPr>
          <w:rFonts w:ascii="仿宋_GB2312" w:hAnsi="仿宋_GB2312" w:cs="仿宋_GB2312" w:eastAsia="仿宋_GB2312"/>
        </w:rPr>
        <w:t>4、法定代表人（或负责人）身份证明/法定代表人（或负责人）授权委托书：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pPr>
        <w:pStyle w:val="null3"/>
      </w:pPr>
      <w:r>
        <w:rPr>
          <w:rFonts w:ascii="仿宋_GB2312" w:hAnsi="仿宋_GB2312" w:cs="仿宋_GB2312" w:eastAsia="仿宋_GB2312"/>
        </w:rPr>
        <w:t>5、信用记录：供应商不得为“信用中国”网站（www.creditch ina.gov.cn）中列入失信被执行人（页面跳转至“中国执行信息公开网”http://zxgk.court.go 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6、特定资格条件：供应商应具有合法有效的建设行政主管部门颁发的水利水电工程施工总承包三级及以上或河湖整治工程专业承包三级及以上资质，并具备有效的安全生产许可证;</w:t>
      </w:r>
    </w:p>
    <w:p>
      <w:pPr>
        <w:pStyle w:val="null3"/>
      </w:pPr>
      <w:r>
        <w:rPr>
          <w:rFonts w:ascii="仿宋_GB2312" w:hAnsi="仿宋_GB2312" w:cs="仿宋_GB2312" w:eastAsia="仿宋_GB2312"/>
        </w:rPr>
        <w:t>7、基本信息要求：供应商资质基本信息应在“陕西省住房和城乡建设厅网（http://js.shaanxi.gov.cn/）”可查询；</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9、供应商书面声明：供应商未为本项目提供整体设计、规范编制或者项目管理、监理、检测等服务的书面声明。</w:t>
      </w:r>
    </w:p>
    <w:p>
      <w:pPr>
        <w:pStyle w:val="null3"/>
      </w:pPr>
      <w:r>
        <w:rPr>
          <w:rFonts w:ascii="仿宋_GB2312" w:hAnsi="仿宋_GB2312" w:cs="仿宋_GB2312" w:eastAsia="仿宋_GB2312"/>
        </w:rPr>
        <w:t>10、供应商参与磋商的承诺函：符合竞争性磋商文件要求。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1、营业执照等主体资格证明文件：营业执照等主体资格证明文件:提供有效存续的企业营业执照(副本)/事业单位法人证书/专业服务机构执业许可证/民办非企业单位登记证书/自然人身份证明；</w:t>
      </w:r>
    </w:p>
    <w:p>
      <w:pPr>
        <w:pStyle w:val="null3"/>
      </w:pPr>
      <w:r>
        <w:rPr>
          <w:rFonts w:ascii="仿宋_GB2312" w:hAnsi="仿宋_GB2312" w:cs="仿宋_GB2312" w:eastAsia="仿宋_GB2312"/>
        </w:rPr>
        <w:t>2、基本资格条件：提供《基本资格条件承诺函》，供应商应对承诺内容的真实性、合法性有效性负青。经调査核实为虚假承诺的，视同为“提供虚假材料谋取中标、成交"的违法行为，依照《中华人民共和国政府采购法》等法律法规追究相应青任。不提供《基本盗格条件承诺函》的供应商需提交如下资格证明文件:①财务状况报告:提供具有经审计资质单位出县的2024年度的财务审计报告，成立时间至提交意争性磋商响应文件截止时间不足一年的可提供成立后任意时段的资产负债表;或其开标前六个月(以上西种形式的资料提供任同一种即可)；②提供具有履行合同所必需的设备和专业技术能力的承诺；③提供开标时间前6个月内任章时段的纳税证明或完税证明(除印花税外任章税种)、纳政证明内基本存款账户开户银行出具的资信证明。或完院证明上应有代收机构或税务机关的公章或业务专用章，依法免院的供应商应提供相关文件证明；④提供开标时间前6个月内任意时段的社会保障资金缴存单据或社保机构开具的社会保险参保缴费情况说明，依法不需要缴纳社会保障资金的单位应提供项目证明材料；(5)参加政府采购活动前3年内，在经营活动中没有重大违法记录的书面声明</w:t>
      </w:r>
    </w:p>
    <w:p>
      <w:pPr>
        <w:pStyle w:val="null3"/>
      </w:pPr>
      <w:r>
        <w:rPr>
          <w:rFonts w:ascii="仿宋_GB2312" w:hAnsi="仿宋_GB2312" w:cs="仿宋_GB2312" w:eastAsia="仿宋_GB2312"/>
        </w:rPr>
        <w:t>3、落实政府采购政策需满足的资格要求：本项目专门面向中小企业采购，供应商应为中小微企业或监狱企业或残疾人福利性单位。</w:t>
      </w:r>
    </w:p>
    <w:p>
      <w:pPr>
        <w:pStyle w:val="null3"/>
      </w:pPr>
      <w:r>
        <w:rPr>
          <w:rFonts w:ascii="仿宋_GB2312" w:hAnsi="仿宋_GB2312" w:cs="仿宋_GB2312" w:eastAsia="仿宋_GB2312"/>
        </w:rPr>
        <w:t>4、法定代表人(或负责人)身份证明/法定代表人(或负责人)授权委托书：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pPr>
        <w:pStyle w:val="null3"/>
      </w:pPr>
      <w:r>
        <w:rPr>
          <w:rFonts w:ascii="仿宋_GB2312" w:hAnsi="仿宋_GB2312" w:cs="仿宋_GB2312" w:eastAsia="仿宋_GB2312"/>
        </w:rPr>
        <w:t>5、信用记录：供应商不得为”信用中国"网站(ww.creditch mna.gou.cn)中列入失信被执行人(页面跳转至"中国执行信息公开网"ntped/zxgk.coutgov.cnshkin) 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特定资格条件：供应商应具有合法有效的建设行政主管部门颁发的水利水电工程施工总承包三级及以上资质，并具备有效的安全生产许可证;拟派项目经理具备水利水电工程相关专业贰级以上(含贰级)注册建造师证书和水行政主管部门颁发的安全生产考核合格证书，且无在建项目（提供无在建承诺书）；</w:t>
      </w:r>
    </w:p>
    <w:p>
      <w:pPr>
        <w:pStyle w:val="null3"/>
      </w:pPr>
      <w:r>
        <w:rPr>
          <w:rFonts w:ascii="仿宋_GB2312" w:hAnsi="仿宋_GB2312" w:cs="仿宋_GB2312" w:eastAsia="仿宋_GB2312"/>
        </w:rPr>
        <w:t>7、基本信息要求：供应商资质基本信息及项目经理基本信息应在“陕西省住房和城乡建设厅网(http://js.shaanxi.gov.cn/)”可查询;</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9、供应商书面声明：供应商未为本项目提供整体设计、规范编制或者项目管理、监理、检测等服务的书面声明。</w:t>
      </w:r>
    </w:p>
    <w:p>
      <w:pPr>
        <w:pStyle w:val="null3"/>
      </w:pPr>
      <w:r>
        <w:rPr>
          <w:rFonts w:ascii="仿宋_GB2312" w:hAnsi="仿宋_GB2312" w:cs="仿宋_GB2312" w:eastAsia="仿宋_GB2312"/>
        </w:rPr>
        <w:t>10、供应商参与磋商的承诺函：符合竟争性磋商文件要求。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西安市鄠邑区秦渡街道办事处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陕西省西安市鄠邑区秦渡街道长安大街1号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029-84945080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刘晨星、樊睿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采购包1：741,580.80元</w:t>
            </w:r>
          </w:p>
          <w:p>
            <w:pPr>
              <w:pStyle w:val="null3"/>
            </w:pPr>
            <w:r>
              <w:rPr>
                <w:rFonts w:ascii="仿宋_GB2312" w:hAnsi="仿宋_GB2312" w:cs="仿宋_GB2312" w:eastAsia="仿宋_GB2312"/>
              </w:rPr>
              <w:t>采购包2：1,286,387.89元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[2002]1980号）和国家发展和改革委员会办公厅颁发的《关于招标代理服务收费有关问题的通知》（发改办价格[2003]857号）的有关规定标准收取。 招标代理服务费账户信息： 户名：陕西正明项目管理有限公司 开户行：中国民生银行股份有限公司枫林绿洲支行 帐号：170455461 招标代理服务费按约定由成交供应商支付，成交供应商在领取成交通知书前，须向采购代理机构支付招标代理服务费。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西安市鄠邑区秦渡街道办事处</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西安市鄠邑区秦渡街道办事处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西安市鄠邑区秦渡街道办事处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一、按竞争性磋商文件、响应文件及合同文本执行。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一、按竞争性磋商文件、响应文件及合同文本执行。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联系人：刘晨星、樊睿</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741,580.80</w:t>
      </w:r>
    </w:p>
    <w:p>
      <w:pPr>
        <w:pStyle w:val="null3"/>
      </w:pPr>
      <w:r>
        <w:rPr>
          <w:rFonts w:ascii="仿宋_GB2312" w:hAnsi="仿宋_GB2312" w:cs="仿宋_GB2312" w:eastAsia="仿宋_GB2312"/>
        </w:rPr>
        <w:t>采购包最高限价（元）: 741,580.80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秦渡街道河道“四乱”问题治理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741,580.80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1,286,387.89</w:t>
      </w:r>
    </w:p>
    <w:p>
      <w:pPr>
        <w:pStyle w:val="null3"/>
      </w:pPr>
      <w:r>
        <w:rPr>
          <w:rFonts w:ascii="仿宋_GB2312" w:hAnsi="仿宋_GB2312" w:cs="仿宋_GB2312" w:eastAsia="仿宋_GB2312"/>
        </w:rPr>
        <w:t>采购包最高限价（元）: 1,286,387.89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秦渡街道父慈村防洪渠修缮项目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1,286,387.89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标的名称：秦渡街道河道“四乱”问题治理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1、项目名称:秦渡街道苍龙河河道及主要支渠渠道河湖“四乱”整治项目</w:t>
            </w:r>
            <w:r>
              <w:br/>
            </w:r>
            <w:r>
              <w:rPr>
                <w:rFonts w:ascii="仿宋_GB2312" w:hAnsi="仿宋_GB2312" w:cs="仿宋_GB2312" w:eastAsia="仿宋_GB2312"/>
              </w:rPr>
              <w:t xml:space="preserve"> 2、项目地点:鄠邑区秦渡街道苍龙河10个村庄及秦渡父慈村。</w:t>
            </w:r>
            <w:r>
              <w:br/>
            </w:r>
            <w:r>
              <w:rPr>
                <w:rFonts w:ascii="仿宋_GB2312" w:hAnsi="仿宋_GB2312" w:cs="仿宋_GB2312" w:eastAsia="仿宋_GB2312"/>
              </w:rPr>
              <w:t xml:space="preserve"> 3、项目主要内容:</w:t>
            </w:r>
            <w:r>
              <w:br/>
            </w:r>
            <w:r>
              <w:rPr>
                <w:rFonts w:ascii="仿宋_GB2312" w:hAnsi="仿宋_GB2312" w:cs="仿宋_GB2312" w:eastAsia="仿宋_GB2312"/>
              </w:rPr>
              <w:t xml:space="preserve"> 一标段:秦渡街道河道“四乱”问题治理</w:t>
            </w:r>
            <w:r>
              <w:br/>
            </w:r>
            <w:r>
              <w:rPr>
                <w:rFonts w:ascii="仿宋_GB2312" w:hAnsi="仿宋_GB2312" w:cs="仿宋_GB2312" w:eastAsia="仿宋_GB2312"/>
              </w:rPr>
              <w:t xml:space="preserve"> 清理苍龙河秦渡段沿线生活、建筑垃圾约932m3，清理重点河段淤泥约 12825m3，并对部分区域河道提防进行黄土回填。</w:t>
            </w:r>
          </w:p>
          <w:p>
            <w:pPr>
              <w:pStyle w:val="null3"/>
            </w:pPr>
            <w:r>
              <w:rPr>
                <w:rFonts w:ascii="仿宋_GB2312" w:hAnsi="仿宋_GB2312" w:cs="仿宋_GB2312" w:eastAsia="仿宋_GB2312"/>
              </w:rPr>
              <w:t>4、项目预算：741580.80元</w:t>
            </w:r>
          </w:p>
          <w:p>
            <w:pPr>
              <w:pStyle w:val="null3"/>
            </w:pPr>
            <w:r>
              <w:rPr>
                <w:rFonts w:ascii="仿宋_GB2312" w:hAnsi="仿宋_GB2312" w:cs="仿宋_GB2312" w:eastAsia="仿宋_GB2312"/>
              </w:rPr>
              <w:t>二、项目要求</w:t>
            </w:r>
            <w:r>
              <w:br/>
            </w:r>
            <w:r>
              <w:rPr>
                <w:rFonts w:ascii="仿宋_GB2312" w:hAnsi="仿宋_GB2312" w:cs="仿宋_GB2312" w:eastAsia="仿宋_GB2312"/>
              </w:rPr>
              <w:t xml:space="preserve"> 一标段:秦渡街道河道“四乱”问题治理技术要求:严格按规范安全施工，使河道“四乱”问题治理标准符合水利部办公厅关于明确全国河湖“清四乱”专项行动问题认定及清理整治标准的通知》(办河湖【2018】245号)及相关政策文件。</w:t>
            </w:r>
          </w:p>
          <w:p>
            <w:pPr>
              <w:pStyle w:val="null3"/>
            </w:pPr>
            <w:r>
              <w:rPr>
                <w:rFonts w:ascii="仿宋_GB2312" w:hAnsi="仿宋_GB2312" w:cs="仿宋_GB2312" w:eastAsia="仿宋_GB2312"/>
              </w:rPr>
              <w:t>三、其他要求</w:t>
            </w:r>
            <w:r>
              <w:br/>
            </w:r>
            <w:r>
              <w:rPr>
                <w:rFonts w:ascii="仿宋_GB2312" w:hAnsi="仿宋_GB2312" w:cs="仿宋_GB2312" w:eastAsia="仿宋_GB2312"/>
              </w:rPr>
              <w:t xml:space="preserve"> 施工单位要严格按照技术规范执行作业，另自行协调与村庄关系。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标的名称：秦渡街道父慈村防洪渠修缮项目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一、项目概况</w:t>
            </w:r>
            <w:r>
              <w:br/>
            </w:r>
            <w:r>
              <w:rPr>
                <w:rFonts w:ascii="仿宋_GB2312" w:hAnsi="仿宋_GB2312" w:cs="仿宋_GB2312" w:eastAsia="仿宋_GB2312"/>
                <w:sz w:val="18"/>
              </w:rPr>
              <w:t xml:space="preserve"> 1、项目名称:秦渡街道苍龙河河道及主要支渠渠道河湖“四乱”整治项目</w:t>
            </w:r>
            <w:r>
              <w:br/>
            </w:r>
            <w:r>
              <w:rPr>
                <w:rFonts w:ascii="仿宋_GB2312" w:hAnsi="仿宋_GB2312" w:cs="仿宋_GB2312" w:eastAsia="仿宋_GB2312"/>
                <w:sz w:val="18"/>
              </w:rPr>
              <w:t xml:space="preserve"> 2、项目地点:鄠邑区秦渡街道苍龙河 10个村庄及秦渡父慈村。</w:t>
            </w:r>
            <w:r>
              <w:br/>
            </w:r>
            <w:r>
              <w:rPr>
                <w:rFonts w:ascii="仿宋_GB2312" w:hAnsi="仿宋_GB2312" w:cs="仿宋_GB2312" w:eastAsia="仿宋_GB2312"/>
                <w:sz w:val="18"/>
              </w:rPr>
              <w:t xml:space="preserve"> 3、项目主要内容:</w:t>
            </w:r>
          </w:p>
          <w:p>
            <w:pPr>
              <w:pStyle w:val="null3"/>
            </w:pPr>
            <w:r>
              <w:rPr>
                <w:rFonts w:ascii="仿宋_GB2312" w:hAnsi="仿宋_GB2312" w:cs="仿宋_GB2312" w:eastAsia="仿宋_GB2312"/>
                <w:sz w:val="18"/>
              </w:rPr>
              <w:t>二标段:秦渡街道父慈村防洪渠修缮项目</w:t>
            </w:r>
            <w:r>
              <w:br/>
            </w:r>
            <w:r>
              <w:rPr>
                <w:rFonts w:ascii="仿宋_GB2312" w:hAnsi="仿宋_GB2312" w:cs="仿宋_GB2312" w:eastAsia="仿宋_GB2312"/>
                <w:sz w:val="18"/>
              </w:rPr>
              <w:t xml:space="preserve"> 对父慈村段支渠880m破损双壁波纹管排污管道进行更换及新建检查井，渠道整修加固500m及650m河床河岸喷浆工作,渠道清1095m3。</w:t>
            </w:r>
          </w:p>
          <w:p>
            <w:pPr>
              <w:pStyle w:val="null3"/>
            </w:pPr>
            <w:r>
              <w:rPr>
                <w:rFonts w:ascii="仿宋_GB2312" w:hAnsi="仿宋_GB2312" w:cs="仿宋_GB2312" w:eastAsia="仿宋_GB2312"/>
                <w:sz w:val="18"/>
              </w:rPr>
              <w:t>4、项目预算：1286387.89元</w:t>
            </w:r>
            <w:r>
              <w:br/>
            </w:r>
            <w:r>
              <w:rPr>
                <w:rFonts w:ascii="仿宋_GB2312" w:hAnsi="仿宋_GB2312" w:cs="仿宋_GB2312" w:eastAsia="仿宋_GB2312"/>
                <w:sz w:val="18"/>
              </w:rPr>
              <w:t xml:space="preserve"> 二、项目要求</w:t>
            </w:r>
          </w:p>
          <w:p>
            <w:pPr>
              <w:pStyle w:val="null3"/>
            </w:pPr>
            <w:r>
              <w:rPr>
                <w:rFonts w:ascii="仿宋_GB2312" w:hAnsi="仿宋_GB2312" w:cs="仿宋_GB2312" w:eastAsia="仿宋_GB2312"/>
                <w:sz w:val="18"/>
              </w:rPr>
              <w:t>二标段:秦渡街道父慈村防洪渠修缮项目技术要求:严格按规范安全施工，标准符合《防洪标准》(GB 50201-2014)和《水利水电工程等级划分及洪水标准》(SL252-2017)</w:t>
            </w:r>
          </w:p>
          <w:p>
            <w:pPr>
              <w:pStyle w:val="null3"/>
            </w:pPr>
            <w:r>
              <w:rPr>
                <w:rFonts w:ascii="仿宋_GB2312" w:hAnsi="仿宋_GB2312" w:cs="仿宋_GB2312" w:eastAsia="仿宋_GB2312"/>
                <w:sz w:val="18"/>
              </w:rPr>
              <w:t>三、其他要求</w:t>
            </w:r>
            <w:r>
              <w:br/>
            </w:r>
            <w:r>
              <w:rPr>
                <w:rFonts w:ascii="仿宋_GB2312" w:hAnsi="仿宋_GB2312" w:cs="仿宋_GB2312" w:eastAsia="仿宋_GB2312"/>
                <w:sz w:val="18"/>
              </w:rPr>
              <w:t xml:space="preserve"> 施工单位要严格按照技术规范执行作业，另自行协调与村庄关系。</w:t>
            </w:r>
          </w:p>
          <w:p>
            <w:pPr>
              <w:pStyle w:val="null3"/>
            </w:pPr>
            <w:r>
              <w:rPr>
                <w:rFonts w:ascii="仿宋_GB2312" w:hAnsi="仿宋_GB2312" w:cs="仿宋_GB2312" w:eastAsia="仿宋_GB2312"/>
              </w:rPr>
              <w:t>四、编制说明</w:t>
            </w:r>
          </w:p>
          <w:p>
            <w:pPr>
              <w:pStyle w:val="null3"/>
            </w:pPr>
            <w:r>
              <w:rPr>
                <w:rFonts w:ascii="仿宋_GB2312" w:hAnsi="仿宋_GB2312" w:cs="仿宋_GB2312" w:eastAsia="仿宋_GB2312"/>
                <w:sz w:val="18"/>
              </w:rPr>
              <w:t>（一）工程概况：</w:t>
            </w:r>
          </w:p>
          <w:p>
            <w:pPr>
              <w:pStyle w:val="null3"/>
            </w:pPr>
            <w:r>
              <w:rPr>
                <w:rFonts w:ascii="仿宋_GB2312" w:hAnsi="仿宋_GB2312" w:cs="仿宋_GB2312" w:eastAsia="仿宋_GB2312"/>
                <w:sz w:val="18"/>
              </w:rPr>
              <w:t>西安市高新区秦渡街办父慈村防洪渠项目,工程地点位于陕西省西安市高新区，具体工程概况如下:铺设管道、井、护坡等项目。</w:t>
            </w:r>
          </w:p>
          <w:p>
            <w:pPr>
              <w:pStyle w:val="null3"/>
            </w:pPr>
            <w:r>
              <w:rPr>
                <w:rFonts w:ascii="仿宋_GB2312" w:hAnsi="仿宋_GB2312" w:cs="仿宋_GB2312" w:eastAsia="仿宋_GB2312"/>
                <w:sz w:val="18"/>
              </w:rPr>
              <w:t>（二）编制范围：</w:t>
            </w:r>
          </w:p>
          <w:p>
            <w:pPr>
              <w:pStyle w:val="null3"/>
            </w:pPr>
            <w:r>
              <w:rPr>
                <w:rFonts w:ascii="仿宋_GB2312" w:hAnsi="仿宋_GB2312" w:cs="仿宋_GB2312" w:eastAsia="仿宋_GB2312"/>
                <w:sz w:val="18"/>
              </w:rPr>
              <w:t>此次招标范围，详见工程量清单及招标文件。</w:t>
            </w:r>
          </w:p>
          <w:p>
            <w:pPr>
              <w:pStyle w:val="null3"/>
            </w:pPr>
            <w:r>
              <w:rPr>
                <w:rFonts w:ascii="仿宋_GB2312" w:hAnsi="仿宋_GB2312" w:cs="仿宋_GB2312" w:eastAsia="仿宋_GB2312"/>
                <w:sz w:val="18"/>
              </w:rPr>
              <w:t>（三）编制依据：</w:t>
            </w:r>
          </w:p>
          <w:p>
            <w:pPr>
              <w:pStyle w:val="null3"/>
            </w:pPr>
            <w:r>
              <w:rPr>
                <w:rFonts w:ascii="仿宋_GB2312" w:hAnsi="仿宋_GB2312" w:cs="仿宋_GB2312" w:eastAsia="仿宋_GB2312"/>
                <w:sz w:val="18"/>
              </w:rPr>
              <w:t>1、建设工程文件及相关资料；</w:t>
            </w:r>
          </w:p>
          <w:p>
            <w:pPr>
              <w:pStyle w:val="null3"/>
            </w:pPr>
            <w:r>
              <w:rPr>
                <w:rFonts w:ascii="仿宋_GB2312" w:hAnsi="仿宋_GB2312" w:cs="仿宋_GB2312" w:eastAsia="仿宋_GB2312"/>
                <w:sz w:val="18"/>
              </w:rPr>
              <w:t>2、与建设项目相关的标准、规范等技术资料；</w:t>
            </w:r>
          </w:p>
          <w:p>
            <w:pPr>
              <w:pStyle w:val="null3"/>
            </w:pPr>
            <w:r>
              <w:rPr>
                <w:rFonts w:ascii="仿宋_GB2312" w:hAnsi="仿宋_GB2312" w:cs="仿宋_GB2312" w:eastAsia="仿宋_GB2312"/>
                <w:sz w:val="18"/>
              </w:rPr>
              <w:t>3、《陕西省建设工程工程量清单计价规则（2009）》、《陕西省建筑装饰工程价目表（2009）》、《陕西省市政工程价目表(2009)》、《陕西省安装工程价目表(2009)》及其配套的《陕西省建设工程工程量清单计价费率》；</w:t>
            </w:r>
          </w:p>
          <w:p>
            <w:pPr>
              <w:pStyle w:val="null3"/>
            </w:pPr>
            <w:r>
              <w:rPr>
                <w:rFonts w:ascii="仿宋_GB2312" w:hAnsi="仿宋_GB2312" w:cs="仿宋_GB2312" w:eastAsia="仿宋_GB2312"/>
                <w:sz w:val="18"/>
              </w:rPr>
              <w:t>4、扬尘治理费执行陕建发[2017]270号文件通知；</w:t>
            </w:r>
          </w:p>
          <w:p>
            <w:pPr>
              <w:pStyle w:val="null3"/>
            </w:pPr>
            <w:r>
              <w:rPr>
                <w:rFonts w:ascii="仿宋_GB2312" w:hAnsi="仿宋_GB2312" w:cs="仿宋_GB2312" w:eastAsia="仿宋_GB2312"/>
                <w:sz w:val="18"/>
              </w:rPr>
              <w:t>5、税金执行陕建发[2019]45号文件通知；</w:t>
            </w:r>
          </w:p>
          <w:p>
            <w:pPr>
              <w:pStyle w:val="null3"/>
            </w:pPr>
            <w:r>
              <w:rPr>
                <w:rFonts w:ascii="仿宋_GB2312" w:hAnsi="仿宋_GB2312" w:cs="仿宋_GB2312" w:eastAsia="仿宋_GB2312"/>
                <w:sz w:val="18"/>
              </w:rPr>
              <w:t>6、人工费执行陕建发[2021]1097号文件通知；</w:t>
            </w:r>
          </w:p>
          <w:p>
            <w:pPr>
              <w:pStyle w:val="null3"/>
            </w:pPr>
            <w:r>
              <w:rPr>
                <w:rFonts w:ascii="仿宋_GB2312" w:hAnsi="仿宋_GB2312" w:cs="仿宋_GB2312" w:eastAsia="仿宋_GB2312"/>
                <w:sz w:val="18"/>
              </w:rPr>
              <w:t>7、建筑工人实名制执行陕建发[2019]1246号文件通知；</w:t>
            </w:r>
          </w:p>
          <w:p>
            <w:pPr>
              <w:pStyle w:val="null3"/>
            </w:pPr>
            <w:r>
              <w:rPr>
                <w:rFonts w:ascii="仿宋_GB2312" w:hAnsi="仿宋_GB2312" w:cs="仿宋_GB2312" w:eastAsia="仿宋_GB2312"/>
                <w:sz w:val="18"/>
              </w:rPr>
              <w:t>8、规费(建筑工程安全生产责任险)执行[2020]1097号文件通知；</w:t>
            </w:r>
          </w:p>
          <w:p>
            <w:pPr>
              <w:pStyle w:val="null3"/>
            </w:pPr>
            <w:r>
              <w:rPr>
                <w:rFonts w:ascii="仿宋_GB2312" w:hAnsi="仿宋_GB2312" w:cs="仿宋_GB2312" w:eastAsia="仿宋_GB2312"/>
                <w:sz w:val="18"/>
              </w:rPr>
              <w:t>9、《陕西工程造价信息2025年4期》。</w:t>
            </w:r>
          </w:p>
          <w:p>
            <w:pPr>
              <w:pStyle w:val="null3"/>
            </w:pPr>
            <w:r>
              <w:rPr>
                <w:rFonts w:ascii="仿宋_GB2312" w:hAnsi="仿宋_GB2312" w:cs="仿宋_GB2312" w:eastAsia="仿宋_GB2312"/>
                <w:sz w:val="18"/>
              </w:rPr>
              <w:t>（四）编制其他说明：</w:t>
            </w:r>
          </w:p>
          <w:p>
            <w:pPr>
              <w:pStyle w:val="null3"/>
            </w:pPr>
            <w:r>
              <w:rPr>
                <w:rFonts w:ascii="仿宋_GB2312" w:hAnsi="仿宋_GB2312" w:cs="仿宋_GB2312" w:eastAsia="仿宋_GB2312"/>
                <w:sz w:val="18"/>
              </w:rPr>
              <w:t>1、计价软件广联达计价软件GCCP6.0  版本号6.4100.23.122。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严格按规范安全施工，使河道“四乱”问题治理标准符合水利部办公厅关于明确全国河湖“清四乱”专项行动问题认定及清理整治标准的通知》(办河湖【2018】245号)及相关政策文件。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严格按规范安全施工，标准符合《防洪标准》(GB 50201-2014)和《水利水电工程等级划分及洪水标准》(SL252-2017)。</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施工单位要严格按照技术规范执行作业，另自行协调与村庄关系。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第一部分资格证明文件（一标段）.docx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第一部分资格证明文件（一标段）.docx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第一部分资格证明文件(二标段).docx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第一部分资格证明文件(二标段).docx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第一部分资格证明文件（一标段）.docx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第一部分资格证明文件(二标段).docx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营业执照等主体资格证明文件：提供有效存续的企业营业执照（副本）/事业单位法人证书/专业服务机构执业许可证/民办非企业单位登记证书/自然人身份证明；</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提供《基本资格条件承诺函》，供应商应对承诺内容的真实性、合法性、有效性负责。经调查核实为虚假承诺的，视同为“提供虚假材料谋取中标、成交”的违法行为，依照《中华人民共和国政府采购法》等法律法规追究相应责任。不提供《基本资格条件承诺函》的供应商需提交如下资格证明文件： 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②提供具有履行合同所必需的设备和专业技术能力的承诺；③提供开标时间前6个月内任意时段的纳税证明或完税证明（除印花税外任意税种），纳税证明或完税证明上应有代收机构或税务机关的公章或业务专用章。依法免税的供应商应提供相关文件证明；④提供开标时间前6个月内任意时段的社会保障资金缴存单据或社保机构开具的社会保险参保缴费情况证明，依法不需要缴纳社会保障资金的单位应提供相关证明材料；⑤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 ina.gov.cn）中列入失信被执行人（页面跳转至“中国执行信息公开网”http://zxgk.court.go 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供应商应具有合法有效的建设行政主管部门颁发的水利水电工程施工总承包三级及以上或河湖整治工程专业承包三级及以上资质，并具备有效的安全生产许可证;</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基本信息要求</w:t>
            </w:r>
          </w:p>
        </w:tc>
        <w:tc>
          <w:tcPr>
            <w:tcW w:type="dxa" w:w="3322"/>
          </w:tcPr>
          <w:p>
            <w:pPr>
              <w:pStyle w:val="null3"/>
            </w:pPr>
            <w:r>
              <w:rPr>
                <w:rFonts w:ascii="仿宋_GB2312" w:hAnsi="仿宋_GB2312" w:cs="仿宋_GB2312" w:eastAsia="仿宋_GB2312"/>
              </w:rPr>
              <w:t>供应商资质基本信息应在“陕西省住房和城乡建设厅网（http://js.shaanxi.gov.cn/）”可查询；</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第一部分资格证明文件（一标段）.docx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第一部分资格证明文件（一标段）.docx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营业执照等主体资格证明文件:提供有效存续的企业营业执照(副本)/事业单位法人证书/专业服务机构执业许可证/民办非企业单位登记证书/自然人身份证明；</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提供《基本资格条件承诺函》，供应商应对承诺内容的真实性、合法性有效性负青。经调査核实为虚假承诺的，视同为“提供虚假材料谋取中标、成交"的违法行为，依照《中华人民共和国政府采购法》等法律法规追究相应青任。不提供《基本盗格条件承诺函》的供应商需提交如下资格证明文件:①财务状况报告:提供具有经审计资质单位出县的2024年度的财务审计报告，成立时间至提交意争性磋商响应文件截止时间不足一年的可提供成立后任意时段的资产负债表;或其开标前六个月(以上西种形式的资料提供任同一种即可)；②提供具有履行合同所必需的设备和专业技术能力的承诺；③提供开标时间前6个月内任章时段的纳税证明或完税证明(除印花税外任章税种)、纳政证明内基本存款账户开户银行出具的资信证明。或完院证明上应有代收机构或税务机关的公章或业务专用章，依法免院的供应商应提供相关文件证明；④提供开标时间前6个月内任意时段的社会保障资金缴存单据或社保机构开具的社会保险参保缴费情况说明，依法不需要缴纳社会保障资金的单位应提供项目证明材料；(5)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供应商不得为”信用中国"网站(ww.creditch mna.gou.cn)中列入失信被执行人(页面跳转至"中国执行信息公开网"ntped/zxgk.coutgov.cnshkin) 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应具有合法有效的建设行政主管部门颁发的水利水电工程施工总承包三级及以上资质，并具备有效的安全生产许可证;拟派项目经理具备水利水电工程相关专业贰级以上(含贰级)注册建造师证书和水行政主管部门颁发的安全生产考核合格证书，且无在建项目（提供无在建承诺书）；</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基本信息要求</w:t>
            </w:r>
          </w:p>
        </w:tc>
        <w:tc>
          <w:tcPr>
            <w:tcW w:type="dxa" w:w="3322"/>
          </w:tcPr>
          <w:p>
            <w:pPr>
              <w:pStyle w:val="null3"/>
            </w:pPr>
            <w:r>
              <w:rPr>
                <w:rFonts w:ascii="仿宋_GB2312" w:hAnsi="仿宋_GB2312" w:cs="仿宋_GB2312" w:eastAsia="仿宋_GB2312"/>
              </w:rPr>
              <w:t>供应商资质基本信息及项目经理基本信息应在“陕西省住房和城乡建设厅网(http://js.shaanxi.gov.cn/)”可查询;</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第一部分资格证明文件(二标段).docx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符合竟争性磋商文件要求。</w:t>
            </w:r>
          </w:p>
        </w:tc>
        <w:tc>
          <w:tcPr>
            <w:tcW w:type="dxa" w:w="1661"/>
          </w:tcPr>
          <w:p>
            <w:pPr>
              <w:pStyle w:val="null3"/>
            </w:pPr>
            <w:r>
              <w:rPr>
                <w:rFonts w:ascii="仿宋_GB2312" w:hAnsi="仿宋_GB2312" w:cs="仿宋_GB2312" w:eastAsia="仿宋_GB2312"/>
              </w:rPr>
              <w:t>第一部分资格证明文件(二标段).docx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报价函 标的清单 响应函 第一部分资格证明文件（一标段）.docx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按要求提交二次或多次报价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第二部分符合性证明文件（一标段）.docx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w:t>
            </w:r>
          </w:p>
        </w:tc>
        <w:tc>
          <w:tcPr>
            <w:tcW w:type="dxa" w:w="1661"/>
          </w:tcPr>
          <w:p>
            <w:pPr>
              <w:pStyle w:val="null3"/>
            </w:pPr>
            <w:r>
              <w:rPr>
                <w:rFonts w:ascii="仿宋_GB2312" w:hAnsi="仿宋_GB2312" w:cs="仿宋_GB2312" w:eastAsia="仿宋_GB2312"/>
              </w:rPr>
              <w:t>第二部分符合性证明文件（一标段）.docx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第一部分资格证明文件(二标段).docx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第二部分符合性证明文件(二标段).docx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w:t>
            </w:r>
          </w:p>
        </w:tc>
        <w:tc>
          <w:tcPr>
            <w:tcW w:type="dxa" w:w="1661"/>
          </w:tcPr>
          <w:p>
            <w:pPr>
              <w:pStyle w:val="null3"/>
            </w:pPr>
            <w:r>
              <w:rPr>
                <w:rFonts w:ascii="仿宋_GB2312" w:hAnsi="仿宋_GB2312" w:cs="仿宋_GB2312" w:eastAsia="仿宋_GB2312"/>
              </w:rPr>
              <w:t>第二部分符合性证明文件(二标段).docx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各项要求制定施工方案。方案全面、合理、规范，可操作性强得6分；方案比较合理和规范，有一定的可操作性得5分；方案比较合理，有可操作性得4分；方案基本合理，可操作性不强得3分；方案基本合理，可操作性一般得2分；方案简单，可操作性差得1 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确保工程质量的技术组织措施。措施内容全面、具体、科学，可行性强，得6分；措施内容相对全面、具体、科学，可行性相对较强，得5分；措施内容基本全面、具体，有一定的可行性，得4分；措施内容不够全面、具体，可行性相对较弱，得3分；措施内容不全面、具体，可行性较差，得2分；措施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拟投入项目经理部组成人员结构合理，人员配备齐全，责任明确，佐证材料齐全得6分；针对本项目拟投入项目经理部组成人员结构相对合理，人员配备相对齐全，责任相对明确，有相关佐证材料得5分；针对本项目拟投入项目经理部组成人员结构基本合理，人员配备基本齐全，责任基本明确，有相关佐证材料得4分；针对本项目拟投入项目经理部组成人员结构不够合理，人员配备不够齐全，责任不太明确，相关佐证材料缺失得3分；针对本项目拟投入项目经理部组成人员结构不合理，人员配备不齐全，责任不明确，相关佐证材料缺失得2分；针对本项目拟投入项目经理部组成人员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确保工程安全的保证措施</w:t>
            </w:r>
          </w:p>
        </w:tc>
        <w:tc>
          <w:tcPr>
            <w:tcW w:type="dxa" w:w="2492"/>
          </w:tcPr>
          <w:p>
            <w:pPr>
              <w:pStyle w:val="null3"/>
            </w:pPr>
            <w:r>
              <w:rPr>
                <w:rFonts w:ascii="仿宋_GB2312" w:hAnsi="仿宋_GB2312" w:cs="仿宋_GB2312" w:eastAsia="仿宋_GB2312"/>
              </w:rPr>
              <w:t>针对本项目的特点、不同的施工工艺、施工场地及施工环境等，有详细完整的安全保证措施。措施内容全面、具体、科学，可行性强，得6分；措施内容相对全面、具体、科学，可行性相对较强，得5分；措施内容基本全面、具体，有一定的可行性，得4分；措施内容不够全面、具体，可行性相对较弱，得3分；措施内容不全面、具体，可行性较差，得2分；措施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针对本项目，有具体、可行的确保工期的文明施工措施。措施内容全面、具体、科学，可行性强，得6 分；措施内容相对全面、具体、科学，可行性相对较强，得5分；措施内容基本全面、具体，有一定的可行性，得4分；措施内容不够全面、具体，可行性相对较弱，得3 分；措施内容不全面、具体，可行性较差，得2分；措施内容笼统，可行性有待考究的，得1分；无内容不得分。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拟投入主要施工机具、设备及材料投入计划</w:t>
            </w:r>
          </w:p>
        </w:tc>
        <w:tc>
          <w:tcPr>
            <w:tcW w:type="dxa" w:w="2492"/>
          </w:tcPr>
          <w:p>
            <w:pPr>
              <w:pStyle w:val="null3"/>
            </w:pPr>
            <w:r>
              <w:rPr>
                <w:rFonts w:ascii="仿宋_GB2312" w:hAnsi="仿宋_GB2312" w:cs="仿宋_GB2312" w:eastAsia="仿宋_GB2312"/>
              </w:rPr>
              <w:t>针对本项目拟投入的主要施工机具、设备及材料投入计划方案。方案全面、合理、规范，可操作性强得6分；方案比较合理和规范，有一定的可操作性得5分；方案比较合理，有可操作性得4分；方案基本合理，可操作性不强得3分；方案基本合理，可操作性一般得2分；方案简单，可操作性差得1分；无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针对本项目，有具体、可行的环境保护措施。措施全面、合理、规范，可操作性强得6分；措施比较合理和规范，有一定的可操作性得5 分；措施比较合理，有可操作性得4分；措施基本合理，可操作性不强得3分；措施基本合理，可操作性一般得2分；措施简单，可操作性差得1分；无方案不得分。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同时有科学、合理的施工进度表或施工网络图。能够充分考虑计划，均衡资源，满足工期和质量。进度计划全面、科学、合理性强，得6分；进度计划相对全面、科学、合理性较强，得5 分；进度计划基本全面、较科学、有一定的合理性，得4分；进度计划不够全面、科学、合理性相对较弱，得3分；进度计划不全面、科学、合理性较差，得2分；进度计划笼统，合理性有待考究的，得1 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施工现场扬尘、噪音保障措施</w:t>
            </w:r>
          </w:p>
        </w:tc>
        <w:tc>
          <w:tcPr>
            <w:tcW w:type="dxa" w:w="2492"/>
          </w:tcPr>
          <w:p>
            <w:pPr>
              <w:pStyle w:val="null3"/>
            </w:pPr>
            <w:r>
              <w:rPr>
                <w:rFonts w:ascii="仿宋_GB2312" w:hAnsi="仿宋_GB2312" w:cs="仿宋_GB2312" w:eastAsia="仿宋_GB2312"/>
              </w:rPr>
              <w:t>提供避免或减小噪音、粉尘扬尘及震动的相关措施。措施内容全面、具体、科学，可行性强，得6分；措施内容相对全面、具体、科学，可行性相对较强，得5分；措施内容基本全面、具体，有一定的可行性，得4分；措施内容不够全面、具体，可行性相对较弱，得3分；措施内容不全面、具体，可行性较差，得2分；措施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建筑垃圾清运倾倒方案</w:t>
            </w:r>
          </w:p>
        </w:tc>
        <w:tc>
          <w:tcPr>
            <w:tcW w:type="dxa" w:w="2492"/>
          </w:tcPr>
          <w:p>
            <w:pPr>
              <w:pStyle w:val="null3"/>
            </w:pPr>
            <w:r>
              <w:rPr>
                <w:rFonts w:ascii="仿宋_GB2312" w:hAnsi="仿宋_GB2312" w:cs="仿宋_GB2312" w:eastAsia="仿宋_GB2312"/>
              </w:rPr>
              <w:t>建筑垃圾按当地有关规定倾倒，不任意倾倒、抛洒或者堆放垃圾；不在运输过程中沿途丢弃、遗撒。方案完整、合理、全面、可行、针对性和可行性强的得5分；方案完整、合理、全面，具有可行性和针对性的得4分；方案基本完整、合理、全面、基本具有可行性和针对性的得3分；方案简单但有一定合理性和可行性的得2分；方案简单，合理性、可行性和针对性差的得1 分；无内容不得分。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劳动力安排计划方案</w:t>
            </w:r>
          </w:p>
        </w:tc>
        <w:tc>
          <w:tcPr>
            <w:tcW w:type="dxa" w:w="2492"/>
          </w:tcPr>
          <w:p>
            <w:pPr>
              <w:pStyle w:val="null3"/>
            </w:pPr>
            <w:r>
              <w:rPr>
                <w:rFonts w:ascii="仿宋_GB2312" w:hAnsi="仿宋_GB2312" w:cs="仿宋_GB2312" w:eastAsia="仿宋_GB2312"/>
              </w:rPr>
              <w:t>根据本项目的具体情况，有具体、可行的劳动力安排计划方案。方案完整、合理、全面、可行、针对性和可行性强的得5分；方案完整、合理、全面，有一定的可行性和针对性的得4分；方案基本完整、合理、全面、可行性和针对性较差的得3分；方案简单但有一定合理性和可行性的得2分；方案简单，合理性、可行性和针对性差的得1分；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提供2022年1月1日以来类似项目业绩。以合同签订日期为准，并加盖供应商公章的合同关键页复印件为计分依据，每份合格业绩合同计2分，满分6分。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第三部分磋商响应方案(一标段).docx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的公式计算其得分。磋商报价不完整的，不进入评审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各项要求制定施工方案。方案全面、合理、规范，可操作性强得6分；方案比较合理和规范，有一定的可操作性得5分；方案比较合理，有可操作性得4分；方案基本合理，可操作性不强得3分；方案基本合理，可操作性一般得2分；方案简单，可操作性差得1 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确保工程质量的技术组织措施。措施内容全面、具体、科学，可行性强，得6分；措施内容相对全面、具体、科学，可行性相对较强，得5分；措施内容基本全面、具体，有一定的可行性，得4分；措施内容不够全面、具体，可行性相对较弱，得3分；措施内容不全面、具体，可行性较差，得2分；措施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拟投入项目经理部组成人员结构合理，人员配备齐全，责任明确，佐证材料齐全得6分；针对本项目拟投入项目经理部组成人员结构相对合理，人员配备相对齐全，责任相对明确，有相关佐证材料得5分；针对本项目拟投入项目经理部组成人员结构基本合理，人员配备基本齐全，责任基本明确，有相关佐证材料得4分；针对本项目拟投入项目经理部组成人员结构不够合理，人员配备不够齐全，责任不太明确，相关佐证材料缺失得3分；针对本项目拟投入项目经理部组成人员结构不合理，人员配备不齐全，责任不明确，相关佐证材料缺失得2分；针对本项目拟投入项目经理部组成人员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确保工程安全的保证措施</w:t>
            </w:r>
          </w:p>
        </w:tc>
        <w:tc>
          <w:tcPr>
            <w:tcW w:type="dxa" w:w="2492"/>
          </w:tcPr>
          <w:p>
            <w:pPr>
              <w:pStyle w:val="null3"/>
            </w:pPr>
            <w:r>
              <w:rPr>
                <w:rFonts w:ascii="仿宋_GB2312" w:hAnsi="仿宋_GB2312" w:cs="仿宋_GB2312" w:eastAsia="仿宋_GB2312"/>
              </w:rPr>
              <w:t>针对本项目的特点、不同的施工工艺、施工场地及施工环境等，有详细完整的安全保证措施。措施内容全面、具体、科学，可行性强，得6分；措施内容相对全面、具体、科学，可行性相对较强，得5分；措施内容基本全面、具体，有一定的可行性，得4分；措施内容不够全面、具体，可行性相对较弱，得3分；措施内容不全面、具体，可行性较差，得2分；措施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针对本项目，有具体、可行的确保工期的文明施工措施。措施内容全面、具体、科学，可行性强，得6 分；措施内容相对全面、具体、科学，可行性相对较强，得5分；措施内容基本全面、具体，有一定的可行性，得4分；措施内容不够全面、具体，可行性相对较弱，得3 分；措施内容不全面、具体，可行性较差，得2分；措施内容笼统，可行性有待考究的，得1分；无内容不得分。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拟投入主要施工机具、设备及材料投入计划</w:t>
            </w:r>
          </w:p>
        </w:tc>
        <w:tc>
          <w:tcPr>
            <w:tcW w:type="dxa" w:w="2492"/>
          </w:tcPr>
          <w:p>
            <w:pPr>
              <w:pStyle w:val="null3"/>
            </w:pPr>
            <w:r>
              <w:rPr>
                <w:rFonts w:ascii="仿宋_GB2312" w:hAnsi="仿宋_GB2312" w:cs="仿宋_GB2312" w:eastAsia="仿宋_GB2312"/>
              </w:rPr>
              <w:t>针对本项目拟投入的主要施工机具、设备及材料投入计划方案。方案全面、合理、规范，可操作性强得6分；方案比较合理和规范，有一定的可操作性得5分；方案比较合理，有可操作性得4分；方案基本合理，可操作性不强得3分；方案基本合理，可操作性一般得2分；方案简单，可操作性差得1分；无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针对本项目，有具体、可行的环境保护措施。措施全面、合理、规范，可操作性强得6分；措施比较合理和规范，有一定的可操作性得5 分；措施比较合理，有可操作性得4分；措施基本合理，可操作性不强得3分；措施基本合理，可操作性一般得2分；措施简单，可操作性差得1分；无方案不得分。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同时有科学、合理的施工进度表或施工网络图。能够充分考虑计划，均衡资源，满足工期和质量。进度计划全面、科学、合理性强，得6分；进度计划相对全面、科学、合理性较强，得5 分；进度计划基本全面、较科学、有一定的合理性，得4分；进度计划不够全面、科学、合理性相对较弱，得3分；进度计划不全面、科学、合理性较差，得2分；进度计划笼统，合理性有待考究的，得1 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施工现场扬尘、噪音保障措施</w:t>
            </w:r>
          </w:p>
        </w:tc>
        <w:tc>
          <w:tcPr>
            <w:tcW w:type="dxa" w:w="2492"/>
          </w:tcPr>
          <w:p>
            <w:pPr>
              <w:pStyle w:val="null3"/>
            </w:pPr>
            <w:r>
              <w:rPr>
                <w:rFonts w:ascii="仿宋_GB2312" w:hAnsi="仿宋_GB2312" w:cs="仿宋_GB2312" w:eastAsia="仿宋_GB2312"/>
              </w:rPr>
              <w:t>提供避免或减小噪音、粉尘扬尘及震动的相关措施。措施内容全面、具体、科学，可行性强，得6分；措施内容相对全面、具体、科学，可行性相对较强，得5分；措施内容基本全面、具体，有一定的可行性，得4分；措施内容不够全面、具体，可行性相对较弱，得3分；措施内容不全面、具体，可行性较差，得2分；措施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建筑垃圾清运倾倒方案</w:t>
            </w:r>
          </w:p>
        </w:tc>
        <w:tc>
          <w:tcPr>
            <w:tcW w:type="dxa" w:w="2492"/>
          </w:tcPr>
          <w:p>
            <w:pPr>
              <w:pStyle w:val="null3"/>
            </w:pPr>
            <w:r>
              <w:rPr>
                <w:rFonts w:ascii="仿宋_GB2312" w:hAnsi="仿宋_GB2312" w:cs="仿宋_GB2312" w:eastAsia="仿宋_GB2312"/>
              </w:rPr>
              <w:t>建筑垃圾按当地有关规定倾倒，不任意倾倒、抛洒或者堆放垃圾；不在运输过程中沿途丢弃、遗撒。方案完整、合理、全面、可行、针对性和可行性强的得5分；方案完整、合理、全面，具有可行性和针对性的得4分；方案基本完整、合理、全面、基本具有可行性和针对性的得3分；方案简单但有一定合理性和可行性的得2分；方案简单，合理性、可行性和针对性差的得1 分；无内容不得分。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劳动力安排计划方案</w:t>
            </w:r>
          </w:p>
        </w:tc>
        <w:tc>
          <w:tcPr>
            <w:tcW w:type="dxa" w:w="2492"/>
          </w:tcPr>
          <w:p>
            <w:pPr>
              <w:pStyle w:val="null3"/>
            </w:pPr>
            <w:r>
              <w:rPr>
                <w:rFonts w:ascii="仿宋_GB2312" w:hAnsi="仿宋_GB2312" w:cs="仿宋_GB2312" w:eastAsia="仿宋_GB2312"/>
              </w:rPr>
              <w:t>根据本项目的具体情况，有具体、可行的劳动力安排计划方案。方案完整、合理、全面、可行、针对性和可行性强的得5分；方案完整、合理、全面，有一定的可行性和针对性的得4分；方案基本完整、合理、全面、可行性和针对性较差的得3分；方案简单但有一定合理性和可行性的得2分；方案简单，合理性、可行性和针对性差的得1分；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提供2022年1月1日以来类似项目业绩。以合同签订日期为准，并加盖供应商公章的合同关键页复印件为计分依据，每份合格业绩合同计2分，满分6分。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第三部分磋商响应方案(二标段).docx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的公式计算其得分。磋商报价不完整的，不进入评审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详见附件：第一部分资格证明文件（一标段）.docx</w:t>
      </w:r>
    </w:p>
    <w:p>
      <w:pPr>
        <w:pStyle w:val="null3"/>
        <w:ind w:firstLine="960"/>
      </w:pPr>
      <w:r>
        <w:rPr>
          <w:rFonts w:ascii="仿宋_GB2312" w:hAnsi="仿宋_GB2312" w:cs="仿宋_GB2312" w:eastAsia="仿宋_GB2312"/>
        </w:rPr>
        <w:t>详见附件：第二部分符合性证明文件（一标段）.docx</w:t>
      </w:r>
    </w:p>
    <w:p>
      <w:pPr>
        <w:pStyle w:val="null3"/>
        <w:ind w:firstLine="960"/>
      </w:pPr>
      <w:r>
        <w:rPr>
          <w:rFonts w:ascii="仿宋_GB2312" w:hAnsi="仿宋_GB2312" w:cs="仿宋_GB2312" w:eastAsia="仿宋_GB2312"/>
        </w:rPr>
        <w:t>详见附件：第三部分磋商响应方案(一标段).docx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详见附件：第三部分磋商响应方案(二标段).docx</w:t>
      </w:r>
    </w:p>
    <w:p>
      <w:pPr>
        <w:pStyle w:val="null3"/>
        <w:ind w:firstLine="960"/>
      </w:pPr>
      <w:r>
        <w:rPr>
          <w:rFonts w:ascii="仿宋_GB2312" w:hAnsi="仿宋_GB2312" w:cs="仿宋_GB2312" w:eastAsia="仿宋_GB2312"/>
        </w:rPr>
        <w:t>详见附件：第二部分符合性证明文件(二标段).docx</w:t>
      </w:r>
    </w:p>
    <w:p>
      <w:pPr>
        <w:pStyle w:val="null3"/>
        <w:ind w:firstLine="960"/>
      </w:pPr>
      <w:r>
        <w:rPr>
          <w:rFonts w:ascii="仿宋_GB2312" w:hAnsi="仿宋_GB2312" w:cs="仿宋_GB2312" w:eastAsia="仿宋_GB2312"/>
        </w:rPr>
        <w:t>详见附件：第一部分资格证明文件(二标段).docx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