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BEFD">
      <w:pPr>
        <w:pStyle w:val="8"/>
        <w:ind w:left="283"/>
        <w:rPr>
          <w:rFonts w:hint="eastAsia" w:ascii="仿宋" w:hAnsi="仿宋" w:eastAsia="仿宋" w:cs="仿宋"/>
          <w:b w:val="0"/>
          <w:bCs w:val="0"/>
        </w:rPr>
      </w:pPr>
      <w:bookmarkStart w:id="0" w:name="_Toc13676"/>
      <w:bookmarkStart w:id="1" w:name="_Toc31045"/>
      <w:bookmarkStart w:id="2" w:name="_Toc21101"/>
      <w:bookmarkStart w:id="3" w:name="_Toc21079"/>
      <w:bookmarkStart w:id="4" w:name="_Toc20524"/>
      <w:bookmarkStart w:id="5" w:name="_Toc27786"/>
      <w:r>
        <w:rPr>
          <w:rFonts w:hint="eastAsia" w:ascii="仿宋" w:hAnsi="仿宋" w:eastAsia="仿宋" w:cs="仿宋"/>
          <w:sz w:val="32"/>
        </w:rPr>
        <w:t xml:space="preserve">第三部分 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仿宋"/>
          <w:sz w:val="32"/>
        </w:rPr>
        <w:t>磋商响应方案</w:t>
      </w:r>
      <w:bookmarkEnd w:id="5"/>
    </w:p>
    <w:p w14:paraId="68CC42E9">
      <w:pPr>
        <w:pStyle w:val="8"/>
        <w:spacing w:before="0" w:after="0" w:line="560" w:lineRule="exact"/>
        <w:jc w:val="both"/>
        <w:outlineLvl w:val="2"/>
        <w:rPr>
          <w:rFonts w:hint="eastAsia" w:ascii="仿宋" w:hAnsi="仿宋" w:eastAsia="仿宋" w:cs="仿宋"/>
          <w:sz w:val="22"/>
          <w:szCs w:val="22"/>
        </w:rPr>
      </w:pPr>
      <w:bookmarkStart w:id="6" w:name="_Toc32000"/>
      <w:bookmarkStart w:id="7" w:name="_Toc23944"/>
      <w:bookmarkStart w:id="8" w:name="_Toc17300"/>
      <w:bookmarkStart w:id="9" w:name="_Toc32512"/>
      <w:bookmarkStart w:id="10" w:name="_Toc31882"/>
      <w:bookmarkStart w:id="11" w:name="_Toc9535"/>
      <w:bookmarkStart w:id="12" w:name="_Toc30676"/>
      <w:bookmarkStart w:id="13" w:name="_Toc9795"/>
      <w:bookmarkStart w:id="14" w:name="_Toc26478"/>
      <w:bookmarkStart w:id="15" w:name="_Toc5476"/>
      <w:bookmarkStart w:id="16" w:name="_Toc7923"/>
      <w:bookmarkStart w:id="17" w:name="_Toc21184"/>
      <w:bookmarkStart w:id="18" w:name="_Toc5596"/>
      <w:r>
        <w:rPr>
          <w:rFonts w:hint="eastAsia" w:ascii="仿宋" w:hAnsi="仿宋" w:eastAsia="仿宋" w:cs="仿宋"/>
          <w:sz w:val="22"/>
          <w:szCs w:val="22"/>
        </w:rPr>
        <w:t>一、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hint="eastAsia" w:ascii="仿宋" w:hAnsi="仿宋" w:eastAsia="仿宋" w:cs="仿宋"/>
          <w:sz w:val="22"/>
          <w:szCs w:val="22"/>
        </w:rPr>
        <w:t xml:space="preserve">技术服务方案 </w:t>
      </w:r>
    </w:p>
    <w:p w14:paraId="0F15A680">
      <w:pPr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参照竞争性磋商文件第六章磋商方法</w:t>
      </w:r>
      <w:r>
        <w:rPr>
          <w:rFonts w:hint="eastAsia" w:ascii="仿宋" w:hAnsi="仿宋" w:eastAsia="仿宋" w:cs="仿宋"/>
          <w:b/>
          <w:bCs/>
          <w:sz w:val="22"/>
          <w:szCs w:val="22"/>
        </w:rPr>
        <w:t>6.4评审办法及标准各条款</w:t>
      </w:r>
      <w:r>
        <w:rPr>
          <w:rFonts w:hint="eastAsia" w:ascii="仿宋" w:hAnsi="仿宋" w:eastAsia="仿宋" w:cs="仿宋"/>
          <w:sz w:val="22"/>
          <w:szCs w:val="22"/>
        </w:rPr>
        <w:t>的要求，结合第三章 磋商项目技术、服务、商务及其他要求编制响应方案。</w:t>
      </w:r>
    </w:p>
    <w:p w14:paraId="1C2DEA48">
      <w:pPr>
        <w:pStyle w:val="9"/>
        <w:spacing w:before="0" w:beforeLines="0" w:line="360" w:lineRule="auto"/>
        <w:outlineLvl w:val="2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sz w:val="22"/>
          <w:szCs w:val="22"/>
        </w:rPr>
        <w:br w:type="page"/>
      </w:r>
      <w:bookmarkStart w:id="19" w:name="_Toc23301"/>
      <w:r>
        <w:rPr>
          <w:rFonts w:hint="eastAsia" w:ascii="仿宋" w:hAnsi="仿宋" w:eastAsia="仿宋" w:cs="仿宋"/>
          <w:b/>
          <w:bCs/>
          <w:sz w:val="22"/>
          <w:szCs w:val="22"/>
        </w:rPr>
        <w:t>二、供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应商认为有利于成交的其他情况说明</w:t>
      </w:r>
      <w:bookmarkEnd w:id="19"/>
    </w:p>
    <w:p w14:paraId="6BBC6146">
      <w:pPr>
        <w:spacing w:line="360" w:lineRule="auto"/>
        <w:jc w:val="both"/>
        <w:outlineLvl w:val="2"/>
        <w:rPr>
          <w:rFonts w:hint="eastAsia" w:ascii="仿宋" w:hAnsi="仿宋" w:eastAsia="仿宋" w:cs="仿宋"/>
          <w:b/>
          <w:bCs/>
          <w:sz w:val="22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</w:rPr>
        <w:br w:type="page"/>
      </w:r>
      <w:r>
        <w:rPr>
          <w:rFonts w:hint="eastAsia" w:ascii="仿宋" w:hAnsi="仿宋" w:eastAsia="仿宋" w:cs="仿宋"/>
          <w:b/>
          <w:bCs/>
          <w:sz w:val="22"/>
          <w:szCs w:val="28"/>
          <w:highlight w:val="none"/>
          <w:lang w:val="en-US" w:eastAsia="zh-CN"/>
        </w:rPr>
        <w:t>附表：</w:t>
      </w:r>
    </w:p>
    <w:p w14:paraId="05888A97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二次分项报价表</w:t>
      </w:r>
    </w:p>
    <w:tbl>
      <w:tblPr>
        <w:tblStyle w:val="6"/>
        <w:tblW w:w="5653" w:type="pct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7"/>
        <w:gridCol w:w="646"/>
        <w:gridCol w:w="2299"/>
        <w:gridCol w:w="918"/>
        <w:gridCol w:w="665"/>
        <w:gridCol w:w="788"/>
        <w:gridCol w:w="1301"/>
        <w:gridCol w:w="1383"/>
        <w:gridCol w:w="1774"/>
      </w:tblGrid>
      <w:tr w14:paraId="05D8D4F5">
        <w:trPr>
          <w:trHeight w:val="567" w:hRule="atLeast"/>
          <w:jc w:val="center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0E6079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9F73A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街办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DDCF9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河道、渠道问题描述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9D81B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19B4A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F30FF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工程量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298D77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单价最高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限价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元）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BBC18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供应商报价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元）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505AC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270079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4" w:hRule="atLeast"/>
          <w:jc w:val="center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CE04B">
            <w:pPr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33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秦渡街办</w:t>
            </w:r>
          </w:p>
        </w:tc>
        <w:tc>
          <w:tcPr>
            <w:tcW w:w="22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8A7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10"/>
                <w:rFonts w:ascii="仿宋" w:hAnsi="仿宋" w:eastAsia="仿宋" w:cs="仿宋"/>
                <w:lang w:val="en-US" w:eastAsia="zh-CN" w:bidi="ar"/>
              </w:rPr>
              <w:t>苍龙河邵家庄段新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河道垃圾约24方；苍龙河950米长河道/渠道淤泥堆积，约790方。新河清理枯树及垃圾36方，淤泥约620方。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11B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F1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人次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43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22B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1F2C2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6D837">
            <w:pP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6D6F5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4" w:hRule="atLeast"/>
          <w:jc w:val="center"/>
        </w:trPr>
        <w:tc>
          <w:tcPr>
            <w:tcW w:w="5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926BF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E32A3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FC544E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670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F8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27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634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CC240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62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价款中包含装车及拉运倾倒，运距65公里</w:t>
            </w:r>
          </w:p>
        </w:tc>
      </w:tr>
      <w:tr w14:paraId="4CEC92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4" w:hRule="atLeast"/>
          <w:jc w:val="center"/>
        </w:trPr>
        <w:tc>
          <w:tcPr>
            <w:tcW w:w="5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D61F9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1405E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417DAA4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49D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淤泥处理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54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7E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1440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D2B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7E104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684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价款中包含刷坡，倒运，淤泥消除。</w:t>
            </w:r>
          </w:p>
        </w:tc>
      </w:tr>
      <w:tr w14:paraId="74B8ED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46CFB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EF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秦渡街办</w:t>
            </w:r>
          </w:p>
        </w:tc>
        <w:tc>
          <w:tcPr>
            <w:tcW w:w="22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F33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苍龙河南稻务村段河道垃圾约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12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方；95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0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米长河道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/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渠道淤泥堆积，约1450方。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C52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B49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人次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623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3EA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084AC7B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DEC497">
            <w:pP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69C269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53735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6CFF9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271709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7AF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90F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037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E1B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80CAA4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E94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价款中包含装车及拉运倾倒，运距65公里</w:t>
            </w:r>
          </w:p>
        </w:tc>
      </w:tr>
      <w:tr w14:paraId="571796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CEA56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D34FC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60866A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9D9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淤泥处理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12B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5CE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1410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78B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1DEC49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672EE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价款中包含刷坡，倒运，淤泥消除。</w:t>
            </w:r>
          </w:p>
        </w:tc>
      </w:tr>
      <w:tr w14:paraId="5E5F59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A7A96">
            <w:pPr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6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3E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秦渡街办</w:t>
            </w:r>
          </w:p>
        </w:tc>
        <w:tc>
          <w:tcPr>
            <w:tcW w:w="22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CC1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苍龙河崔家湾村段河道垃圾约264方；95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0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米长河道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/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渠道淤泥堆积，约1450方。河道淤泥外运460米，约230方。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4B1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48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人次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5F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53F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C8C1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C5BB0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8813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5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9A718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8D3A5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05A8D6B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865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22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12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D62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E461F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7D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价款中包含装车及拉运倾倒，运距65公里</w:t>
            </w:r>
          </w:p>
        </w:tc>
      </w:tr>
      <w:tr w14:paraId="214372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5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06D0A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F210D7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C9DEC3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F04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村内460米河道淤   泥外运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28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C2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D69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9BAF1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5B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价款中包含三轮车倒运，装车及拉运倾倒，运距65公里</w:t>
            </w:r>
          </w:p>
        </w:tc>
      </w:tr>
      <w:tr w14:paraId="6D52C6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5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A8814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43ED3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948D48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42E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淤泥处理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A2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DF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1450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696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141C9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C9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价款中包含刷坡，倒运，淤泥消除。</w:t>
            </w:r>
          </w:p>
        </w:tc>
      </w:tr>
      <w:tr w14:paraId="4748ED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571AF">
            <w:pPr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6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91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秦渡街办</w:t>
            </w:r>
          </w:p>
        </w:tc>
        <w:tc>
          <w:tcPr>
            <w:tcW w:w="22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82C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苍龙河北稻务村段河道垃圾约24方；900米长河道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/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渠道淤泥堆积，约1350方，树地段河道淤泥外运约150米，约180方。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DD4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89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人次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5A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D21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78738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2AD1C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A79F3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5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6C71F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CF8805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41A7D5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FA1A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河道淤泥外运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D5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E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BB1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1BF31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BEB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价款中包含三轮车倒运，装车及拉运倾倒，运距65公里</w:t>
            </w:r>
          </w:p>
        </w:tc>
      </w:tr>
      <w:tr w14:paraId="667EB1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5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CD4E8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CD7A3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5C27B63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54E9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F2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3F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A87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0F003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B0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价款中包含装车及拉运倾倒，运距65公里</w:t>
            </w:r>
          </w:p>
        </w:tc>
      </w:tr>
      <w:tr w14:paraId="6E6808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5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912B8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EAC7D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69059A6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34E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淤泥处理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EB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73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2D7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12CAD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DE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价款中包含刷坡，倒运，淤泥消除。</w:t>
            </w:r>
          </w:p>
        </w:tc>
      </w:tr>
      <w:tr w14:paraId="295838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  <w:jc w:val="center"/>
        </w:trPr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9502C">
            <w:pPr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30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秦渡街办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576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苍龙河稻务庄回填河道冲刷耕地，拉黄土回填，转运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169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车次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1E2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转运黄土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0C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7D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1680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E09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17.71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A10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6AD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包含装车，拉运，清理道路，洒水降尘</w:t>
            </w:r>
          </w:p>
        </w:tc>
      </w:tr>
      <w:tr w14:paraId="01AEA0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5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39BC4">
            <w:pPr>
              <w:widowControl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6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76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秦渡街办</w:t>
            </w:r>
          </w:p>
        </w:tc>
        <w:tc>
          <w:tcPr>
            <w:tcW w:w="22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29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苍龙河桥寺片，千王村段河道垃圾约12方；500米长河道/渠道淤泥堆积，约350方，韩五桥村段河道长800米，垃圾约10方淤泥堆积，约630方，张五桥村段河道长1200米，垃圾约18方淤泥堆积，约1665方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2E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F9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人次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EF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31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251CD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39ED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637B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5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0B478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2F28E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0ADBA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F9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C9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0E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3B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F9E35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29E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价款中包含装车及拉运倾倒，运距65公里</w:t>
            </w:r>
          </w:p>
        </w:tc>
      </w:tr>
      <w:tr w14:paraId="06D997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5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4181D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CCD79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A3E6B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AE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淤泥处理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5F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E4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2645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76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CA986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3B7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价款中包含刷坡，倒运，淤泥消除。</w:t>
            </w:r>
          </w:p>
        </w:tc>
      </w:tr>
      <w:tr w14:paraId="51B0F1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78E44">
            <w:pPr>
              <w:widowControl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6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秦渡街办</w:t>
            </w:r>
          </w:p>
        </w:tc>
        <w:tc>
          <w:tcPr>
            <w:tcW w:w="22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80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苍龙河焦阳村段河道垃圾约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12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方；1100米长河道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/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渠道淤泥堆积，约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1160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方。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80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0D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人次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E3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E7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2BBDA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26B6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37BD3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1E1C2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0F1A1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E243D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4F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75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C4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4B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7A672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FF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价款中包含装车及拉运倾倒，运距65公里</w:t>
            </w:r>
          </w:p>
        </w:tc>
      </w:tr>
      <w:tr w14:paraId="410243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56214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28A67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0DA4B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BC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淤泥处理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4B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B6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2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75642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2B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价款中包含刷坡，倒运，淤泥消除。</w:t>
            </w:r>
          </w:p>
        </w:tc>
      </w:tr>
      <w:tr w14:paraId="4F37BC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BC7AB">
            <w:pPr>
              <w:widowControl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6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64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秦渡街办</w:t>
            </w:r>
          </w:p>
        </w:tc>
        <w:tc>
          <w:tcPr>
            <w:tcW w:w="22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BA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苍龙河牛东段河道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1000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米长河道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/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渠道淤泥堆积，约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1230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方，垃圾约25方；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BB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C4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人次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0B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70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BE152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93DD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8FECE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311FA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07004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D622D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6B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6B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A5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AF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5DADC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1FB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价款中包含装车及拉运倾倒，运距65公里</w:t>
            </w:r>
          </w:p>
        </w:tc>
      </w:tr>
      <w:tr w14:paraId="4AD74D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79CDB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6365F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D8FCF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9E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淤泥处理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1C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58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1230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68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7DFE8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33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价款中包含刷坡，倒运，淤泥消除。</w:t>
            </w:r>
          </w:p>
        </w:tc>
      </w:tr>
      <w:tr w14:paraId="7BA175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8E125">
            <w:pPr>
              <w:widowControl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6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E8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秦渡街办</w:t>
            </w:r>
          </w:p>
        </w:tc>
        <w:tc>
          <w:tcPr>
            <w:tcW w:w="22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26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苍龙河谷子卫段河道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1100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米长河道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/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渠道淤泥堆积，约900方，垃圾约54方；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75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62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人次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AB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29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06F2B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8828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85DEF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020CE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E8BFE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6368B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07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F1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46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A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150CD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0C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价款中包含装车及拉运倾倒，运距65公里</w:t>
            </w:r>
          </w:p>
        </w:tc>
      </w:tr>
      <w:tr w14:paraId="5C3A9C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EE738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7CDFC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60289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E4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淤泥处理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67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B7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8C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96CFF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D3A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价款中包含刷坡，倒运，淤泥消除。</w:t>
            </w:r>
          </w:p>
        </w:tc>
      </w:tr>
      <w:tr w14:paraId="30BE32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DE68F">
            <w:pPr>
              <w:widowControl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6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C7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秦渡街办</w:t>
            </w:r>
          </w:p>
        </w:tc>
        <w:tc>
          <w:tcPr>
            <w:tcW w:w="22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3A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苍龙河新阳村段河道5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00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米长河道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/</w:t>
            </w:r>
            <w:r>
              <w:rPr>
                <w:rStyle w:val="11"/>
                <w:rFonts w:ascii="仿宋" w:hAnsi="仿宋" w:eastAsia="仿宋" w:cs="仿宋"/>
                <w:lang w:val="en-US" w:eastAsia="zh-CN" w:bidi="ar"/>
              </w:rPr>
              <w:t>渠道淤泥堆积，约780方，垃圾约18方；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A4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A1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人次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1D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DB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6FA61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bookmarkStart w:id="20" w:name="_GoBack"/>
            <w:bookmarkEnd w:id="20"/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68CD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374F9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749F9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CC7D8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0F6B9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8D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FA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D0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96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5B1A6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F3D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价款中包含装车及拉运倾倒，运距65公里</w:t>
            </w:r>
          </w:p>
        </w:tc>
      </w:tr>
      <w:tr w14:paraId="1733F7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5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4CCE4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94C83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89D7A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E0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淤泥处理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5C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77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B8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3929D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7C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价款中包含刷坡，倒运，淤泥消除。</w:t>
            </w:r>
          </w:p>
        </w:tc>
      </w:tr>
      <w:tr w14:paraId="076B70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  <w:jc w:val="center"/>
        </w:trPr>
        <w:tc>
          <w:tcPr>
            <w:tcW w:w="71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EB93D">
            <w:pPr>
              <w:widowControl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3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D5C3C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074F5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  <w:jc w:val="center"/>
        </w:trPr>
        <w:tc>
          <w:tcPr>
            <w:tcW w:w="102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3BE98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  <w:t>注：人工费用单独计算，垃圾清运、淤泥费用统计机械转运；处理费用。</w:t>
            </w:r>
          </w:p>
        </w:tc>
      </w:tr>
    </w:tbl>
    <w:p w14:paraId="2F936A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default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注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1.最高限价：详见上述表格。</w:t>
      </w:r>
    </w:p>
    <w:p w14:paraId="019A0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2.供应商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根据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文件的规定，结合企业自身管理水平及市场行情自主报价，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且各项磋商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单价不得超过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对应项的最高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限价。</w:t>
      </w:r>
    </w:p>
    <w:p w14:paraId="4E319CE3">
      <w:pPr>
        <w:spacing w:line="240" w:lineRule="auto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  <w:highlight w:val="none"/>
          <w:u w:val="single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供应商名称：</w:t>
      </w:r>
      <w:r>
        <w:rPr>
          <w:rFonts w:hint="eastAsia" w:ascii="仿宋" w:hAnsi="仿宋" w:eastAsia="仿宋" w:cs="仿宋"/>
          <w:sz w:val="22"/>
          <w:szCs w:val="22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2"/>
          <w:szCs w:val="22"/>
          <w:highlight w:val="none"/>
        </w:rPr>
        <w:t>（盖单位公章）</w:t>
      </w:r>
    </w:p>
    <w:p w14:paraId="2782223A">
      <w:pPr>
        <w:spacing w:line="720" w:lineRule="auto"/>
        <w:ind w:firstLine="440" w:firstLineChars="200"/>
        <w:rPr>
          <w:highlight w:val="yellow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日    期：      年   月    日</w:t>
      </w:r>
    </w:p>
    <w:sectPr>
      <w:footerReference r:id="rId3" w:type="default"/>
      <w:pgSz w:w="11906" w:h="16838"/>
      <w:pgMar w:top="1417" w:right="1417" w:bottom="1417" w:left="1417" w:header="851" w:footer="85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BE4E0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E79E50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EE79E50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F6513"/>
    <w:rsid w:val="09C11943"/>
    <w:rsid w:val="1B785D82"/>
    <w:rsid w:val="200B0D98"/>
    <w:rsid w:val="201264D3"/>
    <w:rsid w:val="209E0B0E"/>
    <w:rsid w:val="32AF6513"/>
    <w:rsid w:val="3DF80FAD"/>
    <w:rsid w:val="49DB37BB"/>
    <w:rsid w:val="509B7550"/>
    <w:rsid w:val="69F528ED"/>
    <w:rsid w:val="7E8E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8">
    <w:name w:val="标题 2（投标文件）"/>
    <w:basedOn w:val="2"/>
    <w:qFormat/>
    <w:uiPriority w:val="0"/>
    <w:pPr>
      <w:jc w:val="center"/>
    </w:pPr>
  </w:style>
  <w:style w:type="paragraph" w:customStyle="1" w:styleId="9">
    <w:name w:val="标题 3（投标文件）"/>
    <w:basedOn w:val="3"/>
    <w:qFormat/>
    <w:uiPriority w:val="0"/>
    <w:pPr>
      <w:jc w:val="left"/>
    </w:pPr>
    <w:rPr>
      <w:u w:val="none"/>
    </w:rPr>
  </w:style>
  <w:style w:type="character" w:customStyle="1" w:styleId="10">
    <w:name w:val="font1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2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1323</Words>
  <Characters>1523</Characters>
  <Lines>0</Lines>
  <Paragraphs>0</Paragraphs>
  <TotalTime>0</TotalTime>
  <ScaleCrop>false</ScaleCrop>
  <LinksUpToDate>false</LinksUpToDate>
  <CharactersWithSpaces>1570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2025-09-09T08:40:00Z</dcterms:created>
  <dc:creator>echo</dc:creator>
  <cp:lastModifiedBy>echo</cp:lastModifiedBy>
  <dcterms:modified xsi:type="dcterms:W3CDTF">2025-10-31T01:00:50Z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CCE3932B98A24641B1DF09C84B0205EA_13</vt:lpwstr>
  </property>
  <property fmtid="{D5CDD505-2E9C-101B-9397-08002B2CF9AE}" pid="4" name="KSOTemplateDocerSaveRecord">
    <vt:lpwstr>eyJoZGlkIjoiM2YwNzFlMDkwMmZlZTgxMjI4ZjViYjJjNzlmMDkxMzMiLCJ1c2VySWQiOiIyNDg2NTg2NDAifQ==</vt:lpwstr>
  </property>
</Properties>
</file>