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B31CE">
      <w:pPr>
        <w:pStyle w:val="12"/>
        <w:spacing w:before="0" w:after="0" w:line="360" w:lineRule="auto"/>
        <w:ind w:left="283"/>
        <w:rPr>
          <w:rFonts w:hint="eastAsia" w:ascii="仿宋" w:hAnsi="仿宋" w:eastAsia="仿宋" w:cs="仿宋"/>
          <w:sz w:val="32"/>
        </w:rPr>
      </w:pPr>
      <w:bookmarkStart w:id="0" w:name="_Toc25329"/>
      <w:bookmarkStart w:id="1" w:name="_Toc9847"/>
      <w:bookmarkStart w:id="2" w:name="_Toc20880"/>
      <w:bookmarkStart w:id="3" w:name="_Toc14251"/>
      <w:bookmarkStart w:id="4" w:name="_Toc20759"/>
      <w:r>
        <w:rPr>
          <w:rFonts w:hint="eastAsia" w:ascii="仿宋" w:hAnsi="仿宋" w:eastAsia="仿宋" w:cs="仿宋"/>
          <w:sz w:val="32"/>
        </w:rPr>
        <w:t>第二部分 符合性证明文件</w:t>
      </w:r>
      <w:bookmarkEnd w:id="0"/>
      <w:bookmarkEnd w:id="1"/>
      <w:bookmarkEnd w:id="2"/>
      <w:bookmarkEnd w:id="3"/>
      <w:bookmarkEnd w:id="4"/>
    </w:p>
    <w:p w14:paraId="558A9B25">
      <w:pPr>
        <w:pStyle w:val="12"/>
        <w:spacing w:before="0" w:after="0" w:line="360" w:lineRule="auto"/>
        <w:ind w:left="0"/>
        <w:jc w:val="both"/>
        <w:outlineLvl w:val="2"/>
        <w:rPr>
          <w:rFonts w:hint="eastAsia" w:ascii="仿宋" w:hAnsi="仿宋" w:eastAsia="仿宋" w:cs="仿宋"/>
          <w:sz w:val="22"/>
          <w:szCs w:val="22"/>
        </w:rPr>
      </w:pPr>
      <w:bookmarkStart w:id="5" w:name="_Toc17687"/>
      <w:bookmarkStart w:id="6" w:name="_Toc32108"/>
      <w:bookmarkStart w:id="7" w:name="_Toc23035"/>
      <w:bookmarkStart w:id="8" w:name="_Toc4366"/>
      <w:bookmarkStart w:id="9" w:name="_Toc16590"/>
      <w:bookmarkStart w:id="10" w:name="_Toc5585"/>
      <w:bookmarkStart w:id="11" w:name="_Toc26064"/>
      <w:bookmarkStart w:id="12" w:name="_Toc4834"/>
      <w:bookmarkStart w:id="13" w:name="_Toc30414"/>
      <w:bookmarkStart w:id="14" w:name="_Toc13179"/>
      <w:bookmarkStart w:id="15" w:name="_Toc1167"/>
      <w:bookmarkStart w:id="16" w:name="_Toc1773"/>
      <w:bookmarkStart w:id="17" w:name="_Toc1680"/>
      <w:r>
        <w:rPr>
          <w:rFonts w:hint="eastAsia" w:ascii="仿宋" w:hAnsi="仿宋" w:eastAsia="仿宋" w:cs="仿宋"/>
          <w:sz w:val="22"/>
          <w:szCs w:val="22"/>
        </w:rPr>
        <w:t>一、响应函格式</w:t>
      </w:r>
      <w:bookmarkEnd w:id="5"/>
      <w:bookmarkEnd w:id="6"/>
      <w:bookmarkEnd w:id="7"/>
      <w:bookmarkEnd w:id="8"/>
      <w:bookmarkEnd w:id="9"/>
      <w:bookmarkEnd w:id="10"/>
      <w:bookmarkEnd w:id="11"/>
      <w:bookmarkEnd w:id="12"/>
      <w:bookmarkEnd w:id="13"/>
      <w:bookmarkEnd w:id="14"/>
      <w:bookmarkEnd w:id="15"/>
      <w:bookmarkEnd w:id="16"/>
      <w:bookmarkEnd w:id="17"/>
    </w:p>
    <w:p w14:paraId="0F100C7D">
      <w:pPr>
        <w:pStyle w:val="12"/>
        <w:spacing w:before="0" w:after="0" w:line="360" w:lineRule="auto"/>
        <w:ind w:left="283"/>
        <w:outlineLvl w:val="9"/>
        <w:rPr>
          <w:rFonts w:hint="eastAsia" w:ascii="仿宋" w:hAnsi="仿宋" w:eastAsia="仿宋" w:cs="仿宋"/>
          <w:sz w:val="22"/>
          <w:szCs w:val="22"/>
        </w:rPr>
      </w:pPr>
      <w:bookmarkStart w:id="18" w:name="_Toc31844"/>
      <w:r>
        <w:rPr>
          <w:rFonts w:hint="eastAsia" w:ascii="仿宋" w:hAnsi="仿宋" w:eastAsia="仿宋" w:cs="仿宋"/>
          <w:sz w:val="22"/>
          <w:szCs w:val="22"/>
        </w:rPr>
        <w:t>响应函</w:t>
      </w:r>
      <w:bookmarkEnd w:id="18"/>
    </w:p>
    <w:p w14:paraId="439A55AF">
      <w:pPr>
        <w:pStyle w:val="13"/>
        <w:spacing w:line="360" w:lineRule="auto"/>
        <w:ind w:firstLine="0" w:firstLineChars="0"/>
        <w:rPr>
          <w:rFonts w:hint="eastAsia" w:ascii="仿宋" w:hAnsi="仿宋" w:eastAsia="仿宋" w:cs="仿宋"/>
          <w:sz w:val="22"/>
          <w:szCs w:val="22"/>
          <w:lang w:val="zh-CN"/>
        </w:rPr>
      </w:pPr>
      <w:r>
        <w:rPr>
          <w:rFonts w:hint="eastAsia" w:ascii="仿宋" w:hAnsi="仿宋" w:eastAsia="仿宋" w:cs="仿宋"/>
          <w:sz w:val="22"/>
          <w:szCs w:val="22"/>
        </w:rPr>
        <w:t>(采购人名称）</w:t>
      </w:r>
      <w:r>
        <w:rPr>
          <w:rFonts w:hint="eastAsia" w:ascii="仿宋" w:hAnsi="仿宋" w:eastAsia="仿宋" w:cs="仿宋"/>
          <w:sz w:val="22"/>
          <w:szCs w:val="22"/>
          <w:lang w:val="zh-CN"/>
        </w:rPr>
        <w:t>：</w:t>
      </w:r>
    </w:p>
    <w:p w14:paraId="44EA9B0A">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我方收到贵单位发布的《</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b w:val="0"/>
          <w:bCs/>
          <w:color w:val="auto"/>
          <w:szCs w:val="24"/>
          <w:highlight w:val="none"/>
          <w:u w:val="single"/>
          <w:lang w:val="en-US" w:eastAsia="zh-CN"/>
        </w:rPr>
        <w:t>标段号：</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sz w:val="22"/>
          <w:szCs w:val="22"/>
        </w:rPr>
        <w:t>）竞争性磋商文件，经详细研究，我方决定参加该项目磋商活动。为此，我方郑重声明以下诸点，并负法律责任。</w:t>
      </w:r>
    </w:p>
    <w:p w14:paraId="04A1BE9F">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一、我方已详细阅读了竞争性磋商文件，完全理解并同意竞争性磋商文件的所有事项及内容。</w:t>
      </w:r>
    </w:p>
    <w:p w14:paraId="77460871">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0F6A4011">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三、我方同意向贵方提供与本投标有关的任何证明材料，保证所提交的证明材料真实、合法、有效。我方理解</w:t>
      </w:r>
      <w:r>
        <w:rPr>
          <w:rFonts w:hint="eastAsia" w:ascii="仿宋" w:hAnsi="仿宋" w:eastAsia="仿宋" w:cs="仿宋"/>
          <w:b/>
          <w:bCs/>
          <w:sz w:val="22"/>
          <w:szCs w:val="22"/>
        </w:rPr>
        <w:t>最低价</w:t>
      </w:r>
      <w:r>
        <w:rPr>
          <w:rFonts w:hint="eastAsia" w:ascii="仿宋" w:hAnsi="仿宋" w:eastAsia="仿宋" w:cs="仿宋"/>
          <w:sz w:val="22"/>
          <w:szCs w:val="22"/>
        </w:rPr>
        <w:t>不是成交的唯一条件，并尊重磋商小组的评审结果。</w:t>
      </w:r>
    </w:p>
    <w:p w14:paraId="734DF6C8">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四、我方愿意按照竞争性磋商文件中的一切要求，完成本项目合同责任和义务。</w:t>
      </w:r>
    </w:p>
    <w:p w14:paraId="0A0A14CA">
      <w:pPr>
        <w:pStyle w:val="7"/>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 xml:space="preserve">五、按竞争性磋商文件的规定，完成本项目采购内容并验收合格的磋商报价以报价一览表为准。 </w:t>
      </w:r>
    </w:p>
    <w:p w14:paraId="6DB39410">
      <w:pPr>
        <w:pStyle w:val="7"/>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六、我方提交电子化竞争性磋商响应文件壹份。</w:t>
      </w:r>
    </w:p>
    <w:p w14:paraId="208C10FB">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七、开启后在规定的磋商有效期内撤回投标，我们愿接受政府采购的有关处罚决定。</w:t>
      </w:r>
    </w:p>
    <w:p w14:paraId="37754E2A">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八、我方的竞争性磋商响应文件在开启之日起</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90</w:t>
      </w:r>
      <w:r>
        <w:rPr>
          <w:rFonts w:hint="eastAsia" w:ascii="仿宋" w:hAnsi="仿宋" w:eastAsia="仿宋" w:cs="仿宋"/>
          <w:sz w:val="22"/>
          <w:szCs w:val="22"/>
          <w:u w:val="single"/>
        </w:rPr>
        <w:t xml:space="preserve"> </w:t>
      </w:r>
      <w:r>
        <w:rPr>
          <w:rFonts w:hint="eastAsia" w:ascii="仿宋" w:hAnsi="仿宋" w:eastAsia="仿宋" w:cs="仿宋"/>
          <w:sz w:val="22"/>
          <w:szCs w:val="22"/>
        </w:rPr>
        <w:t>个日历日内有效，如成交，延长至合同执行完毕时止。</w:t>
      </w:r>
    </w:p>
    <w:p w14:paraId="20AC3222">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九、我们同意，如果成交，向陕西正明项目管理有限公司交纳招标代理服务费。</w:t>
      </w:r>
    </w:p>
    <w:p w14:paraId="242FD51C">
      <w:pPr>
        <w:pStyle w:val="13"/>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十、所有关于此次磋商活动的函电，请按下列地址联系：</w:t>
      </w:r>
    </w:p>
    <w:p w14:paraId="2B8DBEC9">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42F0DB76">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地址：</w:t>
      </w:r>
    </w:p>
    <w:p w14:paraId="22D9ACA9">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开户银行：</w:t>
      </w:r>
    </w:p>
    <w:p w14:paraId="17916D22">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账号：</w:t>
      </w:r>
    </w:p>
    <w:p w14:paraId="3F503B2B">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电话：</w:t>
      </w:r>
    </w:p>
    <w:p w14:paraId="2BB33C11">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传真：</w:t>
      </w:r>
    </w:p>
    <w:p w14:paraId="69056EE6">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邮编：</w:t>
      </w:r>
    </w:p>
    <w:p w14:paraId="63E9E4AB">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电子邮箱：</w:t>
      </w:r>
    </w:p>
    <w:p w14:paraId="0D077FC6">
      <w:pPr>
        <w:pStyle w:val="13"/>
        <w:spacing w:line="360" w:lineRule="auto"/>
        <w:ind w:firstLine="440"/>
        <w:rPr>
          <w:rFonts w:hint="eastAsia" w:ascii="仿宋" w:hAnsi="仿宋" w:eastAsia="仿宋" w:cs="仿宋"/>
          <w:sz w:val="22"/>
          <w:szCs w:val="22"/>
        </w:rPr>
      </w:pPr>
      <w:r>
        <w:rPr>
          <w:rFonts w:hint="eastAsia" w:ascii="仿宋" w:hAnsi="仿宋" w:eastAsia="仿宋" w:cs="仿宋"/>
          <w:sz w:val="22"/>
          <w:szCs w:val="22"/>
        </w:rPr>
        <w:t>日期：　　年　月　日</w:t>
      </w:r>
    </w:p>
    <w:p w14:paraId="0FFD1B87">
      <w:pPr>
        <w:pStyle w:val="13"/>
        <w:spacing w:line="360" w:lineRule="auto"/>
        <w:ind w:firstLine="0" w:firstLineChars="0"/>
        <w:rPr>
          <w:rFonts w:hint="eastAsia" w:ascii="仿宋" w:hAnsi="仿宋" w:eastAsia="仿宋" w:cs="仿宋"/>
          <w:sz w:val="22"/>
          <w:szCs w:val="22"/>
        </w:rPr>
      </w:pPr>
    </w:p>
    <w:p w14:paraId="768D3500">
      <w:pPr>
        <w:pStyle w:val="13"/>
        <w:ind w:firstLine="0" w:firstLineChars="0"/>
        <w:rPr>
          <w:rFonts w:hint="eastAsia" w:ascii="仿宋" w:hAnsi="仿宋" w:eastAsia="仿宋" w:cs="仿宋"/>
          <w:b/>
          <w:bCs/>
          <w:sz w:val="22"/>
          <w:szCs w:val="22"/>
        </w:rPr>
      </w:pPr>
    </w:p>
    <w:p w14:paraId="679C4D94">
      <w:pPr>
        <w:pStyle w:val="13"/>
        <w:ind w:firstLine="0" w:firstLineChars="0"/>
        <w:rPr>
          <w:rFonts w:hint="eastAsia" w:ascii="仿宋" w:hAnsi="仿宋" w:eastAsia="仿宋" w:cs="仿宋"/>
          <w:sz w:val="22"/>
          <w:szCs w:val="22"/>
        </w:rPr>
      </w:pPr>
    </w:p>
    <w:p w14:paraId="1D1841B6">
      <w:pPr>
        <w:pStyle w:val="13"/>
        <w:ind w:firstLine="0" w:firstLineChars="0"/>
        <w:rPr>
          <w:rFonts w:hint="eastAsia" w:ascii="仿宋" w:hAnsi="仿宋" w:eastAsia="仿宋" w:cs="仿宋"/>
          <w:sz w:val="22"/>
          <w:szCs w:val="22"/>
        </w:rPr>
      </w:pPr>
    </w:p>
    <w:p w14:paraId="3D8FC884">
      <w:pPr>
        <w:pStyle w:val="13"/>
        <w:ind w:firstLine="0" w:firstLineChars="0"/>
        <w:rPr>
          <w:rFonts w:hint="eastAsia" w:ascii="仿宋" w:hAnsi="仿宋" w:eastAsia="仿宋" w:cs="仿宋"/>
          <w:sz w:val="22"/>
          <w:szCs w:val="22"/>
        </w:rPr>
      </w:pPr>
    </w:p>
    <w:p w14:paraId="7B4DEC05">
      <w:pPr>
        <w:pStyle w:val="13"/>
        <w:ind w:firstLine="0" w:firstLineChars="0"/>
        <w:rPr>
          <w:rFonts w:hint="eastAsia" w:ascii="仿宋" w:hAnsi="仿宋" w:eastAsia="仿宋" w:cs="仿宋"/>
          <w:sz w:val="22"/>
          <w:szCs w:val="22"/>
        </w:rPr>
      </w:pPr>
    </w:p>
    <w:p w14:paraId="4A14BB8E">
      <w:pPr>
        <w:pStyle w:val="13"/>
        <w:ind w:firstLine="0" w:firstLineChars="0"/>
        <w:rPr>
          <w:rFonts w:hint="eastAsia" w:ascii="仿宋" w:hAnsi="仿宋" w:eastAsia="仿宋" w:cs="仿宋"/>
          <w:sz w:val="22"/>
          <w:szCs w:val="22"/>
        </w:rPr>
      </w:pPr>
    </w:p>
    <w:p w14:paraId="2B9A73B9">
      <w:pPr>
        <w:pStyle w:val="13"/>
        <w:ind w:firstLine="0" w:firstLineChars="0"/>
        <w:rPr>
          <w:rFonts w:hint="eastAsia" w:ascii="仿宋" w:hAnsi="仿宋" w:eastAsia="仿宋" w:cs="仿宋"/>
          <w:sz w:val="22"/>
          <w:szCs w:val="22"/>
        </w:rPr>
      </w:pPr>
    </w:p>
    <w:p w14:paraId="3D15E829">
      <w:pPr>
        <w:pStyle w:val="13"/>
        <w:ind w:firstLine="0" w:firstLineChars="0"/>
        <w:rPr>
          <w:rFonts w:hint="eastAsia" w:ascii="仿宋" w:hAnsi="仿宋" w:eastAsia="仿宋" w:cs="仿宋"/>
          <w:sz w:val="22"/>
          <w:szCs w:val="22"/>
        </w:rPr>
      </w:pPr>
    </w:p>
    <w:p w14:paraId="7AA0A983">
      <w:pPr>
        <w:pStyle w:val="13"/>
        <w:ind w:firstLine="0" w:firstLineChars="0"/>
        <w:rPr>
          <w:rFonts w:hint="eastAsia" w:ascii="仿宋" w:hAnsi="仿宋" w:eastAsia="仿宋" w:cs="仿宋"/>
          <w:sz w:val="22"/>
          <w:szCs w:val="22"/>
        </w:rPr>
      </w:pPr>
    </w:p>
    <w:p w14:paraId="216534AC">
      <w:pPr>
        <w:pStyle w:val="13"/>
        <w:ind w:firstLine="0" w:firstLineChars="0"/>
        <w:rPr>
          <w:rFonts w:hint="eastAsia" w:ascii="仿宋" w:hAnsi="仿宋" w:eastAsia="仿宋" w:cs="仿宋"/>
          <w:sz w:val="22"/>
          <w:szCs w:val="22"/>
        </w:rPr>
      </w:pPr>
    </w:p>
    <w:p w14:paraId="38C737A2">
      <w:pPr>
        <w:pStyle w:val="12"/>
        <w:spacing w:before="0" w:after="0" w:line="360" w:lineRule="auto"/>
        <w:ind w:left="0"/>
        <w:jc w:val="both"/>
        <w:outlineLvl w:val="2"/>
        <w:rPr>
          <w:rFonts w:hint="eastAsia" w:ascii="仿宋" w:hAnsi="仿宋" w:eastAsia="仿宋" w:cs="仿宋"/>
          <w:sz w:val="22"/>
          <w:szCs w:val="22"/>
        </w:rPr>
      </w:pPr>
      <w:bookmarkStart w:id="19" w:name="_Toc8061"/>
      <w:bookmarkStart w:id="20" w:name="_Toc7203"/>
      <w:bookmarkStart w:id="21" w:name="_Toc26017"/>
      <w:bookmarkStart w:id="22" w:name="_Toc27965"/>
      <w:bookmarkStart w:id="23" w:name="_Toc28261"/>
      <w:bookmarkStart w:id="24" w:name="_Toc23720"/>
      <w:bookmarkStart w:id="25" w:name="_Toc28505"/>
      <w:bookmarkStart w:id="26" w:name="_Toc6164"/>
      <w:bookmarkStart w:id="27" w:name="_Toc17007"/>
      <w:bookmarkStart w:id="28" w:name="_Toc15271"/>
      <w:bookmarkStart w:id="29" w:name="_Toc23436"/>
      <w:r>
        <w:rPr>
          <w:rFonts w:hint="eastAsia" w:ascii="仿宋" w:hAnsi="仿宋" w:eastAsia="仿宋" w:cs="仿宋"/>
          <w:sz w:val="22"/>
          <w:szCs w:val="22"/>
        </w:rPr>
        <w:br w:type="page"/>
      </w:r>
      <w:bookmarkStart w:id="30" w:name="_Toc24469"/>
      <w:r>
        <w:rPr>
          <w:rFonts w:hint="eastAsia" w:ascii="仿宋" w:hAnsi="仿宋" w:eastAsia="仿宋" w:cs="仿宋"/>
          <w:sz w:val="22"/>
          <w:szCs w:val="22"/>
        </w:rPr>
        <w:t>二、</w:t>
      </w:r>
      <w:bookmarkEnd w:id="19"/>
      <w:bookmarkEnd w:id="20"/>
      <w:bookmarkEnd w:id="21"/>
      <w:bookmarkEnd w:id="22"/>
      <w:bookmarkEnd w:id="23"/>
      <w:bookmarkEnd w:id="24"/>
      <w:bookmarkEnd w:id="25"/>
      <w:bookmarkEnd w:id="26"/>
      <w:bookmarkEnd w:id="27"/>
      <w:bookmarkEnd w:id="28"/>
      <w:bookmarkEnd w:id="29"/>
      <w:r>
        <w:rPr>
          <w:rFonts w:hint="eastAsia" w:ascii="仿宋" w:hAnsi="仿宋" w:eastAsia="仿宋" w:cs="仿宋"/>
          <w:sz w:val="22"/>
          <w:szCs w:val="22"/>
        </w:rPr>
        <w:t>报价一览表</w:t>
      </w:r>
      <w:bookmarkEnd w:id="30"/>
    </w:p>
    <w:p w14:paraId="1A9FDE1D">
      <w:pPr>
        <w:jc w:val="center"/>
        <w:outlineLvl w:val="2"/>
        <w:rPr>
          <w:rFonts w:hint="eastAsia" w:ascii="仿宋" w:hAnsi="仿宋" w:eastAsia="仿宋" w:cs="仿宋"/>
          <w:b/>
          <w:sz w:val="22"/>
          <w:szCs w:val="22"/>
          <w:highlight w:val="none"/>
        </w:rPr>
      </w:pPr>
      <w:bookmarkStart w:id="31" w:name="_Toc25597_WPSOffice_Level2"/>
      <w:bookmarkStart w:id="32" w:name="_Toc29232"/>
      <w:bookmarkStart w:id="33" w:name="_Toc8006"/>
      <w:bookmarkStart w:id="34" w:name="_Toc29740_WPSOffice_Level2"/>
      <w:bookmarkStart w:id="35" w:name="_Toc31114"/>
      <w:bookmarkStart w:id="36" w:name="_Toc24699_WPSOffice_Level2"/>
      <w:bookmarkStart w:id="37" w:name="_Toc5592"/>
      <w:r>
        <w:rPr>
          <w:rFonts w:hint="eastAsia" w:ascii="仿宋" w:hAnsi="仿宋" w:eastAsia="仿宋" w:cs="仿宋"/>
          <w:b/>
          <w:sz w:val="22"/>
          <w:szCs w:val="22"/>
          <w:highlight w:val="none"/>
        </w:rPr>
        <w:t>2.1报价一览表</w:t>
      </w:r>
    </w:p>
    <w:p w14:paraId="7CC33D7D">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项目名称：</w:t>
      </w:r>
    </w:p>
    <w:p w14:paraId="34213C9F">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项目编号：</w:t>
      </w:r>
    </w:p>
    <w:p w14:paraId="64FFD926">
      <w:pPr>
        <w:spacing w:line="360" w:lineRule="auto"/>
        <w:jc w:val="left"/>
        <w:rPr>
          <w:rFonts w:hint="eastAsia" w:ascii="仿宋" w:hAnsi="仿宋" w:eastAsia="仿宋" w:cs="仿宋"/>
          <w:bCs/>
          <w:sz w:val="22"/>
          <w:szCs w:val="22"/>
          <w:highlight w:val="none"/>
        </w:rPr>
      </w:pPr>
      <w:r>
        <w:rPr>
          <w:rFonts w:hint="eastAsia" w:ascii="仿宋" w:hAnsi="仿宋" w:eastAsia="仿宋" w:cs="仿宋"/>
          <w:b w:val="0"/>
          <w:bCs/>
          <w:color w:val="auto"/>
          <w:szCs w:val="24"/>
          <w:highlight w:val="none"/>
          <w:u w:val="none"/>
          <w:lang w:val="en-US" w:eastAsia="zh-CN"/>
        </w:rPr>
        <w:t>标段号：</w:t>
      </w:r>
      <w:r>
        <w:rPr>
          <w:rFonts w:hint="eastAsia" w:ascii="仿宋" w:hAnsi="仿宋" w:eastAsia="仿宋" w:cs="仿宋"/>
          <w:bCs/>
          <w:sz w:val="22"/>
          <w:szCs w:val="22"/>
          <w:highlight w:val="none"/>
        </w:rPr>
        <w:t xml:space="preserve">                </w:t>
      </w:r>
    </w:p>
    <w:tbl>
      <w:tblPr>
        <w:tblStyle w:val="10"/>
        <w:tblpPr w:leftFromText="180" w:rightFromText="180" w:vertAnchor="text" w:horzAnchor="page" w:tblpX="1618" w:tblpY="335"/>
        <w:tblOverlap w:val="never"/>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2549"/>
        <w:gridCol w:w="2316"/>
        <w:gridCol w:w="1584"/>
      </w:tblGrid>
      <w:tr w14:paraId="21353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168" w:type="dxa"/>
            <w:noWrap w:val="0"/>
            <w:vAlign w:val="center"/>
          </w:tcPr>
          <w:p w14:paraId="68642440">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val="en-US" w:eastAsia="zh-CN"/>
              </w:rPr>
              <w:t>磋商总</w:t>
            </w:r>
            <w:r>
              <w:rPr>
                <w:rFonts w:hint="eastAsia" w:ascii="仿宋" w:hAnsi="仿宋" w:eastAsia="仿宋" w:cs="仿宋"/>
                <w:color w:val="000000"/>
                <w:szCs w:val="24"/>
                <w:highlight w:val="none"/>
              </w:rPr>
              <w:t>报价</w:t>
            </w:r>
          </w:p>
          <w:p w14:paraId="1461564A">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rPr>
              <w:t>（元）</w:t>
            </w:r>
          </w:p>
        </w:tc>
        <w:tc>
          <w:tcPr>
            <w:tcW w:w="2549" w:type="dxa"/>
            <w:noWrap w:val="0"/>
            <w:vAlign w:val="center"/>
          </w:tcPr>
          <w:p w14:paraId="183CD308">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eastAsia="zh-CN"/>
              </w:rPr>
              <w:t>工期</w:t>
            </w:r>
          </w:p>
        </w:tc>
        <w:tc>
          <w:tcPr>
            <w:tcW w:w="2316" w:type="dxa"/>
            <w:noWrap w:val="0"/>
            <w:vAlign w:val="center"/>
          </w:tcPr>
          <w:p w14:paraId="41EA1156">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项目经理</w:t>
            </w:r>
          </w:p>
        </w:tc>
        <w:tc>
          <w:tcPr>
            <w:tcW w:w="1584" w:type="dxa"/>
            <w:noWrap w:val="0"/>
            <w:vAlign w:val="center"/>
          </w:tcPr>
          <w:p w14:paraId="644C7777">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备注</w:t>
            </w:r>
          </w:p>
        </w:tc>
      </w:tr>
      <w:tr w14:paraId="4C34A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168" w:type="dxa"/>
            <w:noWrap w:val="0"/>
            <w:vAlign w:val="center"/>
          </w:tcPr>
          <w:p w14:paraId="03E4D545">
            <w:pPr>
              <w:jc w:val="center"/>
              <w:rPr>
                <w:rFonts w:hint="eastAsia" w:ascii="仿宋" w:hAnsi="仿宋" w:eastAsia="仿宋" w:cs="仿宋"/>
                <w:color w:val="000000"/>
                <w:szCs w:val="24"/>
                <w:highlight w:val="none"/>
              </w:rPr>
            </w:pPr>
          </w:p>
        </w:tc>
        <w:tc>
          <w:tcPr>
            <w:tcW w:w="2549" w:type="dxa"/>
            <w:noWrap w:val="0"/>
            <w:vAlign w:val="center"/>
          </w:tcPr>
          <w:p w14:paraId="5F5087A2">
            <w:pPr>
              <w:jc w:val="center"/>
              <w:rPr>
                <w:rFonts w:hint="eastAsia" w:ascii="仿宋" w:hAnsi="仿宋" w:eastAsia="仿宋" w:cs="仿宋"/>
                <w:color w:val="000000"/>
                <w:szCs w:val="24"/>
                <w:highlight w:val="none"/>
              </w:rPr>
            </w:pPr>
          </w:p>
        </w:tc>
        <w:tc>
          <w:tcPr>
            <w:tcW w:w="2316" w:type="dxa"/>
            <w:noWrap w:val="0"/>
            <w:vAlign w:val="center"/>
          </w:tcPr>
          <w:p w14:paraId="0667C3A0">
            <w:pPr>
              <w:jc w:val="center"/>
              <w:rPr>
                <w:rFonts w:hint="eastAsia" w:ascii="仿宋" w:hAnsi="仿宋" w:eastAsia="仿宋" w:cs="仿宋"/>
                <w:color w:val="000000"/>
                <w:szCs w:val="24"/>
                <w:highlight w:val="none"/>
              </w:rPr>
            </w:pPr>
          </w:p>
        </w:tc>
        <w:tc>
          <w:tcPr>
            <w:tcW w:w="1584" w:type="dxa"/>
            <w:noWrap w:val="0"/>
            <w:vAlign w:val="center"/>
          </w:tcPr>
          <w:p w14:paraId="01016998">
            <w:pPr>
              <w:jc w:val="center"/>
              <w:rPr>
                <w:rFonts w:hint="eastAsia" w:ascii="仿宋" w:hAnsi="仿宋" w:eastAsia="仿宋" w:cs="仿宋"/>
                <w:color w:val="000000"/>
                <w:szCs w:val="24"/>
                <w:highlight w:val="none"/>
              </w:rPr>
            </w:pPr>
          </w:p>
        </w:tc>
      </w:tr>
      <w:tr w14:paraId="1C98D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617" w:type="dxa"/>
            <w:gridSpan w:val="4"/>
            <w:noWrap w:val="0"/>
            <w:vAlign w:val="center"/>
          </w:tcPr>
          <w:p w14:paraId="45F21141">
            <w:pP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磋商总报价（大写）：                             （小写：￥       ）</w:t>
            </w:r>
          </w:p>
        </w:tc>
      </w:tr>
      <w:tr w14:paraId="0813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617" w:type="dxa"/>
            <w:gridSpan w:val="4"/>
            <w:noWrap w:val="0"/>
            <w:vAlign w:val="center"/>
          </w:tcPr>
          <w:p w14:paraId="3E3B4C21">
            <w:pPr>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备注：</w:t>
            </w:r>
          </w:p>
          <w:p w14:paraId="7142155E">
            <w:pPr>
              <w:jc w:val="left"/>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rPr>
              <w:t>表内报价内容以元为单位，保留小数点后（两位）</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报价为含税价</w:t>
            </w:r>
            <w:r>
              <w:rPr>
                <w:rFonts w:hint="eastAsia" w:ascii="仿宋" w:hAnsi="仿宋" w:eastAsia="仿宋" w:cs="仿宋"/>
                <w:sz w:val="22"/>
                <w:szCs w:val="22"/>
                <w:highlight w:val="none"/>
              </w:rPr>
              <w:t>。</w:t>
            </w:r>
          </w:p>
        </w:tc>
      </w:tr>
    </w:tbl>
    <w:p w14:paraId="4C82C7D4">
      <w:pPr>
        <w:tabs>
          <w:tab w:val="left" w:pos="7200"/>
          <w:tab w:val="left" w:pos="8504"/>
        </w:tabs>
        <w:spacing w:line="360" w:lineRule="auto"/>
        <w:ind w:right="-1"/>
        <w:rPr>
          <w:rFonts w:hint="eastAsia" w:ascii="仿宋" w:hAnsi="仿宋" w:eastAsia="仿宋" w:cs="仿宋"/>
          <w:sz w:val="22"/>
          <w:szCs w:val="22"/>
          <w:highlight w:val="none"/>
        </w:rPr>
      </w:pPr>
    </w:p>
    <w:p w14:paraId="446BEDBC">
      <w:pPr>
        <w:pStyle w:val="5"/>
        <w:rPr>
          <w:rFonts w:hint="eastAsia" w:ascii="仿宋" w:hAnsi="仿宋" w:eastAsia="仿宋" w:cs="仿宋"/>
          <w:sz w:val="22"/>
          <w:szCs w:val="22"/>
          <w:highlight w:val="none"/>
        </w:rPr>
      </w:pPr>
    </w:p>
    <w:p w14:paraId="12BA0D81">
      <w:pPr>
        <w:rPr>
          <w:rFonts w:hint="eastAsia" w:ascii="仿宋" w:hAnsi="仿宋" w:eastAsia="仿宋" w:cs="仿宋"/>
          <w:sz w:val="22"/>
          <w:szCs w:val="22"/>
          <w:highlight w:val="none"/>
        </w:rPr>
      </w:pPr>
    </w:p>
    <w:p w14:paraId="75F0D774">
      <w:pPr>
        <w:pStyle w:val="5"/>
        <w:rPr>
          <w:rFonts w:hint="eastAsia"/>
          <w:highlight w:val="none"/>
        </w:rPr>
      </w:pPr>
    </w:p>
    <w:p w14:paraId="411C8BBE">
      <w:pPr>
        <w:spacing w:line="120" w:lineRule="exact"/>
        <w:rPr>
          <w:rFonts w:hint="eastAsia" w:ascii="仿宋" w:hAnsi="仿宋" w:eastAsia="仿宋" w:cs="仿宋"/>
          <w:sz w:val="22"/>
          <w:szCs w:val="22"/>
          <w:highlight w:val="none"/>
        </w:rPr>
      </w:pPr>
    </w:p>
    <w:p w14:paraId="3E2952B1">
      <w:pPr>
        <w:spacing w:line="480" w:lineRule="auto"/>
        <w:ind w:right="540" w:rightChars="257"/>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（盖单位公章）</w:t>
      </w:r>
    </w:p>
    <w:p w14:paraId="6A506204">
      <w:pPr>
        <w:spacing w:line="480" w:lineRule="auto"/>
        <w:ind w:right="540" w:rightChars="257"/>
        <w:jc w:val="left"/>
        <w:rPr>
          <w:rFonts w:hint="eastAsia" w:ascii="仿宋" w:hAnsi="仿宋" w:eastAsia="仿宋" w:cs="仿宋"/>
          <w:sz w:val="22"/>
          <w:szCs w:val="22"/>
          <w:highlight w:val="none"/>
        </w:rPr>
      </w:pPr>
    </w:p>
    <w:p w14:paraId="101F46C0">
      <w:pPr>
        <w:spacing w:line="480" w:lineRule="auto"/>
        <w:ind w:right="540" w:rightChars="257"/>
        <w:rPr>
          <w:rFonts w:hint="eastAsia" w:ascii="仿宋" w:hAnsi="仿宋" w:eastAsia="仿宋" w:cs="仿宋"/>
          <w:sz w:val="22"/>
          <w:szCs w:val="22"/>
          <w:highlight w:val="none"/>
        </w:rPr>
      </w:pPr>
      <w:r>
        <w:rPr>
          <w:rFonts w:hint="eastAsia" w:ascii="仿宋" w:hAnsi="仿宋" w:eastAsia="仿宋" w:cs="仿宋"/>
          <w:sz w:val="22"/>
          <w:szCs w:val="22"/>
          <w:highlight w:val="none"/>
        </w:rPr>
        <w:t>日    期：      年   月    日</w:t>
      </w:r>
    </w:p>
    <w:p w14:paraId="452F9B01">
      <w:pPr>
        <w:autoSpaceDE w:val="0"/>
        <w:autoSpaceDN w:val="0"/>
        <w:rPr>
          <w:rFonts w:hint="eastAsia" w:ascii="仿宋" w:hAnsi="仿宋" w:eastAsia="仿宋" w:cs="仿宋"/>
          <w:sz w:val="22"/>
          <w:szCs w:val="22"/>
          <w:highlight w:val="none"/>
        </w:rPr>
      </w:pPr>
    </w:p>
    <w:bookmarkEnd w:id="31"/>
    <w:bookmarkEnd w:id="32"/>
    <w:bookmarkEnd w:id="33"/>
    <w:bookmarkEnd w:id="34"/>
    <w:bookmarkEnd w:id="35"/>
    <w:bookmarkEnd w:id="36"/>
    <w:p w14:paraId="6D44749B">
      <w:pPr>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sz w:val="22"/>
          <w:szCs w:val="22"/>
          <w:highlight w:val="none"/>
        </w:rPr>
        <w:br w:type="page"/>
      </w:r>
      <w:bookmarkEnd w:id="37"/>
      <w:bookmarkStart w:id="38" w:name="_Toc30708"/>
      <w:bookmarkStart w:id="39" w:name="_Toc9028"/>
      <w:bookmarkStart w:id="40" w:name="_Toc32749"/>
      <w:bookmarkStart w:id="41" w:name="_Toc18568"/>
      <w:bookmarkStart w:id="42" w:name="_Toc10991"/>
      <w:bookmarkStart w:id="43" w:name="_Toc21044"/>
      <w:bookmarkStart w:id="44" w:name="_Toc6005"/>
      <w:bookmarkStart w:id="45" w:name="_Toc7796"/>
      <w:bookmarkStart w:id="46" w:name="_Toc32030"/>
      <w:bookmarkStart w:id="47" w:name="_Toc8657"/>
      <w:r>
        <w:rPr>
          <w:rFonts w:hint="eastAsia" w:ascii="仿宋" w:hAnsi="仿宋" w:eastAsia="仿宋" w:cs="仿宋"/>
          <w:b/>
          <w:bCs/>
          <w:color w:val="auto"/>
          <w:sz w:val="28"/>
          <w:szCs w:val="28"/>
          <w:highlight w:val="none"/>
          <w:lang w:val="en-US" w:eastAsia="zh-CN"/>
        </w:rPr>
        <w:t>2.2分项报价表</w:t>
      </w:r>
    </w:p>
    <w:p w14:paraId="59CA1DA2">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1"/>
          <w:szCs w:val="21"/>
          <w:highlight w:val="none"/>
        </w:rPr>
      </w:pPr>
    </w:p>
    <w:p w14:paraId="35EF439E">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说明：供应商按第</w:t>
      </w:r>
      <w:r>
        <w:rPr>
          <w:rFonts w:hint="eastAsia" w:ascii="仿宋" w:hAnsi="仿宋" w:eastAsia="仿宋" w:cs="仿宋"/>
          <w:sz w:val="21"/>
          <w:szCs w:val="21"/>
          <w:highlight w:val="none"/>
          <w:lang w:val="en-US" w:eastAsia="zh-CN"/>
        </w:rPr>
        <w:t>三</w:t>
      </w:r>
      <w:r>
        <w:rPr>
          <w:rFonts w:hint="eastAsia" w:ascii="仿宋" w:hAnsi="仿宋" w:eastAsia="仿宋" w:cs="仿宋"/>
          <w:sz w:val="21"/>
          <w:szCs w:val="21"/>
          <w:highlight w:val="none"/>
        </w:rPr>
        <w:t xml:space="preserve">章磋商项目技术、服务、商务及其他要求规定的内容编制磋商报价，并将最终用计价软件广联达计价软件GCCP6.0  </w:t>
      </w:r>
      <w:r>
        <w:rPr>
          <w:rFonts w:hint="eastAsia" w:ascii="仿宋" w:hAnsi="仿宋" w:eastAsia="仿宋" w:cs="仿宋"/>
          <w:sz w:val="21"/>
          <w:szCs w:val="21"/>
          <w:highlight w:val="none"/>
          <w:lang w:val="en-US" w:eastAsia="zh-CN"/>
        </w:rPr>
        <w:t>版本号</w:t>
      </w:r>
      <w:r>
        <w:rPr>
          <w:rFonts w:hint="eastAsia" w:ascii="仿宋" w:hAnsi="仿宋" w:eastAsia="仿宋" w:cs="仿宋"/>
          <w:sz w:val="21"/>
          <w:szCs w:val="21"/>
          <w:highlight w:val="none"/>
        </w:rPr>
        <w:t>6.4100.23.122软件生成的格式附在此处。</w:t>
      </w:r>
    </w:p>
    <w:p w14:paraId="0A0FB886">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仿宋" w:hAnsi="仿宋" w:eastAsia="仿宋" w:cs="仿宋"/>
          <w:sz w:val="21"/>
          <w:szCs w:val="21"/>
          <w:highlight w:val="none"/>
        </w:rPr>
      </w:pPr>
    </w:p>
    <w:p w14:paraId="68C80A1C">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供应商名称：                        （盖单位公章）</w:t>
      </w:r>
    </w:p>
    <w:p w14:paraId="629BEF29">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法定代表人或被授权人：            （签字或盖章）</w:t>
      </w:r>
    </w:p>
    <w:p w14:paraId="537C628D">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仿宋" w:hAnsi="仿宋" w:eastAsia="仿宋" w:cs="仿宋"/>
          <w:sz w:val="21"/>
          <w:szCs w:val="21"/>
          <w:highlight w:val="yellow"/>
        </w:rPr>
      </w:pPr>
      <w:r>
        <w:rPr>
          <w:rFonts w:hint="eastAsia" w:ascii="仿宋" w:hAnsi="仿宋" w:eastAsia="仿宋" w:cs="仿宋"/>
          <w:sz w:val="21"/>
          <w:szCs w:val="21"/>
          <w:highlight w:val="none"/>
        </w:rPr>
        <w:t>日    期：      年   月    日</w:t>
      </w:r>
    </w:p>
    <w:p w14:paraId="1C00BC09">
      <w:pPr>
        <w:spacing w:line="720" w:lineRule="auto"/>
        <w:ind w:firstLine="440" w:firstLineChars="200"/>
        <w:rPr>
          <w:rFonts w:hint="eastAsia" w:ascii="仿宋" w:hAnsi="仿宋" w:eastAsia="仿宋" w:cs="仿宋"/>
          <w:sz w:val="22"/>
          <w:szCs w:val="22"/>
        </w:rPr>
      </w:pPr>
    </w:p>
    <w:p w14:paraId="791BC7FE">
      <w:pPr>
        <w:bidi w:val="0"/>
        <w:rPr>
          <w:rFonts w:hint="default"/>
          <w:lang w:val="en-US" w:eastAsia="zh-CN"/>
        </w:rPr>
      </w:pPr>
      <w:r>
        <w:rPr>
          <w:rFonts w:hint="default"/>
          <w:lang w:val="en-US" w:eastAsia="zh-CN"/>
        </w:rPr>
        <w:br w:type="page"/>
      </w:r>
      <w:bookmarkStart w:id="48" w:name="_GoBack"/>
      <w:bookmarkEnd w:id="48"/>
    </w:p>
    <w:p w14:paraId="291F27EB">
      <w:pPr>
        <w:pStyle w:val="12"/>
        <w:spacing w:before="0" w:after="0" w:line="360" w:lineRule="auto"/>
        <w:ind w:left="0"/>
        <w:jc w:val="both"/>
        <w:outlineLvl w:val="2"/>
        <w:rPr>
          <w:rFonts w:hint="eastAsia" w:ascii="仿宋" w:hAnsi="仿宋" w:eastAsia="仿宋" w:cs="仿宋"/>
          <w:sz w:val="22"/>
          <w:szCs w:val="22"/>
        </w:rPr>
      </w:pPr>
      <w:r>
        <w:rPr>
          <w:rFonts w:hint="eastAsia" w:ascii="仿宋" w:hAnsi="仿宋" w:eastAsia="仿宋" w:cs="仿宋"/>
          <w:sz w:val="22"/>
          <w:szCs w:val="22"/>
        </w:rPr>
        <w:t>三、供应商参加政府采购活动承诺书</w:t>
      </w:r>
      <w:bookmarkEnd w:id="38"/>
      <w:bookmarkEnd w:id="39"/>
      <w:bookmarkEnd w:id="40"/>
      <w:bookmarkEnd w:id="41"/>
      <w:bookmarkEnd w:id="42"/>
      <w:bookmarkEnd w:id="43"/>
      <w:bookmarkEnd w:id="44"/>
      <w:bookmarkEnd w:id="45"/>
      <w:bookmarkEnd w:id="46"/>
      <w:bookmarkEnd w:id="47"/>
    </w:p>
    <w:p w14:paraId="25731EB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28FFFEB1">
      <w:pPr>
        <w:spacing w:before="156" w:beforeLines="50" w:line="500" w:lineRule="exact"/>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4C80207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380688FC">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1、我方投标产品的生产（包括设计、制造、安装、改造、维修等）、投入使用的材料等均完全符合国家现行质量、安全、环保标准和要求。</w:t>
      </w:r>
    </w:p>
    <w:p w14:paraId="06DFC47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2、我方将严格按照国家现行相关储存、运输、安装调试技术标准及规范、服务标准及规范、施工标准及规范，在规定的时限内，保质、保量完成项目全部内容，并向采购人交付合格产品。</w:t>
      </w:r>
    </w:p>
    <w:p w14:paraId="12DBA60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3、对于因产品生产质量以及储存、运输、安装调试、服务、施工等过程中产生的任何安全事故，我方承担全部责任。</w:t>
      </w:r>
    </w:p>
    <w:p w14:paraId="5991D4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4、我方提供的货物、工程、服务等符合现行的国家、行业、地区、企业标准及要求，标准不一致的，以更为严格的为准，我方对提供的货物、工程、服务等的质量、安全、环保等承担全部责任。</w:t>
      </w:r>
    </w:p>
    <w:p w14:paraId="2BD2490C">
      <w:pPr>
        <w:spacing w:line="500" w:lineRule="exact"/>
        <w:ind w:firstLine="440" w:firstLineChars="200"/>
        <w:rPr>
          <w:rFonts w:hint="eastAsia" w:ascii="仿宋" w:hAnsi="仿宋" w:eastAsia="仿宋" w:cs="仿宋"/>
          <w:sz w:val="22"/>
          <w:szCs w:val="22"/>
        </w:rPr>
      </w:pPr>
    </w:p>
    <w:p w14:paraId="089C729B">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464E1BF">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1096C871">
      <w:pPr>
        <w:spacing w:line="500" w:lineRule="exact"/>
        <w:rPr>
          <w:rFonts w:hint="eastAsia" w:ascii="仿宋" w:hAnsi="仿宋" w:eastAsia="仿宋" w:cs="仿宋"/>
          <w:sz w:val="22"/>
          <w:szCs w:val="22"/>
        </w:rPr>
      </w:pPr>
    </w:p>
    <w:p w14:paraId="713F6EB9">
      <w:pPr>
        <w:spacing w:line="500" w:lineRule="exact"/>
        <w:rPr>
          <w:rFonts w:hint="eastAsia" w:ascii="仿宋" w:hAnsi="仿宋" w:eastAsia="仿宋" w:cs="仿宋"/>
          <w:sz w:val="22"/>
          <w:szCs w:val="22"/>
        </w:rPr>
      </w:pPr>
    </w:p>
    <w:p w14:paraId="64CC1C8D">
      <w:pPr>
        <w:spacing w:line="500" w:lineRule="exact"/>
        <w:rPr>
          <w:rFonts w:hint="eastAsia" w:ascii="仿宋" w:hAnsi="仿宋" w:eastAsia="仿宋" w:cs="仿宋"/>
          <w:sz w:val="22"/>
          <w:szCs w:val="22"/>
        </w:rPr>
      </w:pPr>
    </w:p>
    <w:p w14:paraId="283DE17F">
      <w:pPr>
        <w:spacing w:line="500" w:lineRule="exact"/>
        <w:rPr>
          <w:rFonts w:hint="eastAsia" w:ascii="仿宋" w:hAnsi="仿宋" w:eastAsia="仿宋" w:cs="仿宋"/>
          <w:sz w:val="22"/>
          <w:szCs w:val="22"/>
        </w:rPr>
      </w:pPr>
    </w:p>
    <w:p w14:paraId="37431439">
      <w:pPr>
        <w:spacing w:line="500" w:lineRule="exact"/>
        <w:rPr>
          <w:rFonts w:hint="eastAsia" w:ascii="仿宋" w:hAnsi="仿宋" w:eastAsia="仿宋" w:cs="仿宋"/>
          <w:sz w:val="22"/>
          <w:szCs w:val="22"/>
        </w:rPr>
      </w:pPr>
    </w:p>
    <w:p w14:paraId="355207A3">
      <w:pPr>
        <w:pStyle w:val="8"/>
        <w:ind w:firstLine="220"/>
        <w:rPr>
          <w:rFonts w:hint="eastAsia" w:ascii="仿宋" w:hAnsi="仿宋" w:eastAsia="仿宋" w:cs="仿宋"/>
          <w:sz w:val="22"/>
          <w:szCs w:val="22"/>
        </w:rPr>
      </w:pPr>
    </w:p>
    <w:p w14:paraId="4724BF4D">
      <w:pPr>
        <w:pStyle w:val="8"/>
        <w:ind w:firstLine="220"/>
        <w:rPr>
          <w:rFonts w:hint="eastAsia" w:ascii="仿宋" w:hAnsi="仿宋" w:eastAsia="仿宋" w:cs="仿宋"/>
          <w:sz w:val="22"/>
          <w:szCs w:val="22"/>
        </w:rPr>
      </w:pPr>
    </w:p>
    <w:p w14:paraId="44B21326">
      <w:pPr>
        <w:spacing w:line="500" w:lineRule="exact"/>
        <w:rPr>
          <w:rFonts w:hint="eastAsia" w:ascii="仿宋" w:hAnsi="仿宋" w:eastAsia="仿宋" w:cs="仿宋"/>
          <w:sz w:val="22"/>
          <w:szCs w:val="22"/>
        </w:rPr>
      </w:pPr>
    </w:p>
    <w:p w14:paraId="6A0AB0D5">
      <w:pPr>
        <w:pStyle w:val="8"/>
        <w:ind w:firstLine="220"/>
        <w:rPr>
          <w:rFonts w:hint="eastAsia" w:ascii="仿宋" w:hAnsi="仿宋" w:eastAsia="仿宋" w:cs="仿宋"/>
          <w:sz w:val="22"/>
          <w:szCs w:val="22"/>
        </w:rPr>
      </w:pPr>
    </w:p>
    <w:p w14:paraId="1D999F57">
      <w:pPr>
        <w:spacing w:before="156" w:beforeLines="50" w:line="500" w:lineRule="exact"/>
        <w:ind w:firstLine="442" w:firstLineChars="200"/>
        <w:rPr>
          <w:rFonts w:hint="eastAsia" w:ascii="仿宋" w:hAnsi="仿宋" w:eastAsia="仿宋" w:cs="仿宋"/>
          <w:b/>
          <w:bCs/>
          <w:sz w:val="22"/>
          <w:szCs w:val="22"/>
        </w:rPr>
      </w:pPr>
    </w:p>
    <w:p w14:paraId="2786F9F6">
      <w:pPr>
        <w:rPr>
          <w:rFonts w:hint="eastAsia" w:ascii="仿宋" w:hAnsi="仿宋" w:eastAsia="仿宋" w:cs="仿宋"/>
          <w:b/>
          <w:bCs/>
          <w:sz w:val="22"/>
          <w:szCs w:val="22"/>
        </w:rPr>
      </w:pPr>
      <w:r>
        <w:rPr>
          <w:rFonts w:hint="eastAsia" w:ascii="仿宋" w:hAnsi="仿宋" w:eastAsia="仿宋" w:cs="仿宋"/>
          <w:b/>
          <w:bCs/>
          <w:sz w:val="22"/>
          <w:szCs w:val="22"/>
        </w:rPr>
        <w:br w:type="page"/>
      </w:r>
      <w:r>
        <w:rPr>
          <w:rFonts w:hint="eastAsia" w:ascii="仿宋" w:hAnsi="仿宋" w:eastAsia="仿宋" w:cs="仿宋"/>
          <w:b/>
          <w:bCs/>
          <w:sz w:val="22"/>
          <w:szCs w:val="22"/>
        </w:rPr>
        <w:t>（二）拒绝政府采购领域商业贿赂承诺书</w:t>
      </w:r>
    </w:p>
    <w:p w14:paraId="1888DA10">
      <w:pPr>
        <w:spacing w:line="500" w:lineRule="exact"/>
        <w:ind w:firstLine="440" w:firstLineChars="200"/>
        <w:rPr>
          <w:rFonts w:hint="eastAsia" w:ascii="仿宋" w:hAnsi="仿宋" w:eastAsia="仿宋" w:cs="仿宋"/>
          <w:sz w:val="22"/>
          <w:szCs w:val="22"/>
        </w:rPr>
      </w:pPr>
    </w:p>
    <w:p w14:paraId="1108F7B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07A596F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190B882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6DA7C8D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3、不向政府采购代理机构和采购人提供虚假资质文件或采用虚假应标方式参与政府采购市场竞争并谋取成交。</w:t>
      </w:r>
    </w:p>
    <w:p w14:paraId="4EF6132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0B702D1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00A3DC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6198FB5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59BEBBF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1BF2AA5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9、不发生其他有悖于政府采购公开、公平、公正和诚信原则的行为。</w:t>
      </w:r>
    </w:p>
    <w:p w14:paraId="3751BAFC">
      <w:pPr>
        <w:spacing w:line="500" w:lineRule="exact"/>
        <w:rPr>
          <w:rFonts w:hint="eastAsia" w:ascii="仿宋" w:hAnsi="仿宋" w:eastAsia="仿宋" w:cs="仿宋"/>
          <w:sz w:val="22"/>
          <w:szCs w:val="22"/>
        </w:rPr>
      </w:pPr>
    </w:p>
    <w:p w14:paraId="2FF6BE68">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6248BD2C">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6B50697D">
      <w:pPr>
        <w:spacing w:line="500" w:lineRule="exact"/>
        <w:ind w:firstLine="440" w:firstLineChars="200"/>
        <w:rPr>
          <w:rFonts w:hint="eastAsia" w:ascii="仿宋" w:hAnsi="仿宋" w:eastAsia="仿宋" w:cs="仿宋"/>
          <w:sz w:val="22"/>
          <w:szCs w:val="22"/>
        </w:rPr>
      </w:pPr>
    </w:p>
    <w:p w14:paraId="65C24B2D">
      <w:pPr>
        <w:rPr>
          <w:rFonts w:hint="eastAsia"/>
          <w:sz w:val="22"/>
          <w:szCs w:val="22"/>
        </w:rPr>
      </w:pPr>
    </w:p>
    <w:p w14:paraId="12C1A941">
      <w:pPr>
        <w:rPr>
          <w:rFonts w:hint="eastAsia" w:ascii="仿宋" w:hAnsi="仿宋" w:eastAsia="仿宋" w:cs="仿宋"/>
          <w:sz w:val="22"/>
          <w:szCs w:val="22"/>
        </w:rPr>
      </w:pPr>
    </w:p>
    <w:p w14:paraId="45623736">
      <w:pPr>
        <w:pStyle w:val="3"/>
        <w:spacing w:before="0" w:beforeLines="0" w:line="360" w:lineRule="auto"/>
        <w:jc w:val="both"/>
        <w:rPr>
          <w:rFonts w:hint="eastAsia" w:ascii="仿宋" w:hAnsi="仿宋" w:eastAsia="仿宋" w:cs="仿宋"/>
          <w:sz w:val="32"/>
          <w:szCs w:val="32"/>
        </w:rPr>
      </w:pPr>
      <w:r>
        <w:rPr>
          <w:rFonts w:hint="eastAsia"/>
          <w:sz w:val="22"/>
          <w:szCs w:val="22"/>
        </w:rPr>
        <w:br w:type="page"/>
      </w:r>
      <w:r>
        <w:rPr>
          <w:rFonts w:hint="eastAsia" w:ascii="仿宋" w:hAnsi="仿宋" w:eastAsia="仿宋" w:cs="仿宋"/>
          <w:sz w:val="32"/>
          <w:szCs w:val="32"/>
        </w:rPr>
        <w:t>四、商务条款偏离表</w:t>
      </w:r>
    </w:p>
    <w:p w14:paraId="10C4F033">
      <w:pPr>
        <w:rPr>
          <w:rFonts w:hint="eastAsia"/>
          <w:sz w:val="22"/>
          <w:szCs w:val="2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31D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56F1D8">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AB674DC">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E51324">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B2E21DF">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7B5C56">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EFACD32">
            <w:pPr>
              <w:pStyle w:val="7"/>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1945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657DB5">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DEC9082">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ED1CF0">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AE66B5D">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54C568">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29DB5B">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24F4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9871F5">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7D06DC">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5F1712">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0C387C">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E2359A">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4C7A7B">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5976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3B337EE">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075BE48">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F0256F">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9A3BF51">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B48378">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CBA1B5">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91F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F314C04">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A5A37E">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8B9ECE">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C760EF">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78A847">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CDB9D4">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4AD9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0688190">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B3586D">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92B0BEC">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8B6E98">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A3E5239">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700A77">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452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3CB5B2E">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6ABC4F">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CD945B">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DA68DB9">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4C3963">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D38DB93">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bl>
    <w:p w14:paraId="65492652">
      <w:pPr>
        <w:pStyle w:val="7"/>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266BFB03">
      <w:pPr>
        <w:pStyle w:val="7"/>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0B8887E1">
      <w:pPr>
        <w:pStyle w:val="7"/>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w:t>
      </w:r>
      <w:r>
        <w:rPr>
          <w:rFonts w:hint="eastAsia" w:ascii="仿宋" w:hAnsi="仿宋" w:eastAsia="仿宋" w:cs="仿宋"/>
          <w:sz w:val="22"/>
          <w:szCs w:val="22"/>
          <w:lang w:val="en-US" w:eastAsia="zh-CN"/>
        </w:rPr>
        <w:t>行</w:t>
      </w:r>
      <w:r>
        <w:rPr>
          <w:rFonts w:hint="eastAsia" w:ascii="仿宋" w:hAnsi="仿宋" w:eastAsia="仿宋" w:cs="仿宋"/>
          <w:sz w:val="22"/>
          <w:szCs w:val="22"/>
        </w:rPr>
        <w:t>处罚。</w:t>
      </w:r>
    </w:p>
    <w:p w14:paraId="70505EAC">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04F3039C">
      <w:pPr>
        <w:pStyle w:val="7"/>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（单位公章）</w:t>
      </w:r>
    </w:p>
    <w:p w14:paraId="3EB6CE4B">
      <w:pPr>
        <w:pStyle w:val="7"/>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23A8DFA7">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557FB6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E7C3A"/>
    <w:rsid w:val="06AE7C3A"/>
    <w:rsid w:val="06D36447"/>
    <w:rsid w:val="119F73D0"/>
    <w:rsid w:val="13640605"/>
    <w:rsid w:val="155B78AB"/>
    <w:rsid w:val="1EA12E71"/>
    <w:rsid w:val="200B0D98"/>
    <w:rsid w:val="25514005"/>
    <w:rsid w:val="333728A6"/>
    <w:rsid w:val="3B7A5D82"/>
    <w:rsid w:val="3E481718"/>
    <w:rsid w:val="42200D7C"/>
    <w:rsid w:val="49DB37BB"/>
    <w:rsid w:val="6AAF42BE"/>
    <w:rsid w:val="739F2617"/>
    <w:rsid w:val="765B6937"/>
    <w:rsid w:val="7FCE2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8">
    <w:name w:val="Body Text First Indent"/>
    <w:basedOn w:val="5"/>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6"/>
    <w:next w:val="1"/>
    <w:unhideWhenUsed/>
    <w:qFormat/>
    <w:uiPriority w:val="99"/>
    <w:pPr>
      <w:widowControl/>
      <w:ind w:firstLine="420"/>
      <w:jc w:val="left"/>
    </w:pPr>
    <w:rPr>
      <w:rFonts w:ascii="宋体" w:hAnsi="宋体" w:cs="宋体"/>
      <w:sz w:val="21"/>
    </w:rPr>
  </w:style>
  <w:style w:type="paragraph" w:customStyle="1" w:styleId="12">
    <w:name w:val="标题 2（投标文件）"/>
    <w:basedOn w:val="2"/>
    <w:qFormat/>
    <w:uiPriority w:val="0"/>
    <w:pPr>
      <w:jc w:val="center"/>
    </w:pPr>
  </w:style>
  <w:style w:type="paragraph" w:customStyle="1" w:styleId="13">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1855</Words>
  <Characters>1879</Characters>
  <Lines>0</Lines>
  <Paragraphs>0</Paragraphs>
  <TotalTime>2</TotalTime>
  <ScaleCrop>false</ScaleCrop>
  <LinksUpToDate>false</LinksUpToDate>
  <CharactersWithSpaces>2118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2025-10-24T02:07:10Z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65041C348D594D889F32EBD3BD5DA9F7_13</vt:lpwstr>
  </property>
  <property fmtid="{D5CDD505-2E9C-101B-9397-08002B2CF9AE}" pid="4" name="KSOTemplateDocerSaveRecord">
    <vt:lpwstr>eyJoZGlkIjoiM2YwNzFlMDkwMmZlZTgxMjI4ZjViYjJjNzlmMDkxMzMiLCJ1c2VySWQiOiIyNDg2NTg2NDAifQ==</vt:lpwstr>
  </property>
</Properties>
</file>