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版本号：XACH2025-130、XDZ2025-226-J-7320251016001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细柳街办GX3-41-26宗地配合文物勘探项目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XACH2025-130、XDZ2025-226-J-73</w:t>
      </w:r>
      <w:r>
        <w:br/>
      </w:r>
      <w:r>
        <w:br/>
      </w:r>
      <w:r>
        <w:br/>
      </w:r>
    </w:p>
    <w:p>
      <w:pPr>
        <w:pStyle w:val="null3"/>
        <w:jc w:val="center"/>
        <w:outlineLvl w:val="2"/>
      </w:pPr>
      <w:r>
        <w:rPr>
          <w:rFonts w:ascii="仿宋_GB2312" w:hAnsi="仿宋_GB2312" w:cs="仿宋_GB2312" w:eastAsia="仿宋_GB2312"/>
          <w:sz w:val="28"/>
          <w:b/>
        </w:rPr>
        <w:t>西安市长安区细柳街道办事处</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西安市长安区细柳街道办事处</w:t>
      </w:r>
      <w:r>
        <w:rPr>
          <w:rFonts w:ascii="仿宋_GB2312" w:hAnsi="仿宋_GB2312" w:cs="仿宋_GB2312" w:eastAsia="仿宋_GB2312"/>
        </w:rPr>
        <w:t>委托，拟对</w:t>
      </w:r>
      <w:r>
        <w:rPr>
          <w:rFonts w:ascii="仿宋_GB2312" w:hAnsi="仿宋_GB2312" w:cs="仿宋_GB2312" w:eastAsia="仿宋_GB2312"/>
        </w:rPr>
        <w:t>细柳街办GX3-41-26宗地配合文物勘探项目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XACH2025-130、XDZ2025-226-J-73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细柳街办GX3-41-26宗地配合文物勘探项目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细柳街办GX3-41-26宗地配合文物勘探项目内土方开挖区域20080.89㎡。</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复印件，（法定代表人参加磋商只需提供法定代表人身份证复印件）；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4、资质证书：具备建设行政主管部门颁发的建筑工程施工总承包三级及以上资质，且具有有效的安全生产许可证；供应商需在项目电子化交易系统中按要求上传相应证明文件并进行电子签章。</w:t>
      </w:r>
    </w:p>
    <w:p>
      <w:pPr>
        <w:pStyle w:val="null3"/>
      </w:pPr>
      <w:r>
        <w:rPr>
          <w:rFonts w:ascii="仿宋_GB2312" w:hAnsi="仿宋_GB2312" w:cs="仿宋_GB2312" w:eastAsia="仿宋_GB2312"/>
        </w:rPr>
        <w:t>5、项目经理：具备二级及以上注册建造师执业资格（建筑工程专业），具有有效的安全生产考核合格证（建安B证），在本单位注册，且未担任其他在建工程项目的项目经理；供应商需在项目电子化交易系统中按要求上传相应证明文件并进行电子签章。</w:t>
      </w:r>
    </w:p>
    <w:p>
      <w:pPr>
        <w:pStyle w:val="null3"/>
      </w:pPr>
      <w:r>
        <w:rPr>
          <w:rFonts w:ascii="仿宋_GB2312" w:hAnsi="仿宋_GB2312" w:cs="仿宋_GB2312" w:eastAsia="仿宋_GB2312"/>
        </w:rPr>
        <w:t>6、非联合体磋商：非联合体磋商声明;供应商需在项目电子化交易系统中按要求上传相应证明文件并进行电子签章。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西安市长安区细柳街道办事处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西安市长安区细柳街道府君庙甲字四号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029-85962302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齐莎莎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采购包1：936,893.89元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1.0%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西安市长安区细柳街道办事处</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西安市长安区细柳街道办事处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西安市长安区细柳街道办事处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符合国家及行业规定的建筑工程质量检验评定“合格”标准。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联系人：齐莎莎</w:t>
      </w:r>
    </w:p>
    <w:p>
      <w:pPr>
        <w:pStyle w:val="null3"/>
      </w:pPr>
      <w:r>
        <w:rPr>
          <w:rFonts w:ascii="仿宋_GB2312" w:hAnsi="仿宋_GB2312" w:cs="仿宋_GB2312" w:eastAsia="仿宋_GB2312"/>
        </w:rPr>
        <w:t>联系电话：029-82286063</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936,893.89</w:t>
      </w:r>
    </w:p>
    <w:p>
      <w:pPr>
        <w:pStyle w:val="null3"/>
      </w:pPr>
      <w:r>
        <w:rPr>
          <w:rFonts w:ascii="仿宋_GB2312" w:hAnsi="仿宋_GB2312" w:cs="仿宋_GB2312" w:eastAsia="仿宋_GB2312"/>
        </w:rPr>
        <w:t>采购包最高限价（元）: 936,893.89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细柳街办GX3-41-26宗地配合文物勘探项目内土方开挖区域20080.89㎡。金额936893.89元。</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936,893.89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标的名称：细柳街办GX3-41-26宗地配合文物勘探项目内土方开挖区域20080.89㎡。金额936893.89元。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项目概况</w:t>
            </w:r>
          </w:p>
          <w:p>
            <w:pPr>
              <w:pStyle w:val="null3"/>
              <w:ind w:firstLine="484"/>
            </w:pPr>
            <w:r>
              <w:rPr>
                <w:rFonts w:ascii="仿宋_GB2312" w:hAnsi="仿宋_GB2312" w:cs="仿宋_GB2312" w:eastAsia="仿宋_GB2312"/>
                <w:sz w:val="24"/>
                <w:color w:val="000000"/>
              </w:rPr>
              <w:t>细柳街办</w:t>
            </w:r>
            <w:r>
              <w:rPr>
                <w:rFonts w:ascii="仿宋_GB2312" w:hAnsi="仿宋_GB2312" w:cs="仿宋_GB2312" w:eastAsia="仿宋_GB2312"/>
                <w:sz w:val="24"/>
                <w:color w:val="000000"/>
              </w:rPr>
              <w:t>GX3-41-26宗地配合文物勘探项目内土方开挖区域20080.89㎡。</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、实施范围</w:t>
            </w:r>
          </w:p>
          <w:p>
            <w:pPr>
              <w:pStyle w:val="null3"/>
              <w:spacing w:before="75"/>
              <w:ind w:right="30" w:firstLine="472"/>
            </w:pPr>
            <w:r>
              <w:rPr>
                <w:rFonts w:ascii="仿宋_GB2312" w:hAnsi="仿宋_GB2312" w:cs="仿宋_GB2312" w:eastAsia="仿宋_GB2312"/>
                <w:sz w:val="24"/>
                <w:color w:val="000000"/>
              </w:rPr>
              <w:t>细柳街办</w:t>
            </w:r>
            <w:r>
              <w:rPr>
                <w:rFonts w:ascii="仿宋_GB2312" w:hAnsi="仿宋_GB2312" w:cs="仿宋_GB2312" w:eastAsia="仿宋_GB2312"/>
                <w:sz w:val="24"/>
                <w:color w:val="000000"/>
              </w:rPr>
              <w:t>GX3-41-26宗地配合文物勘探项目土方开挖及土方内倒。其中土方开挖32129.42m³，土方内倒32129.42m³，土方内倒两次，原土回填。</w:t>
            </w:r>
          </w:p>
          <w:p>
            <w:pPr>
              <w:pStyle w:val="null3"/>
              <w:spacing w:before="75"/>
              <w:ind w:right="30" w:firstLine="472"/>
            </w:pPr>
            <w:r>
              <w:rPr>
                <w:rFonts w:ascii="仿宋_GB2312" w:hAnsi="仿宋_GB2312" w:cs="仿宋_GB2312" w:eastAsia="仿宋_GB2312"/>
                <w:sz w:val="24"/>
                <w:color w:val="000000"/>
              </w:rPr>
              <w:t>三、</w:t>
            </w:r>
            <w:r>
              <w:rPr>
                <w:rFonts w:ascii="仿宋_GB2312" w:hAnsi="仿宋_GB2312" w:cs="仿宋_GB2312" w:eastAsia="仿宋_GB2312"/>
                <w:sz w:val="24"/>
                <w:b/>
                <w:color w:val="000000"/>
              </w:rPr>
              <w:t>执行的法律法规、技术规范</w:t>
            </w:r>
          </w:p>
          <w:p>
            <w:pPr>
              <w:pStyle w:val="null3"/>
              <w:spacing w:before="75"/>
              <w:ind w:right="30" w:firstLine="472"/>
            </w:pPr>
            <w:r>
              <w:rPr>
                <w:rFonts w:ascii="仿宋_GB2312" w:hAnsi="仿宋_GB2312" w:cs="仿宋_GB2312" w:eastAsia="仿宋_GB2312"/>
                <w:sz w:val="24"/>
                <w:color w:val="000000"/>
              </w:rPr>
              <w:t>（一）执行的法律法规、技术规范包括但不限于以下规定、规范、标准：</w:t>
            </w:r>
          </w:p>
          <w:p>
            <w:pPr>
              <w:pStyle w:val="null3"/>
              <w:spacing w:before="75"/>
              <w:ind w:right="30" w:firstLine="472"/>
            </w:pPr>
            <w:r>
              <w:rPr>
                <w:rFonts w:ascii="仿宋_GB2312" w:hAnsi="仿宋_GB2312" w:cs="仿宋_GB2312" w:eastAsia="仿宋_GB2312"/>
                <w:sz w:val="24"/>
                <w:color w:val="000000"/>
              </w:rPr>
              <w:t>《安全生产法》</w:t>
            </w:r>
          </w:p>
          <w:p>
            <w:pPr>
              <w:pStyle w:val="null3"/>
              <w:spacing w:before="75"/>
              <w:ind w:right="30" w:firstLine="472"/>
            </w:pPr>
            <w:r>
              <w:rPr>
                <w:rFonts w:ascii="仿宋_GB2312" w:hAnsi="仿宋_GB2312" w:cs="仿宋_GB2312" w:eastAsia="仿宋_GB2312"/>
                <w:sz w:val="24"/>
                <w:color w:val="000000"/>
              </w:rPr>
              <w:t>《建设工程安全生产管理条例》</w:t>
            </w:r>
          </w:p>
          <w:p>
            <w:pPr>
              <w:pStyle w:val="null3"/>
              <w:spacing w:before="75"/>
              <w:ind w:right="30" w:firstLine="472"/>
            </w:pPr>
            <w:r>
              <w:rPr>
                <w:rFonts w:ascii="仿宋_GB2312" w:hAnsi="仿宋_GB2312" w:cs="仿宋_GB2312" w:eastAsia="仿宋_GB2312"/>
                <w:sz w:val="24"/>
                <w:color w:val="000000"/>
              </w:rPr>
              <w:t>《西安市扬尘污染防治条例》</w:t>
            </w:r>
          </w:p>
          <w:p>
            <w:pPr>
              <w:pStyle w:val="null3"/>
              <w:spacing w:before="75"/>
              <w:ind w:right="30" w:firstLine="472"/>
            </w:pPr>
            <w:r>
              <w:rPr>
                <w:rFonts w:ascii="仿宋_GB2312" w:hAnsi="仿宋_GB2312" w:cs="仿宋_GB2312" w:eastAsia="仿宋_GB2312"/>
                <w:sz w:val="24"/>
                <w:color w:val="000000"/>
              </w:rPr>
              <w:t>《西安市建筑垃圾管理办法》</w:t>
            </w:r>
          </w:p>
          <w:p>
            <w:pPr>
              <w:pStyle w:val="null3"/>
              <w:spacing w:before="75"/>
              <w:ind w:right="30" w:firstLine="472"/>
            </w:pPr>
            <w:r>
              <w:rPr>
                <w:rFonts w:ascii="仿宋_GB2312" w:hAnsi="仿宋_GB2312" w:cs="仿宋_GB2312" w:eastAsia="仿宋_GB2312"/>
                <w:sz w:val="24"/>
                <w:color w:val="000000"/>
              </w:rPr>
              <w:t>《西安高新区治污减霾网络化管理工作实施方案》及其他相关施工技术规范，未详尽处应满足国家有关规范和规定，所有的规范执行最高规定。</w:t>
            </w:r>
          </w:p>
          <w:p>
            <w:pPr>
              <w:pStyle w:val="null3"/>
              <w:spacing w:before="75"/>
              <w:ind w:right="30" w:firstLine="472"/>
            </w:pPr>
            <w:r>
              <w:rPr>
                <w:rFonts w:ascii="仿宋_GB2312" w:hAnsi="仿宋_GB2312" w:cs="仿宋_GB2312" w:eastAsia="仿宋_GB2312"/>
                <w:sz w:val="24"/>
                <w:color w:val="000000"/>
              </w:rPr>
              <w:t>（二）质量标准</w:t>
            </w:r>
          </w:p>
          <w:p>
            <w:pPr>
              <w:pStyle w:val="null3"/>
              <w:spacing w:before="75"/>
              <w:ind w:right="30" w:firstLine="472"/>
            </w:pPr>
            <w:r>
              <w:rPr>
                <w:rFonts w:ascii="仿宋_GB2312" w:hAnsi="仿宋_GB2312" w:cs="仿宋_GB2312" w:eastAsia="仿宋_GB2312"/>
                <w:sz w:val="24"/>
                <w:color w:val="000000"/>
              </w:rPr>
              <w:t>1、项目范围内全部采用机械开挖、保证现场无扬尘。</w:t>
            </w:r>
          </w:p>
          <w:p>
            <w:pPr>
              <w:pStyle w:val="null3"/>
              <w:spacing w:before="75"/>
              <w:ind w:right="30" w:firstLine="472"/>
            </w:pPr>
            <w:r>
              <w:rPr>
                <w:rFonts w:ascii="仿宋_GB2312" w:hAnsi="仿宋_GB2312" w:cs="仿宋_GB2312" w:eastAsia="仿宋_GB2312"/>
                <w:sz w:val="24"/>
                <w:color w:val="000000"/>
              </w:rPr>
              <w:t>2、施工单位负责协调村内及周边关系，</w:t>
            </w:r>
            <w:r>
              <w:rPr>
                <w:rFonts w:ascii="仿宋_GB2312" w:hAnsi="仿宋_GB2312" w:cs="仿宋_GB2312" w:eastAsia="仿宋_GB2312"/>
                <w:sz w:val="24"/>
                <w:color w:val="000000"/>
              </w:rPr>
              <w:t>且施工方要具有垃圾消纳的处置能力。</w:t>
            </w:r>
          </w:p>
          <w:p>
            <w:pPr>
              <w:pStyle w:val="null3"/>
            </w:pPr>
            <w:r>
              <w:rPr>
                <w:rFonts w:ascii="仿宋_GB2312" w:hAnsi="仿宋_GB2312" w:cs="仿宋_GB2312" w:eastAsia="仿宋_GB2312"/>
                <w:sz w:val="24"/>
                <w:b/>
              </w:rPr>
              <w:t>四、工程量清单</w:t>
            </w:r>
          </w:p>
          <w:tbl>
            <w:tblPr>
              <w:tblInd w:type="dxa" w:w="135"/>
              <w:tblBorders>
                <w:top w:val="none" w:color="000000" w:sz="4"/>
                <w:left w:val="none" w:color="000000" w:sz="4"/>
                <w:bottom w:val="none" w:color="000000" w:sz="4"/>
                <w:right w:val="none" w:color="000000" w:sz="4"/>
                <w:insideH w:val="none"/>
                <w:insideV w:val="none"/>
              </w:tblBorders>
            </w:tblPr>
            <w:tblGrid>
              <w:gridCol w:w="321"/>
              <w:gridCol w:w="745"/>
              <w:gridCol w:w="413"/>
              <w:gridCol w:w="587"/>
              <w:gridCol w:w="468"/>
            </w:tblGrid>
            <w:tr>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ind w:right="30"/>
                    <w:jc w:val="center"/>
                  </w:pPr>
                  <w:r>
                    <w:rPr>
                      <w:rFonts w:ascii="仿宋_GB2312" w:hAnsi="仿宋_GB2312" w:cs="仿宋_GB2312" w:eastAsia="仿宋_GB2312"/>
                      <w:sz w:val="24"/>
                      <w:color w:val="000000"/>
                    </w:rPr>
                    <w:t>序号</w:t>
                  </w:r>
                </w:p>
              </w:tc>
              <w:tc>
                <w:tcPr>
                  <w:tcW w:type="dxa" w:w="7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ind w:right="30"/>
                    <w:jc w:val="center"/>
                  </w:pPr>
                  <w:r>
                    <w:rPr>
                      <w:rFonts w:ascii="仿宋_GB2312" w:hAnsi="仿宋_GB2312" w:cs="仿宋_GB2312" w:eastAsia="仿宋_GB2312"/>
                      <w:sz w:val="24"/>
                      <w:color w:val="000000"/>
                    </w:rPr>
                    <w:t>项目清单</w:t>
                  </w:r>
                </w:p>
              </w:tc>
              <w:tc>
                <w:tcPr>
                  <w:tcW w:type="dxa" w:w="4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ind w:right="30"/>
                    <w:jc w:val="center"/>
                  </w:pPr>
                  <w:r>
                    <w:rPr>
                      <w:rFonts w:ascii="仿宋_GB2312" w:hAnsi="仿宋_GB2312" w:cs="仿宋_GB2312" w:eastAsia="仿宋_GB2312"/>
                      <w:sz w:val="24"/>
                      <w:color w:val="000000"/>
                    </w:rPr>
                    <w:t>单位</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ind w:right="30"/>
                    <w:jc w:val="center"/>
                  </w:pPr>
                  <w:r>
                    <w:rPr>
                      <w:rFonts w:ascii="仿宋_GB2312" w:hAnsi="仿宋_GB2312" w:cs="仿宋_GB2312" w:eastAsia="仿宋_GB2312"/>
                      <w:sz w:val="24"/>
                      <w:color w:val="000000"/>
                    </w:rPr>
                    <w:t>工程量</w:t>
                  </w:r>
                </w:p>
              </w:tc>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ind w:right="30"/>
                    <w:jc w:val="center"/>
                  </w:pPr>
                  <w:r>
                    <w:rPr>
                      <w:rFonts w:ascii="仿宋_GB2312" w:hAnsi="仿宋_GB2312" w:cs="仿宋_GB2312" w:eastAsia="仿宋_GB2312"/>
                      <w:sz w:val="24"/>
                      <w:color w:val="000000"/>
                    </w:rPr>
                    <w:t>备注</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ind w:right="30"/>
                    <w:jc w:val="center"/>
                  </w:pPr>
                  <w:r>
                    <w:rPr>
                      <w:rFonts w:ascii="仿宋_GB2312" w:hAnsi="仿宋_GB2312" w:cs="仿宋_GB2312" w:eastAsia="仿宋_GB2312"/>
                      <w:sz w:val="24"/>
                      <w:color w:val="000000"/>
                    </w:rPr>
                    <w:t>1</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ind w:right="30"/>
                    <w:jc w:val="center"/>
                  </w:pPr>
                  <w:r>
                    <w:rPr>
                      <w:rFonts w:ascii="仿宋_GB2312" w:hAnsi="仿宋_GB2312" w:cs="仿宋_GB2312" w:eastAsia="仿宋_GB2312"/>
                      <w:sz w:val="24"/>
                      <w:color w:val="000000"/>
                    </w:rPr>
                    <w:t>土方开挖</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ind w:right="30"/>
                    <w:jc w:val="center"/>
                  </w:pPr>
                  <w:r>
                    <w:rPr>
                      <w:rFonts w:ascii="仿宋_GB2312" w:hAnsi="仿宋_GB2312" w:cs="仿宋_GB2312" w:eastAsia="仿宋_GB2312"/>
                      <w:sz w:val="24"/>
                      <w:color w:val="000000"/>
                    </w:rPr>
                    <w:t>m³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ind w:right="30"/>
                    <w:jc w:val="center"/>
                  </w:pPr>
                  <w:r>
                    <w:rPr>
                      <w:rFonts w:ascii="仿宋_GB2312" w:hAnsi="仿宋_GB2312" w:cs="仿宋_GB2312" w:eastAsia="仿宋_GB2312"/>
                      <w:sz w:val="24"/>
                      <w:color w:val="000000"/>
                    </w:rPr>
                    <w:t>32129.42</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ind w:right="30"/>
                    <w:jc w:val="center"/>
                  </w:pP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ind w:right="30"/>
                    <w:jc w:val="center"/>
                  </w:pPr>
                  <w:r>
                    <w:rPr>
                      <w:rFonts w:ascii="仿宋_GB2312" w:hAnsi="仿宋_GB2312" w:cs="仿宋_GB2312" w:eastAsia="仿宋_GB2312"/>
                      <w:sz w:val="24"/>
                      <w:color w:val="000000"/>
                    </w:rPr>
                    <w:t>土方内倒</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ind w:right="30"/>
                    <w:jc w:val="center"/>
                  </w:pPr>
                  <w:r>
                    <w:rPr>
                      <w:rFonts w:ascii="仿宋_GB2312" w:hAnsi="仿宋_GB2312" w:cs="仿宋_GB2312" w:eastAsia="仿宋_GB2312"/>
                      <w:sz w:val="24"/>
                      <w:color w:val="000000"/>
                    </w:rPr>
                    <w:t>m³</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ind w:right="30"/>
                    <w:jc w:val="center"/>
                  </w:pPr>
                  <w:r>
                    <w:rPr>
                      <w:rFonts w:ascii="仿宋_GB2312" w:hAnsi="仿宋_GB2312" w:cs="仿宋_GB2312" w:eastAsia="仿宋_GB2312"/>
                      <w:sz w:val="24"/>
                      <w:color w:val="000000"/>
                    </w:rPr>
                    <w:t>32129.42</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ind w:right="30"/>
                    <w:jc w:val="center"/>
                  </w:pPr>
                </w:p>
              </w:tc>
            </w:tr>
          </w:tbl>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以上工程量为暂定数量，结算时以实际数量为准。</w:t>
            </w:r>
          </w:p>
          <w:p>
            <w:pPr>
              <w:pStyle w:val="null3"/>
            </w:pPr>
            <w:r>
              <w:rPr>
                <w:rFonts w:ascii="仿宋_GB2312" w:hAnsi="仿宋_GB2312" w:cs="仿宋_GB2312" w:eastAsia="仿宋_GB2312"/>
                <w:sz w:val="24"/>
                <w:b/>
              </w:rPr>
              <w:t>五、</w:t>
            </w:r>
            <w:r>
              <w:rPr>
                <w:rFonts w:ascii="仿宋_GB2312" w:hAnsi="仿宋_GB2312" w:cs="仿宋_GB2312" w:eastAsia="仿宋_GB2312"/>
                <w:sz w:val="24"/>
                <w:b/>
              </w:rPr>
              <w:t>项目要求</w:t>
            </w:r>
          </w:p>
          <w:p>
            <w:pPr>
              <w:pStyle w:val="null3"/>
              <w:ind w:firstLine="484"/>
            </w:pPr>
            <w:r>
              <w:rPr>
                <w:rFonts w:ascii="仿宋_GB2312" w:hAnsi="仿宋_GB2312" w:cs="仿宋_GB2312" w:eastAsia="仿宋_GB2312"/>
                <w:sz w:val="24"/>
              </w:rPr>
              <w:t>1、</w:t>
            </w:r>
            <w:r>
              <w:rPr>
                <w:rFonts w:ascii="仿宋_GB2312" w:hAnsi="仿宋_GB2312" w:cs="仿宋_GB2312" w:eastAsia="仿宋_GB2312"/>
                <w:sz w:val="24"/>
              </w:rPr>
              <w:t>工程质量目标</w:t>
            </w:r>
            <w:r>
              <w:rPr>
                <w:rFonts w:ascii="仿宋_GB2312" w:hAnsi="仿宋_GB2312" w:cs="仿宋_GB2312" w:eastAsia="仿宋_GB2312"/>
                <w:sz w:val="24"/>
              </w:rPr>
              <w:t>:达到国家现行施工验收规范“合格”标准。</w:t>
            </w:r>
          </w:p>
          <w:p>
            <w:pPr>
              <w:pStyle w:val="null3"/>
              <w:ind w:firstLine="484"/>
            </w:pPr>
            <w:r>
              <w:rPr>
                <w:rFonts w:ascii="仿宋_GB2312" w:hAnsi="仿宋_GB2312" w:cs="仿宋_GB2312" w:eastAsia="仿宋_GB2312"/>
                <w:sz w:val="24"/>
              </w:rPr>
              <w:t>2、</w:t>
            </w:r>
            <w:r>
              <w:rPr>
                <w:rFonts w:ascii="仿宋_GB2312" w:hAnsi="仿宋_GB2312" w:cs="仿宋_GB2312" w:eastAsia="仿宋_GB2312"/>
                <w:sz w:val="24"/>
              </w:rPr>
              <w:t>文明施工</w:t>
            </w:r>
            <w:r>
              <w:rPr>
                <w:rFonts w:ascii="仿宋_GB2312" w:hAnsi="仿宋_GB2312" w:cs="仿宋_GB2312" w:eastAsia="仿宋_GB2312"/>
                <w:sz w:val="24"/>
              </w:rPr>
              <w:t>:安全文明施工工地。</w:t>
            </w:r>
          </w:p>
          <w:p>
            <w:pPr>
              <w:pStyle w:val="null3"/>
              <w:ind w:firstLine="484"/>
            </w:pPr>
            <w:r>
              <w:rPr>
                <w:rFonts w:ascii="仿宋_GB2312" w:hAnsi="仿宋_GB2312" w:cs="仿宋_GB2312" w:eastAsia="仿宋_GB2312"/>
                <w:sz w:val="24"/>
              </w:rPr>
              <w:t>3、</w:t>
            </w:r>
            <w:r>
              <w:rPr>
                <w:rFonts w:ascii="仿宋_GB2312" w:hAnsi="仿宋_GB2312" w:cs="仿宋_GB2312" w:eastAsia="仿宋_GB2312"/>
                <w:sz w:val="24"/>
              </w:rPr>
              <w:t>工期：合同签订之日起在</w:t>
            </w:r>
            <w:r>
              <w:rPr>
                <w:rFonts w:ascii="仿宋_GB2312" w:hAnsi="仿宋_GB2312" w:cs="仿宋_GB2312" w:eastAsia="仿宋_GB2312"/>
                <w:sz w:val="24"/>
              </w:rPr>
              <w:t>5天内开始施工，自施工之日起在30天完成约定的项目。</w:t>
            </w:r>
          </w:p>
          <w:p>
            <w:pPr>
              <w:pStyle w:val="null3"/>
              <w:ind w:firstLine="484"/>
            </w:pPr>
            <w:r>
              <w:rPr>
                <w:rFonts w:ascii="仿宋_GB2312" w:hAnsi="仿宋_GB2312" w:cs="仿宋_GB2312" w:eastAsia="仿宋_GB2312"/>
                <w:sz w:val="24"/>
              </w:rPr>
              <w:t>4、工程地点：采购人指定地点。</w:t>
            </w:r>
          </w:p>
          <w:p>
            <w:pPr>
              <w:pStyle w:val="null3"/>
            </w:pPr>
            <w:r>
              <w:rPr>
                <w:rFonts w:ascii="仿宋_GB2312" w:hAnsi="仿宋_GB2312" w:cs="仿宋_GB2312" w:eastAsia="仿宋_GB2312"/>
                <w:sz w:val="24"/>
                <w:b/>
              </w:rPr>
              <w:t>六</w:t>
            </w:r>
            <w:r>
              <w:rPr>
                <w:rFonts w:ascii="仿宋_GB2312" w:hAnsi="仿宋_GB2312" w:cs="仿宋_GB2312" w:eastAsia="仿宋_GB2312"/>
                <w:sz w:val="24"/>
                <w:b/>
              </w:rPr>
              <w:t>、安全要求</w:t>
            </w:r>
          </w:p>
          <w:p>
            <w:pPr>
              <w:pStyle w:val="null3"/>
              <w:ind w:firstLine="484"/>
            </w:pPr>
            <w:r>
              <w:rPr>
                <w:rFonts w:ascii="仿宋_GB2312" w:hAnsi="仿宋_GB2312" w:cs="仿宋_GB2312" w:eastAsia="仿宋_GB2312"/>
                <w:sz w:val="24"/>
              </w:rPr>
              <w:t>遵守工程建设安全生产有关管理规定，严格按安全标准组织施工，采取必要的安全生产措施，消除事故隐患。安全措施不力造成事故责任和发生的费用由成交</w:t>
            </w:r>
            <w:r>
              <w:rPr>
                <w:rFonts w:ascii="仿宋_GB2312" w:hAnsi="仿宋_GB2312" w:cs="仿宋_GB2312" w:eastAsia="仿宋_GB2312"/>
                <w:sz w:val="24"/>
              </w:rPr>
              <w:t>人</w:t>
            </w:r>
            <w:r>
              <w:rPr>
                <w:rFonts w:ascii="仿宋_GB2312" w:hAnsi="仿宋_GB2312" w:cs="仿宋_GB2312" w:eastAsia="仿宋_GB2312"/>
                <w:sz w:val="24"/>
              </w:rPr>
              <w:t>承担。</w:t>
            </w:r>
          </w:p>
          <w:p>
            <w:pPr>
              <w:pStyle w:val="null3"/>
            </w:pPr>
            <w:r>
              <w:rPr>
                <w:rFonts w:ascii="仿宋_GB2312" w:hAnsi="仿宋_GB2312" w:cs="仿宋_GB2312" w:eastAsia="仿宋_GB2312"/>
                <w:sz w:val="24"/>
                <w:b/>
              </w:rPr>
              <w:t>七</w:t>
            </w:r>
            <w:r>
              <w:rPr>
                <w:rFonts w:ascii="仿宋_GB2312" w:hAnsi="仿宋_GB2312" w:cs="仿宋_GB2312" w:eastAsia="仿宋_GB2312"/>
                <w:sz w:val="24"/>
                <w:b/>
              </w:rPr>
              <w:t>、工程施工基本要求</w:t>
            </w:r>
          </w:p>
          <w:p>
            <w:pPr>
              <w:pStyle w:val="null3"/>
            </w:pPr>
            <w:r>
              <w:rPr>
                <w:rFonts w:ascii="仿宋_GB2312" w:hAnsi="仿宋_GB2312" w:cs="仿宋_GB2312" w:eastAsia="仿宋_GB2312"/>
                <w:sz w:val="24"/>
                <w:color w:val="000000"/>
              </w:rPr>
              <w:t xml:space="preserve">   严格按国家有关规定做到文明施工，规范施工，严格把好各道施工工序的质量，确保工程质量，并按要求如期完成工程建设，编制施工组织设计方案，确保工程按时优质完成，编制总进度计划，合理安排劳动力、物力、财力，尽量做到综合平衡配套施工，确保工程顺利完成。</w:t>
            </w:r>
          </w:p>
          <w:p>
            <w:pPr>
              <w:pStyle w:val="null3"/>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《安全生产法》 《建设工程安全生产管理条例》 《西安市扬尘污染防治条例》 《西安市建筑垃圾管理办法》 《西安高新区治污减霾网格化管理工作实施方案》及其他相关施工技术规范，未详尽处应满足国家有关规范和规定，所有的规范执行最高规定。</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3.3.1付款方式及依据： ①付款方式：供应商完成合同工程量的80％，支付至合同暂定总价的50％，工程全部完工并由采购人验收合格并确认后，支付至合同暂定总价的80％，待结算审核完成后支付至结算金额的97%，剩余3%作为质保金，质保金在缺陷责任期（12个月）满后一次性无息支付。 ②付款依据：采购人出具的验收报告、供应商提供的等额发票、工程量确认单。 注：工程结算以财政结算审定价款据实结算。 3.3.2本项目磋商总报价为完成本项目磋商文件中所提出的工作范围及要求的全部内容，并达到国家及采购人验收标准而产生的所有费用，投标报价包括但不限于以下内容：包括人工费、材料费、机械费、措施费、管理费、利润、规费、税金、风险、工程保险费、招标代理服务费、防污治霾费等完成本项目所产生的一切费用。任何错报、漏报由供应商自行负责。 3.3.3所属行业：建筑业。根据《工业和信息化部、国家统计局、国家发展和改革委员会、财政部关于印发中小企业划型标准规定的通知》（工信部联企业〔2011〕300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3.3.4成交人领取成交通知书时须向代理机构提交纸质版磋商响应文件：正本壹份、副本贰份、电子版（U盘）贰份。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法定代表人参加磋商只需提供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具备建设行政主管部门颁发的建筑工程施工总承包三级及以上资质，且具有有效的安全生产许可证；供应商需在项目电子化交易系统中按要求上传相应证明文件并进行电子签章。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具备二级及以上注册建造师执业资格（建筑工程专业），具有有效的安全生产考核合格证（建安B证），在本单位注册，且未担任其他在建工程项目的项目经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报价一览表及分项报价表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已标价工程量清单 报价一览表及分项报价表 中小企业声明函 技术标 技术服务合同条款及其他商务要求应答表 响应文件封面 资格证明文件 政府采购供应商拒绝政府采购领域商业贿赂承诺书 残疾人福利性单位声明函 报价函 标的清单 供应商承诺书 响应函 业绩证明文件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响应文件有磋商响应有效期且响应有效期达到磋商文件的要求；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供应商针对同一工程及服务未递交两份或多份内容不同的响应文件，未出现选择性报价；</w:t>
            </w:r>
          </w:p>
        </w:tc>
        <w:tc>
          <w:tcPr>
            <w:tcW w:type="dxa" w:w="1661"/>
          </w:tcPr>
          <w:p>
            <w:pPr>
              <w:pStyle w:val="null3"/>
            </w:pPr>
            <w:r>
              <w:rPr>
                <w:rFonts w:ascii="仿宋_GB2312" w:hAnsi="仿宋_GB2312" w:cs="仿宋_GB2312" w:eastAsia="仿宋_GB2312"/>
              </w:rPr>
              <w:t>已标价工程量清单 报价一览表及分项报价表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技术标 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已标价工程量清单 报价一览表及分项报价表 中小企业声明函 技术标 技术服务合同条款及其他商务要求应答表 响应文件封面 资格证明文件 政府采购供应商拒绝政府采购领域商业贿赂承诺书 残疾人福利性单位声明函 报价函 标的清单 供应商承诺书 响应函 业绩证明文件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已标价工程量清单 报价一览表及分项报价表 中小企业声明函 技术标 技术服务合同条款及其他商务要求应答表 响应文件封面 资格证明文件 政府采购供应商拒绝政府采购领域商业贿赂承诺书 残疾人福利性单位声明函 报价函 标的清单 供应商承诺书 响应函 业绩证明文件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已标价工程量清单 报价一览表及分项报价表 中小企业声明函 技术标 技术服务合同条款及其他商务要求应答表 响应文件封面 资格证明文件 政府采购供应商拒绝政府采购领域商业贿赂承诺书 残疾人福利性单位声明函 报价函 标的清单 供应商承诺书 响应函 业绩证明文件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提供可行的施工方案。[方案总体思路清晰、合理、可操作性强、可执行程度高，且能很好推动项目实施得8～12(含)分；方案总体思路基本明确、可行性、合理性高得4～8(含)分；方案思路模糊、可行性、合理性一般得0～4(含)分。]本项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项目经理部组成及劳动力投入，人员搭配合理，数量充足，经验丰富，证明材料详尽计4～8（含）分，人员搭配较为合理，数量较充足，经验不足，证明材料不够详尽计0～4（含）分，本项满分8分；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w:t>
            </w:r>
          </w:p>
        </w:tc>
      </w:tr>
      <w:tr>
        <w:tc>
          <w:tcPr>
            <w:tcW w:type="dxa" w:w="831"/>
            <w:vMerge/>
          </w:tcPr>
          <w:p/>
        </w:tc>
        <w:tc>
          <w:tcPr>
            <w:tcW w:type="dxa" w:w="1661"/>
          </w:tcPr>
          <w:p>
            <w:pPr>
              <w:pStyle w:val="null3"/>
            </w:pPr>
            <w:r>
              <w:rPr>
                <w:rFonts w:ascii="仿宋_GB2312" w:hAnsi="仿宋_GB2312" w:cs="仿宋_GB2312" w:eastAsia="仿宋_GB2312"/>
              </w:rPr>
              <w:t>施工机械、材料及工器具的配备情况</w:t>
            </w:r>
          </w:p>
        </w:tc>
        <w:tc>
          <w:tcPr>
            <w:tcW w:type="dxa" w:w="2492"/>
          </w:tcPr>
          <w:p>
            <w:pPr>
              <w:pStyle w:val="null3"/>
            </w:pPr>
            <w:r>
              <w:rPr>
                <w:rFonts w:ascii="仿宋_GB2312" w:hAnsi="仿宋_GB2312" w:cs="仿宋_GB2312" w:eastAsia="仿宋_GB2312"/>
              </w:rPr>
              <w:t>施工机械、施工材料及工器具的配备情况，机械、材料及设备安排合理、完整计4～8（含）分，机械、材料及设备安排简单计0～4（含）分，本项满分8分；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确保本项目质量的技术组织措施，措施内容科学可行、有针对性且内容详细计4～8（含）分，措施内容较为可行、针对性不强、内容简单计0～4（含）分，本项满分8分；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w:t>
            </w:r>
          </w:p>
        </w:tc>
      </w:tr>
      <w:tr>
        <w:tc>
          <w:tcPr>
            <w:tcW w:type="dxa" w:w="831"/>
            <w:vMerge/>
          </w:tcPr>
          <w:p/>
        </w:tc>
        <w:tc>
          <w:tcPr>
            <w:tcW w:type="dxa" w:w="1661"/>
          </w:tcPr>
          <w:p>
            <w:pPr>
              <w:pStyle w:val="null3"/>
            </w:pPr>
            <w:r>
              <w:rPr>
                <w:rFonts w:ascii="仿宋_GB2312" w:hAnsi="仿宋_GB2312" w:cs="仿宋_GB2312" w:eastAsia="仿宋_GB2312"/>
              </w:rPr>
              <w:t>确保治污减霾和防尘污染的技术组织措施</w:t>
            </w:r>
          </w:p>
        </w:tc>
        <w:tc>
          <w:tcPr>
            <w:tcW w:type="dxa" w:w="2492"/>
          </w:tcPr>
          <w:p>
            <w:pPr>
              <w:pStyle w:val="null3"/>
            </w:pPr>
            <w:r>
              <w:rPr>
                <w:rFonts w:ascii="仿宋_GB2312" w:hAnsi="仿宋_GB2312" w:cs="仿宋_GB2312" w:eastAsia="仿宋_GB2312"/>
              </w:rPr>
              <w:t>确保治污减霾和防尘污染的技术组织措施，措施内容科学可行、有针对性且内容详细计4～8（含）分，措施内容较为可行、针对性不强、内容简单计0～4（含）分，本项满分8分；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w:t>
            </w:r>
          </w:p>
        </w:tc>
      </w:tr>
      <w:tr>
        <w:tc>
          <w:tcPr>
            <w:tcW w:type="dxa" w:w="831"/>
            <w:vMerge/>
          </w:tcPr>
          <w:p/>
        </w:tc>
        <w:tc>
          <w:tcPr>
            <w:tcW w:type="dxa" w:w="1661"/>
          </w:tcPr>
          <w:p>
            <w:pPr>
              <w:pStyle w:val="null3"/>
            </w:pPr>
            <w:r>
              <w:rPr>
                <w:rFonts w:ascii="仿宋_GB2312" w:hAnsi="仿宋_GB2312" w:cs="仿宋_GB2312" w:eastAsia="仿宋_GB2312"/>
              </w:rPr>
              <w:t>确保安全生产和文明施工的技术组织措施</w:t>
            </w:r>
          </w:p>
        </w:tc>
        <w:tc>
          <w:tcPr>
            <w:tcW w:type="dxa" w:w="2492"/>
          </w:tcPr>
          <w:p>
            <w:pPr>
              <w:pStyle w:val="null3"/>
            </w:pPr>
            <w:r>
              <w:rPr>
                <w:rFonts w:ascii="仿宋_GB2312" w:hAnsi="仿宋_GB2312" w:cs="仿宋_GB2312" w:eastAsia="仿宋_GB2312"/>
              </w:rPr>
              <w:t>确保安全生产和文明施工的技术组织措施，措施内容科学可行、有针对性且内容详细计4～8（含）分，措施内容较为可行、针对性不强、内容简单计0～4（含）分，本项满分8分；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施工进度表或施工网络图（进度表或网络图结构清晰、安排科学合理计2～5（含）分；进度表或网络图结构基本清晰、安排合理计0～2（含）分，本项满分5分；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提供供应商2022年以来类似项目业绩合同（以合同签订时间为准），每份计1分，满分5分。（注：以上证明文件在磋商响应文件中附业绩合同扫描件并加盖公章）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报价一览表及分项报价表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规定的小微企业报价给予3%的扣除，用扣除后的价格参加评审。承接本项目的供应商符合相应条件时，给予3%的价格扣除，即：评标价=最后报价×（1-3%）;监狱企业与残疾人福利性单位视同小型、微型企业，享受同等价格扣除，当企业属性重复时，不重复价格扣除。 2.本项目所属行业：建筑业。根据《工业和信息化部、国家统计局、国家发展和改革委员会、财政部关于印发中小企业划型标准规定的通知》（工信部联企业〔2011〕300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详见附件：报价一览表及分项报价表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详见附件：技术标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