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版本号：XDZ2025-97-N-60.1B320251016001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西太南路派出所办公用房租赁项目(四次)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XDZ2025-97-N-60.1B3</w:t>
      </w:r>
      <w:r>
        <w:br/>
      </w:r>
      <w:r>
        <w:br/>
      </w:r>
      <w:r>
        <w:br/>
      </w:r>
    </w:p>
    <w:p>
      <w:pPr>
        <w:pStyle w:val="null3"/>
        <w:jc w:val="center"/>
        <w:outlineLvl w:val="5"/>
      </w:pPr>
      <w:r>
        <w:rPr>
          <w:rFonts w:ascii="仿宋_GB2312" w:hAnsi="仿宋_GB2312" w:cs="仿宋_GB2312" w:eastAsia="仿宋_GB2312"/>
          <w:sz w:val="15"/>
          <w:b/>
        </w:rPr>
        <w:t>西安市公安局高新分局</w:t>
      </w:r>
    </w:p>
    <w:p>
      <w:pPr>
        <w:pStyle w:val="null3"/>
        <w:jc w:val="center"/>
        <w:outlineLvl w:val="5"/>
      </w:pPr>
      <w:r>
        <w:rPr>
          <w:rFonts w:ascii="仿宋_GB2312" w:hAnsi="仿宋_GB2312" w:cs="仿宋_GB2312" w:eastAsia="仿宋_GB2312"/>
          <w:sz w:val="15"/>
          <w:b/>
        </w:rPr>
        <w:t>同正项目管理有限公司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西安市公安局高新分局</w:t>
      </w:r>
      <w:r>
        <w:rPr>
          <w:rFonts w:ascii="仿宋_GB2312" w:hAnsi="仿宋_GB2312" w:cs="仿宋_GB2312" w:eastAsia="仿宋_GB2312"/>
        </w:rPr>
        <w:t>委托，拟对</w:t>
      </w:r>
      <w:r>
        <w:rPr>
          <w:rFonts w:ascii="仿宋_GB2312" w:hAnsi="仿宋_GB2312" w:cs="仿宋_GB2312" w:eastAsia="仿宋_GB2312"/>
        </w:rPr>
        <w:t>西太南路派出所办公用房租赁项目(四次)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XDZ2025-97-N-60.1B3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西太南路派出所办公用房租赁项目(四次)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西太南路派出所办公用房租赁项目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4、财务状况报告：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5、社保缴纳证明：提供自2024年5月1日以来已缴存的任意1个月的社会保障资金缴存单据或社保机构开具的社会保险参保缴费情况证明；依法不需要缴纳社会保障资金的供应商应提供相关证明文件。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5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西安市公安局高新分局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西安市高新区丈八六路金盾大厦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029-86753939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 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采购包1：687,000.00元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采购包1：687,000.00元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代理服务费收费标准：参照《国家发展改革委关于进一步放开建设项目专业服务价格的通知》(发改价格(2015)299号)文件，以及本项目政府采购代理协议约定的收费标准。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西安市公安局高新分局</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西安市公安局高新分局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西太南路派出所办公用房租赁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687,000.00</w:t>
      </w:r>
    </w:p>
    <w:p>
      <w:pPr>
        <w:pStyle w:val="null3"/>
      </w:pPr>
      <w:r>
        <w:rPr>
          <w:rFonts w:ascii="仿宋_GB2312" w:hAnsi="仿宋_GB2312" w:cs="仿宋_GB2312" w:eastAsia="仿宋_GB2312"/>
        </w:rPr>
        <w:t>采购包最高限价（元）: 687,000.00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办公用房租赁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标的名称：办公用房租赁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服务内容及要求</w:t>
            </w:r>
          </w:p>
          <w:p>
            <w:pPr>
              <w:pStyle w:val="null3"/>
            </w:pPr>
            <w:r>
              <w:rPr>
                <w:rFonts w:ascii="仿宋_GB2312" w:hAnsi="仿宋_GB2312" w:cs="仿宋_GB2312" w:eastAsia="仿宋_GB2312"/>
              </w:rPr>
              <w:t>为确保西太南路派出所办公用房租赁项目顺利进行，现将办公用房租赁有关要求说明如下</w:t>
            </w:r>
            <w:r>
              <w:rPr>
                <w:rFonts w:ascii="仿宋_GB2312" w:hAnsi="仿宋_GB2312" w:cs="仿宋_GB2312" w:eastAsia="仿宋_GB2312"/>
              </w:rPr>
              <w:t>:</w:t>
            </w:r>
          </w:p>
          <w:p>
            <w:pPr>
              <w:pStyle w:val="null3"/>
            </w:pPr>
            <w:r>
              <w:rPr>
                <w:rFonts w:ascii="仿宋_GB2312" w:hAnsi="仿宋_GB2312" w:cs="仿宋_GB2312" w:eastAsia="仿宋_GB2312"/>
              </w:rPr>
              <w:t>1、独立院落，有足量停车位;</w:t>
            </w:r>
          </w:p>
          <w:p>
            <w:pPr>
              <w:pStyle w:val="null3"/>
            </w:pPr>
            <w:r>
              <w:rPr>
                <w:rFonts w:ascii="仿宋_GB2312" w:hAnsi="仿宋_GB2312" w:cs="仿宋_GB2312" w:eastAsia="仿宋_GB2312"/>
              </w:rPr>
              <w:t>2、交通位置便利，临近主干道路;</w:t>
            </w:r>
          </w:p>
          <w:p>
            <w:pPr>
              <w:pStyle w:val="null3"/>
            </w:pPr>
            <w:r>
              <w:rPr>
                <w:rFonts w:ascii="仿宋_GB2312" w:hAnsi="仿宋_GB2312" w:cs="仿宋_GB2312" w:eastAsia="仿宋_GB2312"/>
              </w:rPr>
              <w:t>3、位置范围为终南大道以南、鄠邑高架桥以北、堰渡大道以东、西沣中路以西;</w:t>
            </w:r>
          </w:p>
          <w:p>
            <w:pPr>
              <w:pStyle w:val="null3"/>
            </w:pPr>
            <w:r>
              <w:rPr>
                <w:rFonts w:ascii="仿宋_GB2312" w:hAnsi="仿宋_GB2312" w:cs="仿宋_GB2312" w:eastAsia="仿宋_GB2312"/>
              </w:rPr>
              <w:t>4、水通、电通;</w:t>
            </w:r>
          </w:p>
          <w:p>
            <w:pPr>
              <w:pStyle w:val="null3"/>
            </w:pPr>
            <w:r>
              <w:rPr>
                <w:rFonts w:ascii="仿宋_GB2312" w:hAnsi="仿宋_GB2312" w:cs="仿宋_GB2312" w:eastAsia="仿宋_GB2312"/>
              </w:rPr>
              <w:t>5、总建筑面积不低于 3500平方米;</w:t>
            </w:r>
          </w:p>
          <w:p>
            <w:pPr>
              <w:pStyle w:val="null3"/>
            </w:pPr>
            <w:r>
              <w:rPr>
                <w:rFonts w:ascii="仿宋_GB2312" w:hAnsi="仿宋_GB2312" w:cs="仿宋_GB2312" w:eastAsia="仿宋_GB2312"/>
              </w:rPr>
              <w:t>6、年租金不高于 68.7万元;</w:t>
            </w:r>
          </w:p>
          <w:p>
            <w:pPr>
              <w:pStyle w:val="null3"/>
            </w:pPr>
            <w:r>
              <w:rPr>
                <w:rFonts w:ascii="仿宋_GB2312" w:hAnsi="仿宋_GB2312" w:cs="仿宋_GB2312" w:eastAsia="仿宋_GB2312"/>
              </w:rPr>
              <w:t>7、</w:t>
            </w:r>
            <w:r>
              <w:rPr>
                <w:rFonts w:ascii="仿宋_GB2312" w:hAnsi="仿宋_GB2312" w:cs="仿宋_GB2312" w:eastAsia="仿宋_GB2312"/>
              </w:rPr>
              <w:t>商务要求</w:t>
            </w:r>
          </w:p>
          <w:p>
            <w:pPr>
              <w:pStyle w:val="null3"/>
            </w:pPr>
            <w:r>
              <w:rPr>
                <w:rFonts w:ascii="仿宋_GB2312" w:hAnsi="仿宋_GB2312" w:cs="仿宋_GB2312" w:eastAsia="仿宋_GB2312"/>
              </w:rPr>
              <w:t>7</w:t>
            </w:r>
            <w:r>
              <w:rPr>
                <w:rFonts w:ascii="仿宋_GB2312" w:hAnsi="仿宋_GB2312" w:cs="仿宋_GB2312" w:eastAsia="仿宋_GB2312"/>
              </w:rPr>
              <w:t>.1服务期限（租期）：自合同签订之日起1年</w:t>
            </w:r>
          </w:p>
          <w:p>
            <w:pPr>
              <w:pStyle w:val="null3"/>
            </w:pPr>
            <w:r>
              <w:rPr>
                <w:rFonts w:ascii="仿宋_GB2312" w:hAnsi="仿宋_GB2312" w:cs="仿宋_GB2312" w:eastAsia="仿宋_GB2312"/>
              </w:rPr>
              <w:t>注：本项目拟在年度预算保障的前提下，签订不超过</w:t>
            </w:r>
            <w:r>
              <w:rPr>
                <w:rFonts w:ascii="仿宋_GB2312" w:hAnsi="仿宋_GB2312" w:cs="仿宋_GB2312" w:eastAsia="仿宋_GB2312"/>
              </w:rPr>
              <w:t>3年履约期限的政府采购服务合同；合同一年一签，在采购内容不变，政府采购计划备案审批同意后续签服务合同，本次采购预算为第一年预算，采购人根据第二年资金落实情况、供应商实际服务质量等因素决定是否续签，续签不超过两次。</w:t>
            </w:r>
          </w:p>
          <w:p>
            <w:pPr>
              <w:pStyle w:val="null3"/>
            </w:pPr>
            <w:r>
              <w:rPr>
                <w:rFonts w:ascii="仿宋_GB2312" w:hAnsi="仿宋_GB2312" w:cs="仿宋_GB2312" w:eastAsia="仿宋_GB2312"/>
              </w:rPr>
              <w:t>7</w:t>
            </w:r>
            <w:r>
              <w:rPr>
                <w:rFonts w:ascii="仿宋_GB2312" w:hAnsi="仿宋_GB2312" w:cs="仿宋_GB2312" w:eastAsia="仿宋_GB2312"/>
              </w:rPr>
              <w:t>.2 付款方式：甲方应当在每年度租赁期限届满前3个月内支付当年度租金，结算金额只包括房屋 租金，不含物业费、水费、电费、取暖费、空调费等能源费；乙方在每次接受付款前，开具等额发票给甲方。</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须提供房屋产权无纠纷、无违建承诺（格式自拟）。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注：本项目拟在年度预算保障的前提下，签订不超过3年履约期限的政府采购服务合同；合同一年一签，在采购内容不变，政府采购计划备案审批同意后续签服务合同，本次采购预算为第一年预算，采购人根据第二年资金落实情况、供应商实际服务质量等因素决定是否续签，续签不超过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具体地点以采购人指定地点为准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甲方应当在每年度租赁期限届满前3个月内支付当年度租金，结算金额只包括房屋 租金，不含物业费、水费、电费、取暖费、空调费等能源费；乙方在每次接受付款前，开具等额发票给甲方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因执行合同所发生的或与合同有关的一切争议,双方应通过友好协商解决。如果协商开始后六十（60）天还不能解决，可向甲方所在地有管辖权的人民法院提起诉讼。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 2.线下递交响应文件地点：西安市雁塔区科技二路71号竹园·天寰国际1107室。 3.如单一来源采购文件中融资相关内容与新政策要求有出入，按照最新要求执行。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协商全过程：供应商应授权合法的人员参加协商全过程：供应商应授权合法的人员参加协商全过程，法定代表人授权代表参加协商的，须出具法定代表人授权委托书：法定代表人授权委托书（附法定代表人身份证复印件及被授权人身份证复印件）；法定代表人直接参加协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完整有效财务报告(成立时间至响应文件递交截止时间不足一年的可提供成立后任意时段的资产负债表)，或其响应文件递交截止时间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提供自2024年5月1日以来已缴存的任意1个月的社会保障资金缴存单据或社保机构开具的社会保险参保缴费情况证明；依法不需要缴纳社会保障资金的供应商应提供相关证明文件。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提供自2024年5月1日以来已缴纳的任意1个月的依法缴纳税收的相关凭据(时间以税款所属日期为准)，凭据应有税务机关或代收机关的公章或业务专用章；依法免税或无须缴纳税收的供应商，应提供相应证明文件。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2.报价货币符合单一来源采购文件要求； 3.未超出采购预算或单一来源采购文件规定的最高限价。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业绩一览表.docx 服务要求应答表.docx 中小企业声明函 报价表 商务应答表.docx 响应文件封面 一般资格要求及特殊资格要求.docx 残疾人福利性单位声明函 费用组成明细表.docx 标的清单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商务应答表.docx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详见附件：一般资格要求及特殊资格要求.docx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