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版本号：XACH2025-128、XDZ2025-337-J-9620251023001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2025年农村供水应急保障项目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XACH2025-128、XDZ2025-337-J-96</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2025年农村供水应急保障项目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XACH2025-128、XDZ2025-337-J-96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2025年农村供水应急保障项目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本项目主要对供水设备配备不足和老化损坏的进行维修、更换；在水质不稳定的村组供水管道末端安装冲洗闸阀和修建闸阀井；对存在问题的供水管道进行维护、更换、冲洗等，以满足正常供水需要。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供应商具有独立承担民事责任的能力： 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4、资质证书：具备建设行政主管部门颁发的市政公用工程施工总承包三级及以上资质，且具有有效的安全生产许可证；供应商需在项目电子化交易系统中按要求上传相应证明文件并进行电子签章。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029-88333777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刘娜娜、商碧红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029-82285837、029-81151155转810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采购包1：969,026.93元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人支付代理服务费，代理服务费参照《国家计委关于印发&lt;招标代理服务收费管理暂行办法&gt;的通知》（计价格〔2002〕1980号）和发改办价格〔2003〕857号以及发改价格〔2011〕534号文中规定的标准执行，按差额定率累进法收取费用。招标代理费不足3000元的按照3000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联系人：刘娜娜</w:t>
      </w:r>
    </w:p>
    <w:p>
      <w:pPr>
        <w:pStyle w:val="null3"/>
      </w:pPr>
      <w:r>
        <w:rPr>
          <w:rFonts w:ascii="仿宋_GB2312" w:hAnsi="仿宋_GB2312" w:cs="仿宋_GB2312" w:eastAsia="仿宋_GB2312"/>
        </w:rPr>
        <w:t>联系电话：029-82285837、029-81151155转810</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969,026.93</w:t>
      </w:r>
    </w:p>
    <w:p>
      <w:pPr>
        <w:pStyle w:val="null3"/>
      </w:pPr>
      <w:r>
        <w:rPr>
          <w:rFonts w:ascii="仿宋_GB2312" w:hAnsi="仿宋_GB2312" w:cs="仿宋_GB2312" w:eastAsia="仿宋_GB2312"/>
        </w:rPr>
        <w:t>采购包最高限价（元）: 969,026.93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969026.93</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969,026.93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标的名称：969026.93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一、项目概况</w:t>
            </w:r>
          </w:p>
          <w:p>
            <w:pPr>
              <w:pStyle w:val="null3"/>
            </w:pPr>
            <w:r>
              <w:rPr>
                <w:rFonts w:ascii="仿宋_GB2312" w:hAnsi="仿宋_GB2312" w:cs="仿宋_GB2312" w:eastAsia="仿宋_GB2312"/>
                <w:sz w:val="24"/>
                <w:color w:val="000000"/>
              </w:rPr>
              <w:t>本项目主要对供水设备配备不足和老化损坏的进行维修、更换；在水质不稳定的村组供水管道末端安装冲洗闸阀和修建闸阀井；对存在问题的供水管道进行维护、更换、冲洗等，以满足正常供水需要。</w:t>
            </w:r>
          </w:p>
          <w:p>
            <w:pPr>
              <w:pStyle w:val="null3"/>
            </w:pPr>
            <w:r>
              <w:rPr>
                <w:rFonts w:ascii="仿宋_GB2312" w:hAnsi="仿宋_GB2312" w:cs="仿宋_GB2312" w:eastAsia="仿宋_GB2312"/>
                <w:sz w:val="24"/>
                <w:color w:val="000000"/>
              </w:rPr>
              <w:t>二、实施范围</w:t>
            </w:r>
          </w:p>
          <w:p>
            <w:pPr>
              <w:pStyle w:val="null3"/>
            </w:pPr>
            <w:r>
              <w:rPr>
                <w:rFonts w:ascii="仿宋_GB2312" w:hAnsi="仿宋_GB2312" w:cs="仿宋_GB2312" w:eastAsia="仿宋_GB2312"/>
                <w:sz w:val="24"/>
                <w:color w:val="000000"/>
              </w:rPr>
              <w:t>2025年农村供水应急保障项目</w:t>
            </w:r>
            <w:r>
              <w:rPr>
                <w:rFonts w:ascii="仿宋_GB2312" w:hAnsi="仿宋_GB2312" w:cs="仿宋_GB2312" w:eastAsia="仿宋_GB2312"/>
                <w:sz w:val="24"/>
                <w:color w:val="000000"/>
              </w:rPr>
              <w:t>的全部内容。</w:t>
            </w:r>
          </w:p>
          <w:p>
            <w:pPr>
              <w:pStyle w:val="null3"/>
            </w:pPr>
            <w:r>
              <w:rPr>
                <w:rFonts w:ascii="仿宋_GB2312" w:hAnsi="仿宋_GB2312" w:cs="仿宋_GB2312" w:eastAsia="仿宋_GB2312"/>
                <w:sz w:val="24"/>
                <w:color w:val="000000"/>
              </w:rPr>
              <w:t>三、项目要求：达到国家现行施工验收规范</w:t>
            </w:r>
            <w:r>
              <w:rPr>
                <w:rFonts w:ascii="仿宋_GB2312" w:hAnsi="仿宋_GB2312" w:cs="仿宋_GB2312" w:eastAsia="仿宋_GB2312"/>
                <w:sz w:val="24"/>
                <w:color w:val="000000"/>
              </w:rPr>
              <w:t>“合格”标准。</w:t>
            </w:r>
          </w:p>
          <w:p>
            <w:pPr>
              <w:pStyle w:val="null3"/>
            </w:pPr>
            <w:r>
              <w:rPr>
                <w:rFonts w:ascii="仿宋_GB2312" w:hAnsi="仿宋_GB2312" w:cs="仿宋_GB2312" w:eastAsia="仿宋_GB2312"/>
                <w:sz w:val="24"/>
                <w:color w:val="000000"/>
              </w:rPr>
              <w:t>四、工期：自约定施工之日起</w:t>
            </w:r>
            <w:r>
              <w:rPr>
                <w:rFonts w:ascii="仿宋_GB2312" w:hAnsi="仿宋_GB2312" w:cs="仿宋_GB2312" w:eastAsia="仿宋_GB2312"/>
                <w:sz w:val="24"/>
                <w:color w:val="000000"/>
              </w:rPr>
              <w:t>180日历日内完成工程全部内容。</w:t>
            </w:r>
          </w:p>
          <w:p>
            <w:pPr>
              <w:pStyle w:val="null3"/>
            </w:pPr>
            <w:r>
              <w:rPr>
                <w:rFonts w:ascii="仿宋_GB2312" w:hAnsi="仿宋_GB2312" w:cs="仿宋_GB2312" w:eastAsia="仿宋_GB2312"/>
                <w:sz w:val="24"/>
                <w:color w:val="000000"/>
              </w:rPr>
              <w:t>五、项目要求：</w:t>
            </w:r>
          </w:p>
          <w:p>
            <w:pPr>
              <w:pStyle w:val="null3"/>
            </w:pPr>
            <w:r>
              <w:rPr>
                <w:rFonts w:ascii="仿宋_GB2312" w:hAnsi="仿宋_GB2312" w:cs="仿宋_GB2312" w:eastAsia="仿宋_GB2312"/>
                <w:sz w:val="24"/>
                <w:color w:val="000000"/>
              </w:rPr>
              <w:t>1、质量标准：达到国家、省市或相关行业</w:t>
            </w:r>
            <w:r>
              <w:rPr>
                <w:rFonts w:ascii="仿宋_GB2312" w:hAnsi="仿宋_GB2312" w:cs="仿宋_GB2312" w:eastAsia="仿宋_GB2312"/>
                <w:sz w:val="24"/>
                <w:color w:val="000000"/>
              </w:rPr>
              <w:t>规范</w:t>
            </w:r>
            <w:r>
              <w:rPr>
                <w:rFonts w:ascii="仿宋_GB2312" w:hAnsi="仿宋_GB2312" w:cs="仿宋_GB2312" w:eastAsia="仿宋_GB2312"/>
                <w:sz w:val="24"/>
                <w:color w:val="000000"/>
              </w:rPr>
              <w:t>“合格”标准要求。</w:t>
            </w:r>
          </w:p>
          <w:p>
            <w:pPr>
              <w:pStyle w:val="null3"/>
            </w:pPr>
            <w:r>
              <w:rPr>
                <w:rFonts w:ascii="仿宋_GB2312" w:hAnsi="仿宋_GB2312" w:cs="仿宋_GB2312" w:eastAsia="仿宋_GB2312"/>
                <w:sz w:val="24"/>
                <w:color w:val="000000"/>
              </w:rPr>
              <w:t>2、质保期：自工程竣工验收合格之日起2年。</w:t>
            </w:r>
          </w:p>
          <w:p>
            <w:pPr>
              <w:pStyle w:val="null3"/>
            </w:pPr>
            <w:r>
              <w:rPr>
                <w:rFonts w:ascii="仿宋_GB2312" w:hAnsi="仿宋_GB2312" w:cs="仿宋_GB2312" w:eastAsia="仿宋_GB2312"/>
                <w:sz w:val="24"/>
                <w:color w:val="000000"/>
              </w:rPr>
              <w:t>六</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安全要求</w:t>
            </w:r>
          </w:p>
          <w:p>
            <w:pPr>
              <w:pStyle w:val="null3"/>
            </w:pPr>
            <w:r>
              <w:rPr>
                <w:rFonts w:ascii="仿宋_GB2312" w:hAnsi="仿宋_GB2312" w:cs="仿宋_GB2312" w:eastAsia="仿宋_GB2312"/>
                <w:sz w:val="24"/>
                <w:color w:val="000000"/>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sz w:val="24"/>
                <w:color w:val="000000"/>
              </w:rPr>
              <w:t>七、</w:t>
            </w:r>
            <w:r>
              <w:rPr>
                <w:rFonts w:ascii="仿宋_GB2312" w:hAnsi="仿宋_GB2312" w:cs="仿宋_GB2312" w:eastAsia="仿宋_GB2312"/>
                <w:sz w:val="24"/>
                <w:color w:val="000000"/>
              </w:rPr>
              <w:t>工程量清单（详见附件</w:t>
            </w:r>
            <w:r>
              <w:rPr>
                <w:rFonts w:ascii="仿宋_GB2312" w:hAnsi="仿宋_GB2312" w:cs="仿宋_GB2312" w:eastAsia="仿宋_GB2312"/>
                <w:sz w:val="24"/>
                <w:color w:val="000000"/>
              </w:rPr>
              <w:t>“工程量清单”）</w:t>
            </w:r>
          </w:p>
          <w:p>
            <w:pPr>
              <w:pStyle w:val="null3"/>
              <w:spacing w:before="75"/>
              <w:ind w:right="30"/>
            </w:pPr>
            <w:r>
              <w:rPr>
                <w:rFonts w:ascii="仿宋_GB2312" w:hAnsi="仿宋_GB2312" w:cs="仿宋_GB2312" w:eastAsia="仿宋_GB2312"/>
                <w:sz w:val="24"/>
                <w:color w:val="000000"/>
              </w:rPr>
              <w:t>八、结算方式：</w:t>
            </w:r>
          </w:p>
          <w:p>
            <w:pPr>
              <w:pStyle w:val="null3"/>
            </w:pPr>
            <w:r>
              <w:rPr>
                <w:rFonts w:ascii="仿宋_GB2312" w:hAnsi="仿宋_GB2312" w:cs="仿宋_GB2312" w:eastAsia="仿宋_GB2312"/>
                <w:sz w:val="24"/>
                <w:color w:val="000000"/>
              </w:rPr>
              <w:t>按实结算，根据供应商</w:t>
            </w:r>
            <w:r>
              <w:rPr>
                <w:rFonts w:ascii="仿宋_GB2312" w:hAnsi="仿宋_GB2312" w:cs="仿宋_GB2312" w:eastAsia="仿宋_GB2312"/>
                <w:sz w:val="24"/>
                <w:color w:val="000000"/>
              </w:rPr>
              <w:t>成交</w:t>
            </w:r>
            <w:r>
              <w:rPr>
                <w:rFonts w:ascii="仿宋_GB2312" w:hAnsi="仿宋_GB2312" w:cs="仿宋_GB2312" w:eastAsia="仿宋_GB2312"/>
                <w:sz w:val="24"/>
                <w:color w:val="000000"/>
              </w:rPr>
              <w:t>单价乘以实际发生工程量按实结算</w:t>
            </w:r>
            <w:r>
              <w:rPr>
                <w:rFonts w:ascii="仿宋_GB2312" w:hAnsi="仿宋_GB2312" w:cs="仿宋_GB2312" w:eastAsia="仿宋_GB2312"/>
                <w:sz w:val="24"/>
                <w:color w:val="000000"/>
              </w:rPr>
              <w:t>，最终结算金额不得超出本项目预算金额</w:t>
            </w:r>
            <w:r>
              <w:rPr>
                <w:rFonts w:ascii="仿宋_GB2312" w:hAnsi="仿宋_GB2312" w:cs="仿宋_GB2312" w:eastAsia="仿宋_GB2312"/>
                <w:sz w:val="24"/>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市政道路工程质量检验评定标准》(CJJ1-90)、《市政道路工程施工质量验收规范》(CJJ-2008)、《给水排水管道工程施工及验收规范(GB50268-2008)、《建设工程质量管理条例》（国务院279号）、《建筑节能工程施工质量验收规范》（GB50411-2007）、《工程建设强制性条文》，未详尽处应满足国家有关规范和规定，所有的规范执行最高规定。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3.3.1付款方式及依据： ①付款方式：合同签订后，采购人向供应商支付合同价款的30%作为预付款，工程完工验收合格且结算审核完成后，支付至结算价款的100%，供应商在缺陷责任期（24个月）内承担质量保修责任。 ②付款依据：采购人出具的验收报告、供应商提供的等额发票。 3.3.2本项目磋商总报价为完成本项目磋商文件中所提出的工作范围及要求的全部内容，并达到国家及采购人验收标准而产生的所有费用，磋商报价包括但不限于以下内容：人工费、材料费、机械设备费、措施费、管理费、利润、税金、风险、规费、工程保险费、招标代理服务费、防污治霾费等完成本项目所产生的一切费用。任何错报、漏报由供应商自行负责。 3.3.3清单编制依据： 《陕西省建设工程工程量清单计价规则（2009）》《陕西省安装工程消耗量定额（2004）》及其补充定额，《陕西省安装工程消耗量定额》(2004)、《陕西省安装工程价目表(2009)》、《陕西省市政工程价目表(2009)》、《陕西省建设工程工程量清单计价费率》(2009)及其配套文件。 3.3.4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3.3.5成交人领取成交通知书时须向代理机构提交纸质版磋商响应文件：正本壹份、副本贰份、电子版（U盘）贰份。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供应商具有独立承担民事责任的能力</w:t>
            </w:r>
          </w:p>
        </w:tc>
        <w:tc>
          <w:tcPr>
            <w:tcW w:type="dxa" w:w="3322"/>
          </w:tcPr>
          <w:p>
            <w:pPr>
              <w:pStyle w:val="null3"/>
            </w:pPr>
            <w:r>
              <w:rPr>
                <w:rFonts w:ascii="仿宋_GB2312" w:hAnsi="仿宋_GB2312" w:cs="仿宋_GB2312" w:eastAsia="仿宋_GB2312"/>
              </w:rPr>
              <w:t xml:space="preserve"> 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具备建设行政主管部门颁发的市政公用工程施工总承包三级及以上资质，且具有有效的安全生产许可证；供应商需在项目电子化交易系统中按要求上传相应证明文件并进行电子签章。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资格证明文件.docx 供应商承诺书.docx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响应文件封面 报价一览表.docx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响应文件封面 报价一览表.docx 已标价工程量清单 中小企业声明函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资格证明文件.docx 供应商承诺书.docx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资格证明文件.docx 供应商承诺书.docx 业绩证明文件.docx 响应文件封面 残疾人福利性单位声明函 报价函 标的清单 响应函 监狱企业的证明文件 技术标.docx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报价一览表.docx 已标价工程量清单 中小企业声明函 技术服务合同条款及其他商务要求应答表 资格证明文件.docx 供应商承诺书.docx 业绩证明文件.docx 响应文件封面 残疾人福利性单位声明函 报价函 标的清单 响应函 监狱企业的证明文件 技术标.docx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可行的施工方案。[方案总体思路清晰、合理、可操作性强、可执行程度高，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项目经理部组成及劳动力投入，人员搭配合理，数量充足，经验丰富，证明材料详尽计4～8（含）分，人员搭配较为合理，数量较充足，经验不足，证明材料不够详尽计0～4（含）分，本项满分8分；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施工机械、材料及工器具的配备情况</w:t>
            </w:r>
          </w:p>
        </w:tc>
        <w:tc>
          <w:tcPr>
            <w:tcW w:type="dxa" w:w="2492"/>
          </w:tcPr>
          <w:p>
            <w:pPr>
              <w:pStyle w:val="null3"/>
            </w:pPr>
            <w:r>
              <w:rPr>
                <w:rFonts w:ascii="仿宋_GB2312" w:hAnsi="仿宋_GB2312" w:cs="仿宋_GB2312" w:eastAsia="仿宋_GB2312"/>
              </w:rPr>
              <w:t>施工机械、施工材料及工器具的配备情况，机械、材料及设备安排合理、完整计4～8（含）分，机械、材料及设备安排简单计0～4（含）分，本项满分8分；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确保本项目质量的技术组织措施，措施内容科学可行、有针对性且内容详细计4～8（含）分，措施内容较为可行、针对性不强、内容简单计0～4（含）分，本项满分8分；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确保治污减霾和防尘污染的技术组织措施，措施内容科学可行、有针对性且内容详细计4～8（含）分，措施内容较为可行、针对性不强、内容简单计0～4（含）分，本项满分8分；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施工进度表或施工网络图（进度表或网络图结构清晰、安排科学合理计2～5（含）分；进度表或网络图结构基本清晰、安排合理计0～2（含）分，本项满分5分；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2.本项目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详见附件：技术标.docx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