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877A3">
      <w:pPr>
        <w:pStyle w:val="3"/>
        <w:kinsoku/>
        <w:autoSpaceDE/>
        <w:autoSpaceDN/>
        <w:spacing w:line="540" w:lineRule="exact"/>
        <w:textAlignment w:val="auto"/>
        <w:outlineLvl w:val="1"/>
        <w:rPr>
          <w:rFonts w:hint="eastAsia"/>
          <w:color w:val="auto"/>
          <w:highlight w:val="none"/>
        </w:rPr>
      </w:pPr>
      <w:r>
        <w:rPr>
          <w:rFonts w:cs="宋体"/>
          <w:color w:val="auto"/>
          <w:spacing w:val="6"/>
          <w:szCs w:val="28"/>
          <w:highlight w:val="none"/>
        </w:rPr>
        <w:t>第八章 拟签订采购合同文本</w:t>
      </w:r>
    </w:p>
    <w:p w14:paraId="4983A702">
      <w:pPr>
        <w:rPr>
          <w:rFonts w:hint="eastAsia" w:ascii="仿宋" w:hAnsi="仿宋" w:eastAsia="仿宋" w:cs="仿宋"/>
          <w:color w:val="auto"/>
          <w:highlight w:val="none"/>
          <w:lang w:eastAsia="zh-CN"/>
        </w:rPr>
      </w:pPr>
    </w:p>
    <w:p w14:paraId="51445BF9">
      <w:pPr>
        <w:pStyle w:val="3"/>
        <w:rPr>
          <w:rFonts w:hint="eastAsia"/>
          <w:color w:val="auto"/>
          <w:highlight w:val="none"/>
        </w:rPr>
      </w:pPr>
    </w:p>
    <w:p w14:paraId="3307AA47">
      <w:pPr>
        <w:rPr>
          <w:color w:val="auto"/>
          <w:highlight w:val="none"/>
          <w:lang w:eastAsia="zh-CN"/>
        </w:rPr>
      </w:pPr>
    </w:p>
    <w:p w14:paraId="148318C0">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p>
    <w:p w14:paraId="5E877D2F">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p>
    <w:p w14:paraId="45818B93">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p>
    <w:p w14:paraId="05AF1EE9">
      <w:pPr>
        <w:pStyle w:val="3"/>
        <w:rPr>
          <w:rFonts w:hint="eastAsia"/>
          <w:color w:val="auto"/>
          <w:sz w:val="44"/>
          <w:highlight w:val="none"/>
        </w:rPr>
      </w:pPr>
      <w:r>
        <w:rPr>
          <w:rFonts w:hint="eastAsia" w:cs="仿宋"/>
          <w:b/>
          <w:color w:val="auto"/>
          <w:sz w:val="44"/>
          <w:szCs w:val="44"/>
          <w:highlight w:val="none"/>
          <w:lang w:val="en-US" w:eastAsia="zh-CN"/>
        </w:rPr>
        <w:t xml:space="preserve">  </w:t>
      </w:r>
      <w:r>
        <w:rPr>
          <w:rFonts w:hint="eastAsia" w:cs="仿宋"/>
          <w:b/>
          <w:color w:val="auto"/>
          <w:sz w:val="44"/>
          <w:szCs w:val="44"/>
          <w:highlight w:val="none"/>
          <w:lang w:eastAsia="zh-CN"/>
        </w:rPr>
        <w:t>西安市城市管理综合行政执法支队高新区大队车辆购置项目</w:t>
      </w:r>
    </w:p>
    <w:p w14:paraId="1DFC42E5">
      <w:pPr>
        <w:pStyle w:val="3"/>
        <w:rPr>
          <w:rFonts w:hint="eastAsia"/>
          <w:color w:val="auto"/>
          <w:sz w:val="44"/>
          <w:highlight w:val="none"/>
        </w:rPr>
      </w:pPr>
    </w:p>
    <w:p w14:paraId="5F2EA33D">
      <w:pPr>
        <w:rPr>
          <w:color w:val="auto"/>
          <w:highlight w:val="none"/>
          <w:lang w:eastAsia="zh-CN"/>
        </w:rPr>
      </w:pPr>
    </w:p>
    <w:p w14:paraId="432CD5D8">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合</w:t>
      </w:r>
      <w:r>
        <w:rPr>
          <w:rFonts w:hint="eastAsia" w:ascii="仿宋" w:hAnsi="仿宋" w:eastAsia="仿宋" w:cs="仿宋"/>
          <w:b/>
          <w:color w:val="auto"/>
          <w:sz w:val="44"/>
          <w:szCs w:val="44"/>
          <w:highlight w:val="none"/>
          <w:lang w:val="en-US" w:eastAsia="zh-CN"/>
        </w:rPr>
        <w:t xml:space="preserve">  </w:t>
      </w:r>
      <w:r>
        <w:rPr>
          <w:rFonts w:hint="eastAsia" w:ascii="仿宋" w:hAnsi="仿宋" w:eastAsia="仿宋" w:cs="仿宋"/>
          <w:b/>
          <w:color w:val="auto"/>
          <w:sz w:val="44"/>
          <w:szCs w:val="44"/>
          <w:highlight w:val="none"/>
          <w:lang w:eastAsia="zh-CN"/>
        </w:rPr>
        <w:t xml:space="preserve">同 </w:t>
      </w:r>
    </w:p>
    <w:p w14:paraId="24AC5C01">
      <w:pPr>
        <w:pStyle w:val="2"/>
        <w:kinsoku/>
        <w:autoSpaceDE/>
        <w:autoSpaceDN/>
        <w:spacing w:line="540" w:lineRule="exact"/>
        <w:jc w:val="center"/>
        <w:textAlignment w:val="auto"/>
        <w:rPr>
          <w:color w:val="auto"/>
          <w:highlight w:val="none"/>
          <w:lang w:eastAsia="zh-CN"/>
        </w:rPr>
      </w:pPr>
      <w:r>
        <w:rPr>
          <w:rFonts w:hint="eastAsia" w:ascii="仿宋" w:hAnsi="仿宋" w:eastAsia="仿宋" w:cs="仿宋"/>
          <w:b/>
          <w:color w:val="auto"/>
          <w:sz w:val="24"/>
          <w:szCs w:val="24"/>
          <w:highlight w:val="none"/>
          <w:lang w:eastAsia="zh-CN"/>
        </w:rPr>
        <w:t>（本格式条款供</w:t>
      </w:r>
      <w:r>
        <w:rPr>
          <w:rFonts w:hint="eastAsia" w:ascii="仿宋" w:hAnsi="仿宋" w:eastAsia="仿宋" w:cs="仿宋"/>
          <w:b/>
          <w:color w:val="auto"/>
          <w:sz w:val="24"/>
          <w:szCs w:val="24"/>
          <w:highlight w:val="none"/>
          <w:lang w:val="en-US" w:eastAsia="zh-CN"/>
        </w:rPr>
        <w:t>双</w:t>
      </w:r>
      <w:r>
        <w:rPr>
          <w:rFonts w:hint="eastAsia" w:ascii="仿宋" w:hAnsi="仿宋" w:eastAsia="仿宋" w:cs="仿宋"/>
          <w:b/>
          <w:color w:val="auto"/>
          <w:sz w:val="24"/>
          <w:szCs w:val="24"/>
          <w:highlight w:val="none"/>
          <w:lang w:eastAsia="zh-CN"/>
        </w:rPr>
        <w:t>方签订合同参考，采购人可根据项目的实际情况增加条款和内容）</w:t>
      </w:r>
    </w:p>
    <w:p w14:paraId="58293554">
      <w:pPr>
        <w:kinsoku/>
        <w:autoSpaceDE/>
        <w:autoSpaceDN/>
        <w:spacing w:line="540" w:lineRule="exact"/>
        <w:jc w:val="center"/>
        <w:textAlignment w:val="auto"/>
        <w:rPr>
          <w:rFonts w:hint="eastAsia" w:ascii="仿宋" w:hAnsi="仿宋" w:eastAsia="仿宋" w:cs="仿宋"/>
          <w:b/>
          <w:color w:val="auto"/>
          <w:sz w:val="48"/>
          <w:szCs w:val="48"/>
          <w:highlight w:val="none"/>
          <w:lang w:eastAsia="zh-CN"/>
        </w:rPr>
      </w:pPr>
    </w:p>
    <w:p w14:paraId="2E040DFD">
      <w:pPr>
        <w:kinsoku/>
        <w:autoSpaceDE/>
        <w:autoSpaceDN/>
        <w:spacing w:line="540" w:lineRule="exact"/>
        <w:jc w:val="center"/>
        <w:textAlignment w:val="auto"/>
        <w:rPr>
          <w:rFonts w:hint="eastAsia" w:ascii="仿宋" w:hAnsi="仿宋" w:eastAsia="仿宋" w:cs="仿宋"/>
          <w:b/>
          <w:bCs/>
          <w:color w:val="auto"/>
          <w:sz w:val="30"/>
          <w:szCs w:val="30"/>
          <w:highlight w:val="none"/>
          <w:lang w:eastAsia="zh-CN"/>
        </w:rPr>
      </w:pPr>
      <w:r>
        <w:rPr>
          <w:rFonts w:hint="eastAsia" w:ascii="仿宋" w:hAnsi="仿宋" w:eastAsia="仿宋" w:cs="仿宋"/>
          <w:b/>
          <w:color w:val="auto"/>
          <w:sz w:val="32"/>
          <w:szCs w:val="32"/>
          <w:highlight w:val="none"/>
          <w:lang w:eastAsia="zh-CN"/>
        </w:rPr>
        <w:t>合同编号：</w:t>
      </w:r>
      <w:r>
        <w:rPr>
          <w:rFonts w:hint="eastAsia" w:ascii="仿宋" w:hAnsi="仿宋" w:eastAsia="仿宋" w:cs="仿宋"/>
          <w:b/>
          <w:bCs/>
          <w:color w:val="auto"/>
          <w:sz w:val="30"/>
          <w:szCs w:val="30"/>
          <w:highlight w:val="none"/>
          <w:lang w:eastAsia="zh-CN"/>
        </w:rPr>
        <w:t>XXXX</w:t>
      </w:r>
    </w:p>
    <w:p w14:paraId="47E74F64">
      <w:pPr>
        <w:kinsoku/>
        <w:autoSpaceDE/>
        <w:autoSpaceDN/>
        <w:spacing w:line="540" w:lineRule="exact"/>
        <w:textAlignment w:val="auto"/>
        <w:rPr>
          <w:rFonts w:hint="eastAsia" w:ascii="仿宋" w:hAnsi="仿宋" w:eastAsia="仿宋" w:cs="仿宋"/>
          <w:b/>
          <w:color w:val="auto"/>
          <w:highlight w:val="none"/>
          <w:lang w:eastAsia="zh-CN"/>
        </w:rPr>
      </w:pPr>
    </w:p>
    <w:p w14:paraId="2F2FB4C9">
      <w:pPr>
        <w:kinsoku/>
        <w:autoSpaceDE/>
        <w:autoSpaceDN/>
        <w:spacing w:line="540" w:lineRule="exact"/>
        <w:textAlignment w:val="auto"/>
        <w:rPr>
          <w:rFonts w:hint="eastAsia" w:ascii="仿宋" w:hAnsi="仿宋" w:eastAsia="仿宋" w:cs="仿宋"/>
          <w:b/>
          <w:color w:val="auto"/>
          <w:highlight w:val="none"/>
          <w:lang w:eastAsia="zh-CN"/>
        </w:rPr>
      </w:pPr>
    </w:p>
    <w:p w14:paraId="3B43C8A1">
      <w:pPr>
        <w:kinsoku/>
        <w:autoSpaceDE/>
        <w:autoSpaceDN/>
        <w:spacing w:line="540" w:lineRule="exact"/>
        <w:textAlignment w:val="auto"/>
        <w:rPr>
          <w:rFonts w:hint="eastAsia" w:ascii="仿宋" w:hAnsi="仿宋" w:eastAsia="仿宋" w:cs="仿宋"/>
          <w:b/>
          <w:color w:val="auto"/>
          <w:highlight w:val="none"/>
          <w:lang w:eastAsia="zh-CN"/>
        </w:rPr>
      </w:pPr>
    </w:p>
    <w:p w14:paraId="60FBD4B0">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667F9EC6">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7AF0716F">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5363FEC3">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102CD1B2">
      <w:pPr>
        <w:kinsoku/>
        <w:autoSpaceDE/>
        <w:autoSpaceDN/>
        <w:spacing w:line="540" w:lineRule="exact"/>
        <w:textAlignment w:val="auto"/>
        <w:rPr>
          <w:color w:val="auto"/>
          <w:highlight w:val="none"/>
          <w:lang w:eastAsia="zh-CN"/>
        </w:rPr>
      </w:pPr>
    </w:p>
    <w:p w14:paraId="15921949">
      <w:pPr>
        <w:kinsoku/>
        <w:autoSpaceDE/>
        <w:autoSpaceDN/>
        <w:spacing w:line="540" w:lineRule="exact"/>
        <w:ind w:left="1469" w:hanging="1469" w:hangingChars="400"/>
        <w:jc w:val="center"/>
        <w:textAlignment w:val="auto"/>
        <w:rPr>
          <w:rFonts w:hint="eastAsia" w:ascii="仿宋" w:hAnsi="仿宋" w:eastAsia="仿宋" w:cs="仿宋"/>
          <w:b/>
          <w:color w:val="auto"/>
          <w:spacing w:val="23"/>
          <w:sz w:val="32"/>
          <w:szCs w:val="32"/>
          <w:highlight w:val="none"/>
          <w:lang w:eastAsia="zh-CN"/>
        </w:rPr>
      </w:pPr>
      <w:r>
        <w:rPr>
          <w:rFonts w:hint="eastAsia" w:ascii="仿宋" w:hAnsi="仿宋" w:eastAsia="仿宋" w:cs="仿宋"/>
          <w:b/>
          <w:color w:val="auto"/>
          <w:spacing w:val="23"/>
          <w:sz w:val="32"/>
          <w:szCs w:val="32"/>
          <w:highlight w:val="none"/>
          <w:lang w:val="en-US" w:eastAsia="zh-CN"/>
        </w:rPr>
        <w:t xml:space="preserve">     </w:t>
      </w:r>
      <w:r>
        <w:rPr>
          <w:rFonts w:hint="eastAsia" w:ascii="仿宋" w:hAnsi="仿宋" w:eastAsia="仿宋" w:cs="仿宋"/>
          <w:b/>
          <w:color w:val="auto"/>
          <w:spacing w:val="23"/>
          <w:sz w:val="32"/>
          <w:szCs w:val="32"/>
          <w:highlight w:val="none"/>
          <w:lang w:eastAsia="zh-CN"/>
        </w:rPr>
        <w:t>甲方(</w:t>
      </w:r>
      <w:r>
        <w:rPr>
          <w:rFonts w:hint="eastAsia" w:ascii="仿宋" w:hAnsi="仿宋" w:eastAsia="仿宋" w:cs="仿宋"/>
          <w:b/>
          <w:color w:val="auto"/>
          <w:spacing w:val="23"/>
          <w:sz w:val="32"/>
          <w:szCs w:val="32"/>
          <w:highlight w:val="none"/>
          <w:lang w:val="en-US" w:eastAsia="zh-CN"/>
        </w:rPr>
        <w:t>采购人/使用单位</w:t>
      </w:r>
      <w:r>
        <w:rPr>
          <w:rFonts w:hint="eastAsia" w:ascii="仿宋" w:hAnsi="仿宋" w:eastAsia="仿宋" w:cs="仿宋"/>
          <w:b/>
          <w:color w:val="auto"/>
          <w:spacing w:val="23"/>
          <w:sz w:val="32"/>
          <w:szCs w:val="32"/>
          <w:highlight w:val="none"/>
          <w:lang w:eastAsia="zh-CN"/>
        </w:rPr>
        <w:t>)：</w:t>
      </w:r>
      <w:r>
        <w:rPr>
          <w:rFonts w:hint="eastAsia" w:ascii="仿宋" w:hAnsi="仿宋" w:eastAsia="仿宋" w:cs="仿宋"/>
          <w:color w:val="auto"/>
          <w:spacing w:val="23"/>
          <w:sz w:val="28"/>
          <w:szCs w:val="28"/>
          <w:highlight w:val="none"/>
          <w:u w:val="single"/>
          <w:lang w:eastAsia="zh-CN"/>
        </w:rPr>
        <w:t></w:t>
      </w:r>
    </w:p>
    <w:p w14:paraId="4FCE11D7">
      <w:pPr>
        <w:kinsoku/>
        <w:autoSpaceDE/>
        <w:autoSpaceDN/>
        <w:spacing w:line="540" w:lineRule="exact"/>
        <w:ind w:left="1469" w:hanging="1469" w:hangingChars="400"/>
        <w:jc w:val="center"/>
        <w:textAlignment w:val="auto"/>
        <w:rPr>
          <w:rFonts w:hint="eastAsia" w:ascii="仿宋" w:hAnsi="仿宋" w:eastAsia="仿宋" w:cs="仿宋"/>
          <w:color w:val="auto"/>
          <w:spacing w:val="23"/>
          <w:sz w:val="28"/>
          <w:szCs w:val="28"/>
          <w:highlight w:val="none"/>
          <w:u w:val="single"/>
          <w:lang w:eastAsia="zh-CN"/>
        </w:rPr>
      </w:pPr>
      <w:r>
        <w:rPr>
          <w:rFonts w:hint="eastAsia" w:ascii="仿宋" w:hAnsi="仿宋" w:eastAsia="仿宋" w:cs="仿宋"/>
          <w:b/>
          <w:color w:val="auto"/>
          <w:spacing w:val="23"/>
          <w:sz w:val="32"/>
          <w:szCs w:val="32"/>
          <w:highlight w:val="none"/>
          <w:lang w:eastAsia="zh-CN"/>
        </w:rPr>
        <w:t>乙方(供应商)：</w:t>
      </w:r>
      <w:r>
        <w:rPr>
          <w:rFonts w:hint="eastAsia" w:ascii="仿宋" w:hAnsi="仿宋" w:eastAsia="仿宋" w:cs="仿宋"/>
          <w:color w:val="auto"/>
          <w:spacing w:val="23"/>
          <w:sz w:val="28"/>
          <w:szCs w:val="28"/>
          <w:highlight w:val="none"/>
          <w:u w:val="single"/>
          <w:lang w:eastAsia="zh-CN"/>
        </w:rPr>
        <w:t> </w:t>
      </w:r>
    </w:p>
    <w:p w14:paraId="401AF0F5">
      <w:pPr>
        <w:kinsoku/>
        <w:autoSpaceDE/>
        <w:autoSpaceDN/>
        <w:spacing w:line="540" w:lineRule="exact"/>
        <w:jc w:val="center"/>
        <w:textAlignment w:val="auto"/>
        <w:rPr>
          <w:color w:val="auto"/>
          <w:highlight w:val="none"/>
          <w:lang w:eastAsia="zh-CN"/>
        </w:rPr>
      </w:pPr>
      <w:r>
        <w:rPr>
          <w:rFonts w:hint="eastAsia" w:ascii="仿宋" w:hAnsi="仿宋" w:eastAsia="仿宋" w:cs="仿宋"/>
          <w:b/>
          <w:color w:val="auto"/>
          <w:spacing w:val="23"/>
          <w:sz w:val="32"/>
          <w:szCs w:val="32"/>
          <w:highlight w:val="none"/>
          <w:lang w:eastAsia="zh-CN"/>
        </w:rPr>
        <w:t>签订时间：</w:t>
      </w:r>
      <w:r>
        <w:rPr>
          <w:rFonts w:hint="eastAsia" w:ascii="仿宋" w:hAnsi="仿宋" w:eastAsia="仿宋" w:cs="仿宋"/>
          <w:color w:val="auto"/>
          <w:spacing w:val="23"/>
          <w:sz w:val="28"/>
          <w:szCs w:val="28"/>
          <w:highlight w:val="none"/>
          <w:u w:val="single"/>
          <w:lang w:eastAsia="zh-CN"/>
        </w:rPr>
        <w:t></w:t>
      </w:r>
      <w:r>
        <w:rPr>
          <w:rFonts w:hint="eastAsia" w:ascii="仿宋" w:hAnsi="仿宋" w:eastAsia="仿宋" w:cs="仿宋"/>
          <w:b/>
          <w:color w:val="auto"/>
          <w:spacing w:val="23"/>
          <w:sz w:val="32"/>
          <w:szCs w:val="32"/>
          <w:highlight w:val="none"/>
          <w:lang w:eastAsia="zh-CN"/>
        </w:rPr>
        <w:t>年</w:t>
      </w:r>
      <w:r>
        <w:rPr>
          <w:rFonts w:hint="eastAsia" w:ascii="仿宋" w:hAnsi="仿宋" w:eastAsia="仿宋" w:cs="仿宋"/>
          <w:color w:val="auto"/>
          <w:spacing w:val="23"/>
          <w:sz w:val="28"/>
          <w:szCs w:val="28"/>
          <w:highlight w:val="none"/>
          <w:u w:val="single"/>
          <w:lang w:eastAsia="zh-CN"/>
        </w:rPr>
        <w:t></w:t>
      </w:r>
      <w:r>
        <w:rPr>
          <w:rFonts w:hint="eastAsia" w:ascii="仿宋" w:hAnsi="仿宋" w:eastAsia="仿宋" w:cs="仿宋"/>
          <w:b/>
          <w:color w:val="auto"/>
          <w:spacing w:val="23"/>
          <w:sz w:val="32"/>
          <w:szCs w:val="32"/>
          <w:highlight w:val="none"/>
          <w:lang w:eastAsia="zh-CN"/>
        </w:rPr>
        <w:t>月</w:t>
      </w:r>
      <w:r>
        <w:rPr>
          <w:rFonts w:hint="eastAsia" w:ascii="仿宋" w:hAnsi="仿宋" w:eastAsia="仿宋" w:cs="仿宋"/>
          <w:color w:val="auto"/>
          <w:spacing w:val="23"/>
          <w:sz w:val="28"/>
          <w:szCs w:val="28"/>
          <w:highlight w:val="none"/>
          <w:u w:val="single"/>
          <w:lang w:eastAsia="zh-CN"/>
        </w:rPr>
        <w:t></w:t>
      </w:r>
      <w:r>
        <w:rPr>
          <w:rFonts w:hint="eastAsia" w:ascii="仿宋" w:hAnsi="仿宋" w:eastAsia="仿宋" w:cs="仿宋"/>
          <w:b/>
          <w:color w:val="auto"/>
          <w:spacing w:val="23"/>
          <w:sz w:val="32"/>
          <w:szCs w:val="32"/>
          <w:highlight w:val="none"/>
          <w:lang w:eastAsia="zh-CN"/>
        </w:rPr>
        <w:t>日</w:t>
      </w:r>
    </w:p>
    <w:p w14:paraId="195E0384">
      <w:pPr>
        <w:kinsoku/>
        <w:autoSpaceDE/>
        <w:autoSpaceDN/>
        <w:spacing w:line="540" w:lineRule="exact"/>
        <w:jc w:val="both"/>
        <w:textAlignment w:val="auto"/>
        <w:rPr>
          <w:rFonts w:hint="eastAsia" w:ascii="仿宋" w:hAnsi="仿宋" w:eastAsia="仿宋" w:cs="仿宋"/>
          <w:b/>
          <w:color w:val="auto"/>
          <w:sz w:val="30"/>
          <w:szCs w:val="30"/>
          <w:highlight w:val="none"/>
          <w:lang w:eastAsia="zh-CN" w:bidi="ar"/>
        </w:rPr>
      </w:pPr>
    </w:p>
    <w:p w14:paraId="36ECD821">
      <w:pPr>
        <w:kinsoku/>
        <w:autoSpaceDE/>
        <w:autoSpaceDN/>
        <w:spacing w:line="540" w:lineRule="exact"/>
        <w:jc w:val="both"/>
        <w:textAlignment w:val="auto"/>
        <w:rPr>
          <w:rFonts w:hint="eastAsia" w:ascii="仿宋" w:hAnsi="仿宋" w:eastAsia="仿宋" w:cs="仿宋"/>
          <w:b/>
          <w:color w:val="auto"/>
          <w:sz w:val="30"/>
          <w:szCs w:val="30"/>
          <w:highlight w:val="none"/>
          <w:lang w:eastAsia="zh-CN" w:bidi="ar"/>
        </w:rPr>
      </w:pPr>
    </w:p>
    <w:p w14:paraId="4C06B54F">
      <w:pPr>
        <w:kinsoku/>
        <w:autoSpaceDE/>
        <w:autoSpaceDN/>
        <w:spacing w:line="540" w:lineRule="exact"/>
        <w:ind w:firstLine="480" w:firstLineChars="200"/>
        <w:textAlignment w:val="auto"/>
        <w:rPr>
          <w:rFonts w:hint="eastAsia" w:ascii="仿宋" w:hAnsi="仿宋" w:eastAsia="仿宋" w:cs="仿宋"/>
          <w:color w:val="auto"/>
          <w:sz w:val="24"/>
          <w:szCs w:val="24"/>
          <w:highlight w:val="none"/>
          <w:lang w:eastAsia="zh-CN"/>
        </w:rPr>
      </w:pPr>
    </w:p>
    <w:p w14:paraId="065E4C0C">
      <w:pPr>
        <w:kinsoku/>
        <w:autoSpaceDE/>
        <w:autoSpaceDN/>
        <w:spacing w:line="5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val="en-US" w:eastAsia="zh-CN"/>
        </w:rPr>
        <w:t>/使用单位</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p>
    <w:p w14:paraId="0A8C81DB">
      <w:pPr>
        <w:kinsoku/>
        <w:autoSpaceDE/>
        <w:autoSpaceDN/>
        <w:spacing w:line="5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乙方(供应商)：</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4619F601">
      <w:pPr>
        <w:kinsoku/>
        <w:autoSpaceDE/>
        <w:autoSpaceDN/>
        <w:spacing w:line="5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甲、乙双方根据</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       政府采购招标项目第</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号采购结果及相关竞争性磋商文件及竞争性磋商响应文件，本合同经双方友好协商平等、诚信、协作的原则，按照《中华人民共和国民法典》和《中华人民共和国政府采购法》，经协商一致，订立本合同，供双方共同遵守：</w:t>
      </w:r>
    </w:p>
    <w:p w14:paraId="0E14326F">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第一条  项目内容</w:t>
      </w:r>
    </w:p>
    <w:p w14:paraId="5A1EF8A4">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物品名称___________________</w:t>
      </w:r>
    </w:p>
    <w:p w14:paraId="3A7B27EE">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数    量___________________</w:t>
      </w:r>
    </w:p>
    <w:p w14:paraId="6B3A988E">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bidi="ar"/>
        </w:rPr>
        <w:t>单    价___________________</w:t>
      </w:r>
    </w:p>
    <w:p w14:paraId="5485BE21">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合    计___________________(金额单位：人民币元)</w:t>
      </w:r>
    </w:p>
    <w:p w14:paraId="0D0F1461">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后附产品清单及货物参数。</w:t>
      </w:r>
    </w:p>
    <w:p w14:paraId="36A26FAF">
      <w:pPr>
        <w:pStyle w:val="4"/>
        <w:kinsoku/>
        <w:spacing w:line="440" w:lineRule="exact"/>
        <w:ind w:firstLine="240" w:firstLineChars="100"/>
        <w:textAlignment w:val="auto"/>
        <w:rPr>
          <w:rFonts w:ascii="仿宋" w:hAnsi="仿宋" w:cs="仿宋"/>
          <w:color w:val="auto"/>
          <w:sz w:val="24"/>
          <w:szCs w:val="24"/>
          <w:highlight w:val="none"/>
          <w:u w:val="single"/>
          <w:lang w:eastAsia="zh-CN"/>
        </w:rPr>
      </w:pPr>
      <w:r>
        <w:rPr>
          <w:rFonts w:ascii="仿宋" w:hAnsi="仿宋" w:cs="仿宋"/>
          <w:bCs/>
          <w:color w:val="auto"/>
          <w:sz w:val="24"/>
          <w:szCs w:val="24"/>
          <w:highlight w:val="none"/>
          <w:lang w:eastAsia="zh-CN" w:bidi="ar"/>
        </w:rPr>
        <w:t>采购的物品由</w:t>
      </w: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ascii="仿宋" w:hAnsi="仿宋" w:cs="仿宋"/>
          <w:bCs/>
          <w:color w:val="auto"/>
          <w:sz w:val="24"/>
          <w:szCs w:val="24"/>
          <w:highlight w:val="none"/>
          <w:lang w:eastAsia="zh-CN" w:bidi="ar"/>
        </w:rPr>
        <w:t>乙方</w:t>
      </w:r>
      <w:r>
        <w:rPr>
          <w:rFonts w:ascii="仿宋" w:hAnsi="仿宋" w:cs="仿宋"/>
          <w:bCs/>
          <w:color w:val="auto"/>
          <w:sz w:val="24"/>
          <w:szCs w:val="24"/>
          <w:highlight w:val="none"/>
          <w:lang w:eastAsia="zh-CN" w:bidi="ar"/>
        </w:rPr>
        <w:fldChar w:fldCharType="end"/>
      </w:r>
      <w:r>
        <w:rPr>
          <w:rFonts w:ascii="仿宋" w:hAnsi="仿宋" w:cs="仿宋"/>
          <w:bCs/>
          <w:color w:val="auto"/>
          <w:sz w:val="24"/>
          <w:szCs w:val="24"/>
          <w:highlight w:val="none"/>
          <w:lang w:eastAsia="zh-CN" w:bidi="ar"/>
        </w:rPr>
        <w:t>免费配送，甲方不再另付任何费用。</w:t>
      </w:r>
    </w:p>
    <w:p w14:paraId="2DB86F3F">
      <w:pPr>
        <w:kinsoku/>
        <w:autoSpaceDE/>
        <w:autoSpaceDN/>
        <w:adjustRightInd/>
        <w:snapToGrid/>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第二条  合同总金额</w:t>
      </w:r>
    </w:p>
    <w:p w14:paraId="3E507926">
      <w:pPr>
        <w:kinsoku/>
        <w:autoSpaceDE/>
        <w:autoSpaceDN/>
        <w:snapToGrid/>
        <w:spacing w:line="440" w:lineRule="exact"/>
        <w:ind w:right="-197" w:rightChars="-94" w:firstLine="480" w:firstLineChars="200"/>
        <w:textAlignment w:val="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1、合同总金额（含税）：（大写）：人民币</w:t>
      </w:r>
      <w:r>
        <w:rPr>
          <w:rFonts w:hint="eastAsia" w:ascii="仿宋" w:hAnsi="仿宋" w:eastAsia="仿宋" w:cs="仿宋"/>
          <w:color w:val="auto"/>
          <w:sz w:val="24"/>
          <w:szCs w:val="24"/>
          <w:highlight w:val="none"/>
          <w:u w:val="single"/>
          <w:lang w:eastAsia="zh-CN"/>
        </w:rPr>
        <w:t xml:space="preserve">           元</w:t>
      </w:r>
    </w:p>
    <w:p w14:paraId="2D133335">
      <w:pPr>
        <w:kinsoku/>
        <w:autoSpaceDE/>
        <w:autoSpaceDN/>
        <w:snapToGrid/>
        <w:spacing w:line="440" w:lineRule="exact"/>
        <w:ind w:right="-197" w:rightChars="-94" w:firstLine="3360" w:firstLineChars="14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小写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rPr>
        <w:t>元。</w:t>
      </w:r>
    </w:p>
    <w:p w14:paraId="7624E341">
      <w:pPr>
        <w:widowControl w:val="0"/>
        <w:numPr>
          <w:ilvl w:val="0"/>
          <w:numId w:val="1"/>
        </w:numPr>
        <w:kinsoku/>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本合同为固定总价合同，合同总金额</w:t>
      </w:r>
      <w:r>
        <w:rPr>
          <w:rFonts w:hint="eastAsia" w:ascii="仿宋" w:hAnsi="仿宋" w:eastAsia="仿宋" w:cs="仿宋"/>
          <w:color w:val="auto"/>
          <w:sz w:val="24"/>
          <w:szCs w:val="24"/>
          <w:highlight w:val="none"/>
          <w:lang w:val="zh-TW" w:eastAsia="zh-CN"/>
        </w:rPr>
        <w:t>包括但不限于以下内容：人工费、货物价款(含通常配备的备品备件、易损件）、包装费、仓储费、运杂费（含保险费）、装卸费、安装调试费、维护保养费、车辆保险【交强险+商业险（车损和三责，其中三责200万）】、 挂牌费、</w:t>
      </w:r>
      <w:r>
        <w:rPr>
          <w:rFonts w:hint="eastAsia" w:ascii="仿宋" w:hAnsi="仿宋" w:eastAsia="仿宋" w:cs="仿宋"/>
          <w:color w:val="auto"/>
          <w:sz w:val="24"/>
          <w:szCs w:val="24"/>
          <w:highlight w:val="none"/>
          <w:lang w:eastAsia="zh-CN"/>
        </w:rPr>
        <w:t>安装充电桩</w:t>
      </w:r>
      <w:r>
        <w:rPr>
          <w:rFonts w:hint="eastAsia" w:ascii="仿宋" w:hAnsi="仿宋" w:eastAsia="仿宋" w:cs="仿宋"/>
          <w:color w:val="auto"/>
          <w:sz w:val="24"/>
          <w:szCs w:val="24"/>
          <w:highlight w:val="none"/>
          <w:lang w:val="en-US" w:eastAsia="zh-CN"/>
        </w:rPr>
        <w:t>费</w:t>
      </w:r>
      <w:r>
        <w:rPr>
          <w:rFonts w:hint="eastAsia" w:ascii="仿宋" w:hAnsi="仿宋" w:eastAsia="仿宋" w:cs="仿宋"/>
          <w:color w:val="auto"/>
          <w:sz w:val="24"/>
          <w:szCs w:val="24"/>
          <w:highlight w:val="none"/>
          <w:lang w:eastAsia="zh-CN"/>
        </w:rPr>
        <w:t>、车辆购置税费、</w:t>
      </w:r>
      <w:r>
        <w:rPr>
          <w:rFonts w:hint="eastAsia" w:ascii="仿宋" w:hAnsi="仿宋" w:eastAsia="仿宋" w:cs="仿宋"/>
          <w:color w:val="auto"/>
          <w:sz w:val="24"/>
          <w:szCs w:val="24"/>
          <w:highlight w:val="none"/>
          <w:lang w:val="zh-TW" w:eastAsia="zh-CN"/>
        </w:rPr>
        <w:t>培训费、售后服务费、招标代理服务费、利润、税金、风险、验收等所需的全部费用</w:t>
      </w:r>
      <w:r>
        <w:rPr>
          <w:rFonts w:hint="eastAsia" w:ascii="仿宋" w:hAnsi="仿宋" w:eastAsia="仿宋" w:cs="仿宋"/>
          <w:color w:val="auto"/>
          <w:sz w:val="24"/>
          <w:szCs w:val="24"/>
          <w:highlight w:val="none"/>
          <w:lang w:eastAsia="zh-CN"/>
        </w:rPr>
        <w:t>。</w:t>
      </w:r>
    </w:p>
    <w:p w14:paraId="43BE87EA">
      <w:pPr>
        <w:widowControl w:val="0"/>
        <w:numPr>
          <w:ilvl w:val="0"/>
          <w:numId w:val="1"/>
        </w:numPr>
        <w:kinsoku/>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本合同执行期间合同总价不变，甲方无须另向乙方支付本合同规定之外的其他任何费用。</w:t>
      </w:r>
    </w:p>
    <w:p w14:paraId="55702136">
      <w:pPr>
        <w:kinsoku/>
        <w:autoSpaceDE/>
        <w:autoSpaceDN/>
        <w:adjustRightInd/>
        <w:snapToGrid/>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第三条  付款方式及依据</w:t>
      </w:r>
    </w:p>
    <w:p w14:paraId="5B1744D4">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1、付款方式：车辆交付且经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lang w:eastAsia="zh-CN"/>
        </w:rPr>
        <w:t>验收合格后，支付合同总价款的100%。</w:t>
      </w:r>
    </w:p>
    <w:p w14:paraId="22BA088A">
      <w:pPr>
        <w:pStyle w:val="8"/>
        <w:widowControl/>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2、付款依据：竞争性磋商文件、竞争性磋商响应文件</w:t>
      </w:r>
      <w:r>
        <w:rPr>
          <w:rFonts w:hint="eastAsia" w:ascii="仿宋" w:hAnsi="仿宋" w:cs="仿宋"/>
          <w:color w:val="auto"/>
          <w:sz w:val="24"/>
          <w:szCs w:val="24"/>
          <w:highlight w:val="none"/>
          <w:lang w:eastAsia="zh-CN"/>
        </w:rPr>
        <w:t>、</w:t>
      </w:r>
      <w:r>
        <w:rPr>
          <w:rFonts w:hint="eastAsia" w:ascii="仿宋" w:hAnsi="仿宋" w:eastAsia="仿宋" w:cs="仿宋"/>
          <w:color w:val="auto"/>
          <w:sz w:val="24"/>
          <w:szCs w:val="24"/>
          <w:highlight w:val="none"/>
          <w:lang w:eastAsia="zh-CN"/>
        </w:rPr>
        <w:t>采购合同、供货确认单、发票、验收报告。</w:t>
      </w:r>
    </w:p>
    <w:p w14:paraId="0090E98A">
      <w:pPr>
        <w:pStyle w:val="8"/>
        <w:widowControl/>
        <w:kinsoku/>
        <w:spacing w:line="440" w:lineRule="exact"/>
        <w:ind w:left="0" w:leftChars="0" w:firstLine="0" w:firstLineChars="0"/>
        <w:textAlignment w:val="auto"/>
        <w:rPr>
          <w:rFonts w:ascii="仿宋" w:hAnsi="仿宋" w:cs="仿宋"/>
          <w:b/>
          <w:bCs/>
          <w:color w:val="auto"/>
          <w:sz w:val="24"/>
          <w:szCs w:val="24"/>
          <w:highlight w:val="none"/>
        </w:rPr>
      </w:pPr>
      <w:r>
        <w:rPr>
          <w:rFonts w:ascii="仿宋" w:hAnsi="仿宋" w:cs="仿宋"/>
          <w:b/>
          <w:bCs/>
          <w:color w:val="auto"/>
          <w:sz w:val="24"/>
          <w:szCs w:val="24"/>
          <w:highlight w:val="none"/>
        </w:rPr>
        <w:t>第四条  货物交付</w:t>
      </w:r>
    </w:p>
    <w:p w14:paraId="7930BDF2">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1、交货时间:成交之日起</w:t>
      </w:r>
      <w:r>
        <w:rPr>
          <w:rFonts w:hint="eastAsia" w:ascii="仿宋" w:hAnsi="仿宋" w:eastAsia="仿宋" w:cs="仿宋"/>
          <w:bCs/>
          <w:color w:val="auto"/>
          <w:sz w:val="24"/>
          <w:szCs w:val="24"/>
          <w:highlight w:val="none"/>
          <w:u w:val="single"/>
          <w:lang w:val="en-US" w:eastAsia="zh-CN" w:bidi="ar"/>
        </w:rPr>
        <w:t xml:space="preserve">    </w:t>
      </w:r>
      <w:r>
        <w:rPr>
          <w:rFonts w:hint="eastAsia" w:ascii="仿宋" w:hAnsi="仿宋" w:eastAsia="仿宋" w:cs="仿宋"/>
          <w:bCs/>
          <w:color w:val="auto"/>
          <w:sz w:val="24"/>
          <w:szCs w:val="24"/>
          <w:highlight w:val="none"/>
          <w:u w:val="none"/>
          <w:lang w:val="en-US" w:eastAsia="zh-CN" w:bidi="ar"/>
        </w:rPr>
        <w:t>月</w:t>
      </w:r>
      <w:r>
        <w:rPr>
          <w:rFonts w:hint="eastAsia" w:ascii="仿宋" w:hAnsi="仿宋" w:eastAsia="仿宋" w:cs="仿宋"/>
          <w:bCs/>
          <w:color w:val="auto"/>
          <w:sz w:val="24"/>
          <w:szCs w:val="24"/>
          <w:highlight w:val="none"/>
          <w:u w:val="none"/>
          <w:lang w:eastAsia="zh-CN" w:bidi="ar"/>
        </w:rPr>
        <w:t>内</w:t>
      </w:r>
      <w:r>
        <w:rPr>
          <w:rFonts w:hint="eastAsia" w:ascii="仿宋" w:hAnsi="仿宋" w:eastAsia="仿宋" w:cs="仿宋"/>
          <w:bCs/>
          <w:color w:val="auto"/>
          <w:sz w:val="24"/>
          <w:szCs w:val="24"/>
          <w:highlight w:val="none"/>
          <w:lang w:eastAsia="zh-CN" w:bidi="ar"/>
        </w:rPr>
        <w:t>完成车辆供货和相关车辆手续办理</w:t>
      </w:r>
      <w:r>
        <w:rPr>
          <w:rFonts w:hint="eastAsia" w:ascii="仿宋" w:hAnsi="仿宋" w:eastAsia="仿宋" w:cs="仿宋"/>
          <w:color w:val="auto"/>
          <w:sz w:val="24"/>
          <w:szCs w:val="24"/>
          <w:highlight w:val="none"/>
          <w:lang w:eastAsia="zh-CN"/>
        </w:rPr>
        <w:t>。</w:t>
      </w:r>
    </w:p>
    <w:p w14:paraId="4CA81C25">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bidi="ar"/>
        </w:rPr>
        <w:t>2、交付地点：</w:t>
      </w:r>
      <w:r>
        <w:rPr>
          <w:rFonts w:hint="eastAsia" w:ascii="仿宋" w:hAnsi="仿宋" w:eastAsia="仿宋" w:cs="仿宋"/>
          <w:snapToGrid/>
          <w:color w:val="auto"/>
          <w:sz w:val="24"/>
          <w:szCs w:val="24"/>
          <w:highlight w:val="none"/>
          <w:lang w:val="en-US" w:eastAsia="zh-CN" w:bidi="ar-SA"/>
        </w:rPr>
        <w:t>西安高新区锦业一路75号。</w:t>
      </w:r>
    </w:p>
    <w:p w14:paraId="090FA36F">
      <w:pPr>
        <w:pStyle w:val="9"/>
        <w:kinsoku/>
        <w:autoSpaceDE/>
        <w:autoSpaceDN/>
        <w:adjustRightInd/>
        <w:spacing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第五条  包装要求与运输方式  </w:t>
      </w:r>
    </w:p>
    <w:p w14:paraId="0FE73094">
      <w:pPr>
        <w:pStyle w:val="9"/>
        <w:kinsoku/>
        <w:autoSpaceDE/>
        <w:autoSpaceDN/>
        <w:adjustRightInd/>
        <w:spacing w:line="360" w:lineRule="auto"/>
        <w:ind w:left="141" w:leftChars="67" w:firstLine="600" w:firstLineChars="250"/>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val="en-US" w:eastAsia="zh-CN" w:bidi="ar"/>
        </w:rPr>
        <w:t>1、</w:t>
      </w:r>
      <w:r>
        <w:rPr>
          <w:rFonts w:hint="eastAsia" w:ascii="仿宋" w:hAnsi="仿宋" w:eastAsia="仿宋" w:cs="仿宋"/>
          <w:bCs/>
          <w:color w:val="auto"/>
          <w:sz w:val="24"/>
          <w:szCs w:val="24"/>
          <w:highlight w:val="none"/>
          <w:lang w:eastAsia="zh-CN" w:bidi="ar"/>
        </w:rPr>
        <w:t>乙方负责货物（产品）运输，除合同另有规定外，乙方提供的全部货物均应按标准保护措施进行包装，该包装应适应于远距离运输、防潮、防震、防锈和防野蛮装卸，以确保货物安全运抵指定地点。</w:t>
      </w:r>
    </w:p>
    <w:p w14:paraId="7FF477F2">
      <w:pPr>
        <w:widowControl/>
        <w:spacing w:line="400" w:lineRule="exact"/>
        <w:ind w:firstLine="567"/>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val="en-US" w:eastAsia="zh-CN" w:bidi="ar"/>
        </w:rPr>
        <w:t>2、</w:t>
      </w:r>
      <w:r>
        <w:rPr>
          <w:rFonts w:hint="eastAsia" w:ascii="仿宋" w:hAnsi="仿宋" w:eastAsia="仿宋" w:cs="仿宋"/>
          <w:bCs/>
          <w:color w:val="auto"/>
          <w:sz w:val="24"/>
          <w:szCs w:val="24"/>
          <w:highlight w:val="none"/>
          <w:lang w:eastAsia="zh-CN" w:bidi="ar"/>
        </w:rPr>
        <w:t>运输方式由</w:t>
      </w:r>
      <w:r>
        <w:rPr>
          <w:rFonts w:hint="eastAsia" w:ascii="仿宋" w:hAnsi="仿宋" w:eastAsia="仿宋" w:cs="仿宋"/>
          <w:bCs/>
          <w:color w:val="auto"/>
          <w:sz w:val="24"/>
          <w:szCs w:val="24"/>
          <w:highlight w:val="none"/>
          <w:lang w:val="en-US" w:eastAsia="zh-CN" w:bidi="ar"/>
        </w:rPr>
        <w:t>乙方</w:t>
      </w:r>
      <w:r>
        <w:rPr>
          <w:rFonts w:hint="eastAsia" w:ascii="仿宋" w:hAnsi="仿宋" w:eastAsia="仿宋" w:cs="仿宋"/>
          <w:bCs/>
          <w:color w:val="auto"/>
          <w:sz w:val="24"/>
          <w:szCs w:val="24"/>
          <w:highlight w:val="none"/>
          <w:lang w:eastAsia="zh-CN" w:bidi="ar"/>
        </w:rPr>
        <w:t>自行选择，但必须保证按期交付。</w:t>
      </w:r>
    </w:p>
    <w:p w14:paraId="37F96CEB">
      <w:pPr>
        <w:spacing w:line="400" w:lineRule="exact"/>
        <w:ind w:firstLine="567"/>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val="en-US" w:eastAsia="zh-CN" w:bidi="ar"/>
        </w:rPr>
        <w:t>3、</w:t>
      </w:r>
      <w:r>
        <w:rPr>
          <w:rFonts w:hint="eastAsia" w:ascii="仿宋" w:hAnsi="仿宋" w:eastAsia="仿宋" w:cs="仿宋"/>
          <w:bCs/>
          <w:color w:val="auto"/>
          <w:sz w:val="24"/>
          <w:szCs w:val="24"/>
          <w:highlight w:val="none"/>
          <w:lang w:eastAsia="zh-CN" w:bidi="ar"/>
        </w:rPr>
        <w:t>车辆及其备附件到达</w:t>
      </w:r>
      <w:r>
        <w:rPr>
          <w:rFonts w:hint="eastAsia" w:ascii="仿宋" w:hAnsi="仿宋" w:eastAsia="仿宋" w:cs="仿宋"/>
          <w:bCs/>
          <w:color w:val="auto"/>
          <w:sz w:val="24"/>
          <w:szCs w:val="24"/>
          <w:highlight w:val="none"/>
          <w:lang w:val="en-US" w:eastAsia="zh-CN" w:bidi="ar"/>
        </w:rPr>
        <w:t>甲方</w:t>
      </w:r>
      <w:r>
        <w:rPr>
          <w:rFonts w:hint="eastAsia" w:ascii="仿宋" w:hAnsi="仿宋" w:eastAsia="仿宋" w:cs="仿宋"/>
          <w:bCs/>
          <w:color w:val="auto"/>
          <w:sz w:val="24"/>
          <w:szCs w:val="24"/>
          <w:highlight w:val="none"/>
          <w:lang w:eastAsia="zh-CN" w:bidi="ar"/>
        </w:rPr>
        <w:t>指定地点后，</w:t>
      </w:r>
      <w:r>
        <w:rPr>
          <w:rFonts w:hint="eastAsia" w:ascii="仿宋" w:hAnsi="仿宋" w:eastAsia="仿宋" w:cs="仿宋"/>
          <w:bCs/>
          <w:color w:val="auto"/>
          <w:sz w:val="24"/>
          <w:szCs w:val="24"/>
          <w:highlight w:val="none"/>
          <w:lang w:val="en-US" w:eastAsia="zh-CN" w:bidi="ar"/>
        </w:rPr>
        <w:t>乙方</w:t>
      </w:r>
      <w:r>
        <w:rPr>
          <w:rFonts w:hint="eastAsia" w:ascii="仿宋" w:hAnsi="仿宋" w:eastAsia="仿宋" w:cs="仿宋"/>
          <w:bCs/>
          <w:color w:val="auto"/>
          <w:sz w:val="24"/>
          <w:szCs w:val="24"/>
          <w:highlight w:val="none"/>
          <w:lang w:eastAsia="zh-CN" w:bidi="ar"/>
        </w:rPr>
        <w:t>应按有关技术规程和</w:t>
      </w:r>
      <w:r>
        <w:rPr>
          <w:rFonts w:hint="eastAsia" w:ascii="仿宋" w:hAnsi="仿宋" w:eastAsia="仿宋" w:cs="仿宋"/>
          <w:bCs/>
          <w:color w:val="auto"/>
          <w:sz w:val="24"/>
          <w:szCs w:val="24"/>
          <w:highlight w:val="none"/>
          <w:lang w:val="en-US" w:eastAsia="zh-CN" w:bidi="ar"/>
        </w:rPr>
        <w:t>甲方</w:t>
      </w:r>
      <w:r>
        <w:rPr>
          <w:rFonts w:hint="eastAsia" w:ascii="仿宋" w:hAnsi="仿宋" w:eastAsia="仿宋" w:cs="仿宋"/>
          <w:bCs/>
          <w:color w:val="auto"/>
          <w:sz w:val="24"/>
          <w:szCs w:val="24"/>
          <w:highlight w:val="none"/>
          <w:lang w:eastAsia="zh-CN" w:bidi="ar"/>
        </w:rPr>
        <w:t>要求进行存放和保管。</w:t>
      </w:r>
    </w:p>
    <w:p w14:paraId="5396DD9B">
      <w:pPr>
        <w:kinsoku/>
        <w:spacing w:line="440" w:lineRule="exact"/>
        <w:textAlignment w:val="auto"/>
        <w:rPr>
          <w:rFonts w:ascii="仿宋_GB2312" w:hAnsi="仿宋_GB2312" w:eastAsia="仿宋_GB2312" w:cs="仿宋_GB2312"/>
          <w:b/>
          <w:bCs/>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第六条  </w:t>
      </w:r>
      <w:r>
        <w:rPr>
          <w:rFonts w:hint="eastAsia" w:ascii="仿宋_GB2312" w:hAnsi="仿宋_GB2312" w:eastAsia="仿宋_GB2312" w:cs="仿宋_GB2312"/>
          <w:b/>
          <w:bCs/>
          <w:color w:val="auto"/>
          <w:sz w:val="24"/>
          <w:szCs w:val="24"/>
          <w:highlight w:val="none"/>
          <w:lang w:eastAsia="zh-CN"/>
        </w:rPr>
        <w:t>质量保证</w:t>
      </w:r>
    </w:p>
    <w:p w14:paraId="2BEB5049">
      <w:pPr>
        <w:kinsoku/>
        <w:spacing w:line="440" w:lineRule="exact"/>
        <w:ind w:firstLine="480" w:firstLineChars="200"/>
        <w:textAlignment w:val="auto"/>
        <w:rPr>
          <w:rFonts w:hint="eastAsia" w:ascii="仿宋" w:hAnsi="仿宋" w:eastAsia="仿宋" w:cs="仿宋"/>
          <w:bCs/>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1、质保</w:t>
      </w:r>
      <w:r>
        <w:rPr>
          <w:rFonts w:hint="eastAsia" w:ascii="仿宋_GB2312" w:hAnsi="仿宋_GB2312" w:eastAsia="仿宋_GB2312" w:cs="仿宋_GB2312"/>
          <w:color w:val="auto"/>
          <w:sz w:val="24"/>
          <w:szCs w:val="24"/>
          <w:highlight w:val="none"/>
          <w:lang w:val="en-US" w:eastAsia="zh-CN"/>
        </w:rPr>
        <w:t>范围及质保期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lang w:val="en-US" w:eastAsia="zh-CN"/>
        </w:rPr>
        <w:t xml:space="preserve"> </w:t>
      </w:r>
      <w:r>
        <w:rPr>
          <w:rFonts w:hint="eastAsia" w:ascii="仿宋" w:hAnsi="仿宋" w:eastAsia="仿宋" w:cs="仿宋"/>
          <w:bCs/>
          <w:color w:val="auto"/>
          <w:sz w:val="24"/>
          <w:szCs w:val="24"/>
          <w:highlight w:val="none"/>
          <w:lang w:eastAsia="zh-CN"/>
        </w:rPr>
        <w:t>。</w:t>
      </w:r>
    </w:p>
    <w:p w14:paraId="5318EDA4">
      <w:pPr>
        <w:pStyle w:val="10"/>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bCs w:val="0"/>
          <w:color w:val="auto"/>
          <w:sz w:val="24"/>
          <w:szCs w:val="24"/>
          <w:highlight w:val="none"/>
          <w:lang w:val="en-US" w:eastAsia="zh-CN" w:bidi="ar"/>
        </w:rPr>
        <w:t>2、</w:t>
      </w:r>
      <w:r>
        <w:rPr>
          <w:rFonts w:hint="eastAsia" w:ascii="仿宋" w:hAnsi="仿宋" w:eastAsia="仿宋" w:cs="仿宋"/>
          <w:bCs w:val="0"/>
          <w:color w:val="auto"/>
          <w:sz w:val="24"/>
          <w:szCs w:val="24"/>
          <w:highlight w:val="none"/>
          <w:lang w:eastAsia="zh-CN" w:bidi="ar"/>
        </w:rPr>
        <w:t>车辆应具备出厂合格证明及其他相关资料。</w:t>
      </w:r>
    </w:p>
    <w:p w14:paraId="26F2C995">
      <w:pPr>
        <w:pStyle w:val="10"/>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保证所供车辆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w:t>
      </w:r>
    </w:p>
    <w:p w14:paraId="4B2C1FF0">
      <w:pPr>
        <w:pStyle w:val="10"/>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保证所供车辆进货渠道正规，无假货、水货或翻新货，并能按期交付。</w:t>
      </w:r>
    </w:p>
    <w:p w14:paraId="76D2069D">
      <w:pPr>
        <w:pStyle w:val="10"/>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保证所供</w:t>
      </w:r>
      <w:r>
        <w:rPr>
          <w:rFonts w:hint="eastAsia" w:ascii="仿宋" w:hAnsi="仿宋" w:eastAsia="仿宋" w:cs="仿宋"/>
          <w:color w:val="auto"/>
          <w:sz w:val="24"/>
          <w:szCs w:val="24"/>
          <w:highlight w:val="none"/>
          <w:lang w:val="en-US" w:eastAsia="zh-CN"/>
        </w:rPr>
        <w:t>车辆</w:t>
      </w:r>
      <w:r>
        <w:rPr>
          <w:rFonts w:hint="eastAsia" w:ascii="仿宋" w:hAnsi="仿宋" w:eastAsia="仿宋" w:cs="仿宋"/>
          <w:color w:val="auto"/>
          <w:sz w:val="24"/>
          <w:szCs w:val="24"/>
          <w:highlight w:val="none"/>
          <w:lang w:eastAsia="zh-CN"/>
        </w:rPr>
        <w:t>为全新产品（含零部件、配件等），表面无划伤、无碰撞痕迹；保证所供车辆在装卸、运输和仓储过程中有足够的包装保护，防止产品受潮、锈蚀、遭受冲撞及其他不可预见的损坏。</w:t>
      </w:r>
    </w:p>
    <w:p w14:paraId="030E2A44">
      <w:pPr>
        <w:kinsoku/>
        <w:spacing w:line="440" w:lineRule="exact"/>
        <w:ind w:firstLine="480" w:firstLineChars="200"/>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、货物制造质量出现问题，乙方应负责三包（包修、包换、包退），费用由乙方负担，甲方有权到乙方生产场地检查货物质量和生产进度。</w:t>
      </w:r>
    </w:p>
    <w:p w14:paraId="58A824B0">
      <w:pPr>
        <w:kinsoku/>
        <w:spacing w:line="440" w:lineRule="exac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第</w:t>
      </w: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lang w:eastAsia="zh-CN"/>
        </w:rPr>
        <w:t>条 验收</w:t>
      </w:r>
    </w:p>
    <w:p w14:paraId="3D6E1599">
      <w:pPr>
        <w:kinsoku/>
        <w:autoSpaceDE/>
        <w:autoSpaceDN/>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车辆及其备附件到达采购人指定地点后，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lang w:eastAsia="zh-CN"/>
        </w:rPr>
        <w:t>根据合同要求，在</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lang w:eastAsia="zh-CN"/>
        </w:rPr>
        <w:t>相关负责人双方同时在场的情况下，进行外观验收，确认产地、规格、型号和数量（必要时</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lang w:eastAsia="zh-CN"/>
        </w:rPr>
        <w:t>可委托具有相关资质的第三方检测机构/技术专家对车辆进行系统验收，需要国家法定检验部门进行检验或验收的由</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lang w:eastAsia="zh-CN"/>
        </w:rPr>
        <w:t>负责联系）。验收合格后，填写项目验收单作为对车辆的最终认可。</w:t>
      </w:r>
    </w:p>
    <w:p w14:paraId="6ADC1F75">
      <w:pPr>
        <w:kinsoku/>
        <w:autoSpaceDE/>
        <w:autoSpaceDN/>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、全部产品交货至指定地点并验收合格后交付使用。</w:t>
      </w:r>
    </w:p>
    <w:p w14:paraId="1946AE8B">
      <w:pPr>
        <w:kinsoku/>
        <w:autoSpaceDE/>
        <w:autoSpaceDN/>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车辆</w:t>
      </w:r>
      <w:r>
        <w:rPr>
          <w:rFonts w:hint="eastAsia" w:ascii="仿宋" w:hAnsi="仿宋" w:eastAsia="仿宋" w:cs="仿宋"/>
          <w:color w:val="auto"/>
          <w:sz w:val="24"/>
          <w:szCs w:val="24"/>
          <w:highlight w:val="none"/>
          <w:lang w:eastAsia="zh-CN"/>
        </w:rPr>
        <w:t>从通过最终验收之日起进入保修期。</w:t>
      </w:r>
    </w:p>
    <w:p w14:paraId="73991413">
      <w:pPr>
        <w:pStyle w:val="2"/>
        <w:kinsoku/>
        <w:autoSpaceDE/>
        <w:autoSpaceDN/>
        <w:spacing w:line="440" w:lineRule="exact"/>
        <w:ind w:firstLine="480" w:firstLineChars="200"/>
        <w:jc w:val="both"/>
        <w:textAlignment w:val="auto"/>
        <w:rPr>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、验收时间：乙方提出验收申请后，甲方应及时组织验收。</w:t>
      </w:r>
    </w:p>
    <w:p w14:paraId="23761D8D">
      <w:pPr>
        <w:pStyle w:val="8"/>
        <w:widowControl/>
        <w:kinsoku/>
        <w:autoSpaceDE/>
        <w:autoSpaceDN/>
        <w:spacing w:line="440" w:lineRule="exact"/>
        <w:textAlignment w:val="auto"/>
        <w:rPr>
          <w:rFonts w:ascii="仿宋" w:hAnsi="仿宋" w:cs="仿宋"/>
          <w:color w:val="auto"/>
          <w:sz w:val="24"/>
          <w:szCs w:val="24"/>
          <w:highlight w:val="none"/>
        </w:rPr>
      </w:pPr>
      <w:r>
        <w:rPr>
          <w:rFonts w:hint="eastAsia" w:ascii="仿宋" w:hAnsi="仿宋" w:cs="仿宋"/>
          <w:color w:val="auto"/>
          <w:sz w:val="24"/>
          <w:szCs w:val="24"/>
          <w:highlight w:val="none"/>
          <w:lang w:val="en-US" w:eastAsia="zh-CN"/>
        </w:rPr>
        <w:t>5</w:t>
      </w:r>
      <w:r>
        <w:rPr>
          <w:rFonts w:ascii="仿宋" w:hAnsi="仿宋" w:cs="仿宋"/>
          <w:color w:val="auto"/>
          <w:sz w:val="24"/>
          <w:szCs w:val="24"/>
          <w:highlight w:val="none"/>
        </w:rPr>
        <w:t>、验收标准：</w:t>
      </w:r>
    </w:p>
    <w:p w14:paraId="1F46A06B">
      <w:pPr>
        <w:pStyle w:val="8"/>
        <w:widowControl/>
        <w:kinsoku/>
        <w:spacing w:line="440" w:lineRule="exact"/>
        <w:textAlignment w:val="auto"/>
        <w:rPr>
          <w:rFonts w:ascii="仿宋" w:hAnsi="仿宋" w:cs="仿宋"/>
          <w:color w:val="auto"/>
          <w:sz w:val="24"/>
          <w:szCs w:val="24"/>
          <w:highlight w:val="none"/>
        </w:rPr>
      </w:pPr>
      <w:r>
        <w:rPr>
          <w:rFonts w:ascii="仿宋" w:hAnsi="仿宋" w:cs="仿宋"/>
          <w:color w:val="auto"/>
          <w:sz w:val="24"/>
          <w:szCs w:val="24"/>
          <w:highlight w:val="none"/>
        </w:rPr>
        <w:t>（1）应有</w:t>
      </w:r>
      <w:r>
        <w:rPr>
          <w:rFonts w:hint="eastAsia" w:ascii="仿宋" w:hAnsi="仿宋" w:eastAsia="仿宋" w:cs="仿宋"/>
          <w:color w:val="auto"/>
          <w:sz w:val="24"/>
          <w:szCs w:val="24"/>
          <w:highlight w:val="none"/>
          <w:lang w:val="en-US" w:eastAsia="zh-Hans" w:bidi="ar-SA"/>
        </w:rPr>
        <w:t>合格证</w:t>
      </w:r>
      <w:r>
        <w:rPr>
          <w:rFonts w:hint="eastAsia" w:ascii="仿宋" w:hAnsi="仿宋" w:eastAsia="仿宋" w:cs="仿宋"/>
          <w:color w:val="auto"/>
          <w:sz w:val="24"/>
          <w:szCs w:val="24"/>
          <w:highlight w:val="none"/>
          <w:lang w:val="en-US" w:eastAsia="zh-CN" w:bidi="ar-SA"/>
        </w:rPr>
        <w:t>、</w:t>
      </w:r>
      <w:r>
        <w:rPr>
          <w:rFonts w:hint="eastAsia" w:ascii="仿宋" w:hAnsi="仿宋" w:eastAsia="仿宋" w:cs="仿宋"/>
          <w:color w:val="auto"/>
          <w:sz w:val="24"/>
          <w:szCs w:val="24"/>
          <w:highlight w:val="none"/>
          <w:lang w:val="en-US" w:eastAsia="zh-Hans" w:bidi="ar-SA"/>
        </w:rPr>
        <w:t>车辆技术参数</w:t>
      </w:r>
      <w:r>
        <w:rPr>
          <w:rFonts w:hint="eastAsia" w:ascii="仿宋" w:hAnsi="仿宋" w:eastAsia="仿宋" w:cs="仿宋"/>
          <w:color w:val="auto"/>
          <w:sz w:val="24"/>
          <w:szCs w:val="24"/>
          <w:highlight w:val="none"/>
          <w:lang w:val="en-US" w:eastAsia="zh-CN" w:bidi="ar-SA"/>
        </w:rPr>
        <w:t>、</w:t>
      </w:r>
      <w:r>
        <w:rPr>
          <w:rFonts w:hint="eastAsia" w:ascii="仿宋" w:hAnsi="仿宋" w:eastAsia="仿宋" w:cs="仿宋"/>
          <w:color w:val="auto"/>
          <w:sz w:val="24"/>
          <w:szCs w:val="24"/>
          <w:highlight w:val="none"/>
          <w:lang w:val="en-US" w:eastAsia="zh-Hans" w:bidi="ar-SA"/>
        </w:rPr>
        <w:t>车辆使用维护说明书（中文）</w:t>
      </w:r>
      <w:r>
        <w:rPr>
          <w:rFonts w:hint="eastAsia" w:ascii="仿宋" w:hAnsi="仿宋" w:eastAsia="仿宋" w:cs="仿宋"/>
          <w:color w:val="auto"/>
          <w:sz w:val="24"/>
          <w:szCs w:val="24"/>
          <w:highlight w:val="none"/>
          <w:lang w:val="en-US" w:eastAsia="zh-CN" w:bidi="ar-SA"/>
        </w:rPr>
        <w:t>、</w:t>
      </w:r>
      <w:r>
        <w:rPr>
          <w:rFonts w:hint="eastAsia" w:ascii="仿宋" w:hAnsi="仿宋" w:eastAsia="仿宋" w:cs="仿宋"/>
          <w:color w:val="auto"/>
          <w:sz w:val="24"/>
          <w:szCs w:val="24"/>
          <w:highlight w:val="none"/>
          <w:lang w:val="en-US" w:eastAsia="zh-Hans" w:bidi="ar-SA"/>
        </w:rPr>
        <w:t>其它资料。</w:t>
      </w:r>
    </w:p>
    <w:p w14:paraId="2CC82754">
      <w:pPr>
        <w:kinsoku/>
        <w:spacing w:line="440" w:lineRule="exact"/>
        <w:ind w:firstLine="480" w:firstLineChars="200"/>
        <w:textAlignment w:val="auto"/>
        <w:rPr>
          <w:rFonts w:hint="eastAsia" w:ascii="仿宋_GB2312" w:hAnsi="仿宋_GB2312" w:eastAsia="仿宋"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（2）</w:t>
      </w:r>
      <w:r>
        <w:rPr>
          <w:rFonts w:hint="eastAsia" w:ascii="仿宋" w:hAnsi="仿宋" w:eastAsia="仿宋" w:cs="仿宋"/>
          <w:color w:val="auto"/>
          <w:sz w:val="24"/>
          <w:szCs w:val="24"/>
          <w:highlight w:val="none"/>
          <w:lang w:eastAsia="zh-CN"/>
        </w:rPr>
        <w:t>质量符合国家法律法规规定的合格标准、竞争性磋商文件的要求。</w:t>
      </w:r>
    </w:p>
    <w:p w14:paraId="365B4082">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（3）验收依据：合同文本、</w:t>
      </w:r>
      <w:r>
        <w:rPr>
          <w:rFonts w:hint="eastAsia" w:ascii="仿宋" w:hAnsi="仿宋" w:eastAsia="仿宋" w:cs="仿宋"/>
          <w:color w:val="auto"/>
          <w:sz w:val="24"/>
          <w:szCs w:val="24"/>
          <w:highlight w:val="none"/>
          <w:lang w:eastAsia="zh-CN"/>
        </w:rPr>
        <w:t>竞争性磋商</w:t>
      </w:r>
      <w:r>
        <w:rPr>
          <w:rFonts w:hint="eastAsia" w:ascii="仿宋_GB2312" w:hAnsi="仿宋_GB2312" w:eastAsia="仿宋_GB2312" w:cs="仿宋_GB2312"/>
          <w:color w:val="auto"/>
          <w:sz w:val="24"/>
          <w:szCs w:val="24"/>
          <w:highlight w:val="none"/>
          <w:lang w:eastAsia="zh-CN"/>
        </w:rPr>
        <w:t>文件和</w:t>
      </w:r>
      <w:r>
        <w:rPr>
          <w:rFonts w:hint="eastAsia" w:ascii="仿宋" w:hAnsi="仿宋" w:eastAsia="仿宋" w:cs="仿宋"/>
          <w:color w:val="auto"/>
          <w:sz w:val="24"/>
          <w:szCs w:val="24"/>
          <w:highlight w:val="none"/>
          <w:lang w:eastAsia="zh-CN"/>
        </w:rPr>
        <w:t>竞争性磋商</w:t>
      </w:r>
      <w:r>
        <w:rPr>
          <w:rFonts w:hint="eastAsia" w:ascii="仿宋_GB2312" w:hAnsi="仿宋_GB2312" w:eastAsia="仿宋_GB2312" w:cs="仿宋_GB2312"/>
          <w:color w:val="auto"/>
          <w:sz w:val="24"/>
          <w:szCs w:val="24"/>
          <w:highlight w:val="none"/>
          <w:lang w:eastAsia="zh-CN"/>
        </w:rPr>
        <w:t>响应文件。</w:t>
      </w:r>
    </w:p>
    <w:p w14:paraId="5D0F93C1">
      <w:pPr>
        <w:kinsoku/>
        <w:spacing w:line="440" w:lineRule="exac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第</w:t>
      </w: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lang w:eastAsia="zh-CN"/>
        </w:rPr>
        <w:t>条 售后服务</w:t>
      </w:r>
    </w:p>
    <w:p w14:paraId="77482972">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1、乙方应按生产厂家的保修规定和竞争性磋商文件的要求、竞争性磋商响应文件的服务承诺做好质保服务。</w:t>
      </w:r>
    </w:p>
    <w:p w14:paraId="1AB33C30">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2、派专人对甲方提供售后服务，并定期对所提供的车辆等进行巡检，做好巡检记录。</w:t>
      </w:r>
    </w:p>
    <w:p w14:paraId="03375F14">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、就</w:t>
      </w:r>
      <w:r>
        <w:rPr>
          <w:rFonts w:hint="eastAsia" w:ascii="仿宋" w:hAnsi="仿宋" w:eastAsia="仿宋" w:cs="仿宋"/>
          <w:color w:val="auto"/>
          <w:sz w:val="24"/>
          <w:szCs w:val="24"/>
          <w:highlight w:val="none"/>
          <w:lang w:val="en-US" w:eastAsia="zh-CN"/>
        </w:rPr>
        <w:t>车辆</w:t>
      </w:r>
      <w:r>
        <w:rPr>
          <w:rFonts w:hint="eastAsia" w:ascii="仿宋" w:hAnsi="仿宋" w:eastAsia="仿宋" w:cs="仿宋"/>
          <w:color w:val="auto"/>
          <w:sz w:val="24"/>
          <w:szCs w:val="24"/>
          <w:highlight w:val="none"/>
          <w:lang w:eastAsia="zh-CN"/>
        </w:rPr>
        <w:t>的安装、运行及维护等对</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lang w:eastAsia="zh-CN"/>
        </w:rPr>
        <w:t>的人员进行培训。主要培训内容为货物的基本结构、性能、主要部件的构造及处理，日常使用操作、保养与管理、常见故障的排除、紧急情况的处理等。</w:t>
      </w:r>
    </w:p>
    <w:p w14:paraId="043D2152">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、乙方对其所提供</w:t>
      </w:r>
      <w:r>
        <w:rPr>
          <w:rFonts w:hint="eastAsia" w:ascii="仿宋" w:hAnsi="仿宋" w:eastAsia="仿宋" w:cs="仿宋"/>
          <w:color w:val="auto"/>
          <w:sz w:val="24"/>
          <w:szCs w:val="24"/>
          <w:highlight w:val="none"/>
          <w:lang w:val="en-US" w:eastAsia="zh-CN"/>
        </w:rPr>
        <w:t>车辆</w:t>
      </w:r>
      <w:r>
        <w:rPr>
          <w:rFonts w:hint="eastAsia" w:ascii="仿宋" w:hAnsi="仿宋" w:eastAsia="仿宋" w:cs="仿宋"/>
          <w:color w:val="auto"/>
          <w:sz w:val="24"/>
          <w:szCs w:val="24"/>
          <w:highlight w:val="none"/>
          <w:lang w:eastAsia="zh-CN"/>
        </w:rPr>
        <w:t>负责备品配件的供应，长期提供维修服务，并提供技术咨询等服务。质保期内应无偿负责维修和替换等工作。超出质保期只收取维修所需器材、材料成本费用。</w:t>
      </w:r>
    </w:p>
    <w:p w14:paraId="40BE75A1">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、服务响应时限：7*24小时服务，提供售后服务电话（应具有：固定电话、移动电话、传真）。</w:t>
      </w:r>
    </w:p>
    <w:p w14:paraId="57DF9BA8">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、乙方在接到甲方通知后维修工作时间不大于24小时，更换工作时间不大于72小时。</w:t>
      </w:r>
    </w:p>
    <w:p w14:paraId="40B3A4BC">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、所有维修均应上门服务，即由乙方派人员到货物使用现场维修，由此产生的一切费用均由乙方承担；</w:t>
      </w:r>
    </w:p>
    <w:p w14:paraId="4F27377F">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、若乙方未按照合同规定的售后服务要求执行，甲方有权自行选择第三方进行维护和修理，所产生的全部费用由乙方承担。</w:t>
      </w:r>
    </w:p>
    <w:p w14:paraId="7C17EAF1">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、如因乙方货物质量原因，导致甲方损失，乙方应予以赔偿。</w:t>
      </w:r>
    </w:p>
    <w:p w14:paraId="48F0E745">
      <w:pPr>
        <w:pStyle w:val="8"/>
        <w:widowControl/>
        <w:kinsoku/>
        <w:spacing w:line="440" w:lineRule="exact"/>
        <w:ind w:firstLine="0" w:firstLineChars="0"/>
        <w:textAlignment w:val="auto"/>
        <w:rPr>
          <w:rFonts w:ascii="仿宋" w:hAnsi="仿宋" w:cs="仿宋"/>
          <w:b/>
          <w:bCs/>
          <w:color w:val="auto"/>
          <w:sz w:val="24"/>
          <w:szCs w:val="24"/>
          <w:highlight w:val="none"/>
        </w:rPr>
      </w:pPr>
      <w:r>
        <w:rPr>
          <w:rFonts w:ascii="仿宋" w:hAnsi="仿宋" w:cs="仿宋"/>
          <w:b/>
          <w:bCs/>
          <w:color w:val="auto"/>
          <w:sz w:val="24"/>
          <w:szCs w:val="24"/>
          <w:highlight w:val="none"/>
        </w:rPr>
        <w:t>第</w:t>
      </w:r>
      <w:r>
        <w:rPr>
          <w:rFonts w:hint="eastAsia" w:ascii="仿宋" w:hAnsi="仿宋" w:cs="仿宋"/>
          <w:b/>
          <w:bCs/>
          <w:color w:val="auto"/>
          <w:sz w:val="24"/>
          <w:szCs w:val="24"/>
          <w:highlight w:val="none"/>
          <w:lang w:val="en-US" w:eastAsia="zh-CN"/>
        </w:rPr>
        <w:t>九</w:t>
      </w:r>
      <w:r>
        <w:rPr>
          <w:rFonts w:ascii="仿宋" w:hAnsi="仿宋" w:cs="仿宋"/>
          <w:b/>
          <w:bCs/>
          <w:color w:val="auto"/>
          <w:sz w:val="24"/>
          <w:szCs w:val="24"/>
          <w:highlight w:val="none"/>
        </w:rPr>
        <w:t>条  甲方的权利和义务</w:t>
      </w:r>
    </w:p>
    <w:p w14:paraId="6759254F">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ascii="仿宋_GB2312" w:hAnsi="仿宋_GB2312" w:eastAsia="仿宋_GB2312" w:cs="仿宋_GB2312"/>
          <w:color w:val="auto"/>
          <w:sz w:val="24"/>
          <w:szCs w:val="24"/>
          <w:highlight w:val="none"/>
          <w:lang w:eastAsia="zh-CN"/>
        </w:rPr>
        <w:t>1、甲方应按合同约定及时向</w:t>
      </w:r>
      <w:r>
        <w:rPr>
          <w:rFonts w:hint="eastAsia" w:ascii="仿宋_GB2312" w:hAnsi="仿宋_GB2312" w:eastAsia="仿宋_GB2312" w:cs="仿宋_GB2312"/>
          <w:color w:val="auto"/>
          <w:sz w:val="24"/>
          <w:szCs w:val="24"/>
          <w:highlight w:val="none"/>
          <w:lang w:eastAsia="zh-CN"/>
        </w:rPr>
        <w:t>乙</w:t>
      </w:r>
      <w:r>
        <w:rPr>
          <w:rFonts w:ascii="仿宋_GB2312" w:hAnsi="仿宋_GB2312" w:eastAsia="仿宋_GB2312" w:cs="仿宋_GB2312"/>
          <w:color w:val="auto"/>
          <w:sz w:val="24"/>
          <w:szCs w:val="24"/>
          <w:highlight w:val="none"/>
          <w:lang w:eastAsia="zh-CN"/>
        </w:rPr>
        <w:t>方支付费用。</w:t>
      </w:r>
    </w:p>
    <w:p w14:paraId="6CAF704E">
      <w:pPr>
        <w:kinsoku/>
        <w:spacing w:line="440" w:lineRule="exact"/>
        <w:ind w:firstLine="480" w:firstLineChars="20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、甲方根据合同要求对车辆进行验收。</w:t>
      </w:r>
    </w:p>
    <w:p w14:paraId="6B0E4A6B">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lang w:eastAsia="zh-CN"/>
        </w:rPr>
        <w:t>、甲方应积极配合乙方办理车辆相关手续等。</w:t>
      </w:r>
    </w:p>
    <w:p w14:paraId="509561DA">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lang w:eastAsia="zh-CN"/>
        </w:rPr>
        <w:t>、乙方所交货物不符合国家法律法规和合同规定的，甲方有权拒收，并由乙方承担一切费用。</w:t>
      </w:r>
    </w:p>
    <w:p w14:paraId="7FF2A593">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lang w:eastAsia="zh-CN"/>
        </w:rPr>
        <w:t>、甲方有权对乙方的</w:t>
      </w:r>
      <w:r>
        <w:rPr>
          <w:rFonts w:hint="eastAsia" w:ascii="仿宋_GB2312" w:hAnsi="仿宋_GB2312" w:eastAsia="仿宋_GB2312" w:cs="仿宋_GB2312"/>
          <w:color w:val="auto"/>
          <w:sz w:val="24"/>
          <w:szCs w:val="24"/>
          <w:highlight w:val="none"/>
          <w:lang w:val="en-US" w:eastAsia="zh-CN"/>
        </w:rPr>
        <w:t>车辆</w:t>
      </w:r>
      <w:r>
        <w:rPr>
          <w:rFonts w:hint="eastAsia" w:ascii="仿宋_GB2312" w:hAnsi="仿宋_GB2312" w:eastAsia="仿宋_GB2312" w:cs="仿宋_GB2312"/>
          <w:color w:val="auto"/>
          <w:sz w:val="24"/>
          <w:szCs w:val="24"/>
          <w:highlight w:val="none"/>
          <w:lang w:eastAsia="zh-CN"/>
        </w:rPr>
        <w:t>的质量、供货进度、安全等情况进行监督检查，如乙方未达到标准或出现不合格情况，甲方有权要求乙方进行整改和完善。逾期未整改的，甲方有权按照相关规定对乙方进行经济处罚。</w:t>
      </w:r>
    </w:p>
    <w:p w14:paraId="61E4D2EA">
      <w:pPr>
        <w:pStyle w:val="5"/>
        <w:kinsoku/>
        <w:spacing w:line="440" w:lineRule="exact"/>
        <w:ind w:left="0" w:leftChars="0"/>
        <w:textAlignment w:val="auto"/>
        <w:rPr>
          <w:rFonts w:ascii="仿宋" w:hAnsi="仿宋" w:cs="仿宋"/>
          <w:b/>
          <w:bCs/>
          <w:color w:val="auto"/>
          <w:szCs w:val="24"/>
          <w:highlight w:val="none"/>
          <w:lang w:eastAsia="zh-CN"/>
        </w:rPr>
      </w:pPr>
      <w:r>
        <w:rPr>
          <w:rFonts w:ascii="仿宋" w:hAnsi="仿宋" w:cs="仿宋"/>
          <w:b/>
          <w:bCs/>
          <w:color w:val="auto"/>
          <w:szCs w:val="24"/>
          <w:highlight w:val="none"/>
          <w:lang w:eastAsia="zh-CN"/>
        </w:rPr>
        <w:t>第十条  乙方的权利和义务</w:t>
      </w:r>
    </w:p>
    <w:p w14:paraId="5F26F36C">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1、乙方根据采购要求，确保车辆如期保质保量交付。</w:t>
      </w:r>
    </w:p>
    <w:p w14:paraId="3830449C">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2、乙方确保所供车辆技术先进，供货渠道正规、产地及制造商明确，产品销售记录可追溯，生产厂家授权及售后服务承诺函完整。</w:t>
      </w:r>
    </w:p>
    <w:p w14:paraId="736DFC64">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3、乙方应保证因供货不善而产生的所有风险，并自行承担由此导致的所有法律责任。</w:t>
      </w:r>
    </w:p>
    <w:p w14:paraId="7E9E357D">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、如因乙方原因，对甲方造成经济损失或不良社会影响，乙方负责消除不良影响并自行承担由此发生的费用，甲方有权视情况终止合同，乙方有义务承担赔偿责任。</w:t>
      </w:r>
    </w:p>
    <w:p w14:paraId="33A16217">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、接受甲方的管理、监督、检查，对甲方发出的整改通知，应及时按要求进行整改。</w:t>
      </w:r>
    </w:p>
    <w:p w14:paraId="29444B1D">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、乙方在项目执行过程中，应保证所有参与人员的人身、财产安全，在项目执行过程中所造成的参与人员及财产安全意外事故，责任由乙方承担，与甲方无关。</w:t>
      </w:r>
    </w:p>
    <w:p w14:paraId="35D61233">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、乙方应保证甲方在使用其提供的车辆时，不承担任何涉及知识产权、法律诉讼等责任。</w:t>
      </w:r>
    </w:p>
    <w:p w14:paraId="016184C6">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hint="eastAsia" w:ascii="仿宋" w:hAnsi="仿宋" w:cs="仿宋"/>
          <w:color w:val="auto"/>
          <w:szCs w:val="24"/>
          <w:highlight w:val="none"/>
          <w:lang w:val="en-US" w:eastAsia="zh-CN"/>
        </w:rPr>
        <w:t>8</w:t>
      </w:r>
      <w:r>
        <w:rPr>
          <w:rFonts w:ascii="仿宋" w:hAnsi="仿宋" w:cs="仿宋"/>
          <w:color w:val="auto"/>
          <w:szCs w:val="24"/>
          <w:highlight w:val="none"/>
          <w:lang w:eastAsia="zh-CN"/>
        </w:rPr>
        <w:t>、乙方安排至少一名熟悉该项目的实施人员全面负责项目实施和服务，在合同履行中未经甲方同意不得擅自更换他人。</w:t>
      </w:r>
    </w:p>
    <w:p w14:paraId="52537CE8">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w:t>
      </w:r>
      <w:r>
        <w:rPr>
          <w:rFonts w:hint="eastAsia" w:ascii="仿宋" w:hAnsi="仿宋" w:eastAsia="仿宋" w:cs="仿宋"/>
          <w:bCs/>
          <w:color w:val="auto"/>
          <w:sz w:val="24"/>
          <w:szCs w:val="24"/>
          <w:highlight w:val="none"/>
          <w:lang w:eastAsia="zh-CN" w:bidi="ar"/>
        </w:rPr>
        <w:t>项目负责人：</w:t>
      </w:r>
      <w:r>
        <w:rPr>
          <w:rFonts w:hint="eastAsia" w:ascii="仿宋" w:hAnsi="仿宋" w:eastAsia="仿宋" w:cs="仿宋"/>
          <w:bCs/>
          <w:color w:val="auto"/>
          <w:sz w:val="24"/>
          <w:szCs w:val="24"/>
          <w:highlight w:val="none"/>
          <w:u w:val="single"/>
          <w:lang w:eastAsia="zh-CN" w:bidi="ar"/>
        </w:rPr>
        <w:t xml:space="preserve">             </w:t>
      </w:r>
      <w:r>
        <w:rPr>
          <w:rFonts w:hint="eastAsia" w:ascii="仿宋" w:hAnsi="仿宋" w:eastAsia="仿宋" w:cs="仿宋"/>
          <w:bCs/>
          <w:color w:val="auto"/>
          <w:sz w:val="24"/>
          <w:szCs w:val="24"/>
          <w:highlight w:val="none"/>
          <w:lang w:eastAsia="zh-CN" w:bidi="ar"/>
        </w:rPr>
        <w:t>联系电话：</w:t>
      </w:r>
      <w:r>
        <w:rPr>
          <w:rFonts w:hint="eastAsia" w:ascii="仿宋" w:hAnsi="仿宋" w:eastAsia="仿宋" w:cs="仿宋"/>
          <w:bCs/>
          <w:color w:val="auto"/>
          <w:sz w:val="24"/>
          <w:szCs w:val="24"/>
          <w:highlight w:val="none"/>
          <w:u w:val="single"/>
          <w:lang w:eastAsia="zh-CN" w:bidi="ar"/>
        </w:rPr>
        <w:t xml:space="preserve">         </w:t>
      </w:r>
    </w:p>
    <w:p w14:paraId="3927D52E">
      <w:pPr>
        <w:pStyle w:val="5"/>
        <w:kinsoku/>
        <w:spacing w:line="440" w:lineRule="exact"/>
        <w:ind w:left="0" w:leftChars="0"/>
        <w:textAlignment w:val="auto"/>
        <w:rPr>
          <w:rFonts w:ascii="仿宋" w:hAnsi="仿宋" w:cs="仿宋"/>
          <w:b/>
          <w:color w:val="auto"/>
          <w:szCs w:val="24"/>
          <w:highlight w:val="none"/>
          <w:lang w:eastAsia="zh-CN"/>
        </w:rPr>
      </w:pPr>
      <w:r>
        <w:rPr>
          <w:rFonts w:ascii="仿宋" w:hAnsi="仿宋" w:cs="仿宋"/>
          <w:b/>
          <w:color w:val="auto"/>
          <w:szCs w:val="24"/>
          <w:highlight w:val="none"/>
          <w:lang w:eastAsia="zh-CN" w:bidi="ar"/>
        </w:rPr>
        <w:t>第十</w:t>
      </w:r>
      <w:r>
        <w:rPr>
          <w:rFonts w:hint="eastAsia" w:ascii="仿宋" w:hAnsi="仿宋" w:cs="仿宋"/>
          <w:b/>
          <w:color w:val="auto"/>
          <w:szCs w:val="24"/>
          <w:highlight w:val="none"/>
          <w:lang w:val="en-US" w:eastAsia="zh-CN" w:bidi="ar"/>
        </w:rPr>
        <w:t>一</w:t>
      </w:r>
      <w:r>
        <w:rPr>
          <w:rFonts w:ascii="仿宋" w:hAnsi="仿宋" w:cs="仿宋"/>
          <w:b/>
          <w:color w:val="auto"/>
          <w:szCs w:val="24"/>
          <w:highlight w:val="none"/>
          <w:lang w:eastAsia="zh-CN" w:bidi="ar"/>
        </w:rPr>
        <w:t xml:space="preserve">条  </w:t>
      </w:r>
      <w:r>
        <w:rPr>
          <w:rFonts w:ascii="仿宋" w:hAnsi="仿宋" w:cs="仿宋"/>
          <w:b/>
          <w:color w:val="auto"/>
          <w:szCs w:val="24"/>
          <w:highlight w:val="none"/>
          <w:lang w:eastAsia="zh-CN"/>
        </w:rPr>
        <w:t>甲方违约责任</w:t>
      </w:r>
    </w:p>
    <w:p w14:paraId="4515567B">
      <w:pPr>
        <w:pStyle w:val="5"/>
        <w:keepNext w:val="0"/>
        <w:keepLines w:val="0"/>
        <w:pageBreakBefore w:val="0"/>
        <w:kinsoku/>
        <w:wordWrap/>
        <w:overflowPunct/>
        <w:topLinePunct w:val="0"/>
        <w:bidi w:val="0"/>
        <w:spacing w:line="440" w:lineRule="exact"/>
        <w:ind w:left="0" w:leftChars="0" w:firstLine="480" w:firstLineChars="200"/>
        <w:textAlignment w:val="auto"/>
        <w:rPr>
          <w:rFonts w:hint="eastAsia" w:ascii="仿宋" w:hAnsi="仿宋" w:cs="仿宋"/>
          <w:color w:val="auto"/>
          <w:sz w:val="24"/>
          <w:szCs w:val="24"/>
          <w:highlight w:val="none"/>
          <w:lang w:val="en-US" w:eastAsia="zh-CN"/>
        </w:rPr>
      </w:pPr>
      <w:r>
        <w:rPr>
          <w:rFonts w:hint="eastAsia" w:ascii="仿宋" w:hAnsi="仿宋" w:cs="仿宋"/>
          <w:color w:val="auto"/>
          <w:sz w:val="24"/>
          <w:szCs w:val="24"/>
          <w:highlight w:val="none"/>
          <w:lang w:val="en-US" w:eastAsia="zh-CN"/>
        </w:rPr>
        <w:t>1、甲方逾期付款的，应按合同总金额的1%比例向</w:t>
      </w:r>
      <w:r>
        <w:rPr>
          <w:rFonts w:hint="eastAsia" w:ascii="仿宋" w:hAnsi="仿宋" w:cs="仿宋"/>
          <w:b w:val="0"/>
          <w:bCs w:val="0"/>
          <w:color w:val="auto"/>
          <w:kern w:val="0"/>
          <w:sz w:val="24"/>
          <w:szCs w:val="24"/>
          <w:highlight w:val="none"/>
          <w:lang w:val="en-US" w:eastAsia="zh-CN" w:bidi="ar-SA"/>
        </w:rPr>
        <w:t>乙</w:t>
      </w:r>
      <w:r>
        <w:rPr>
          <w:rFonts w:hint="eastAsia" w:ascii="仿宋" w:hAnsi="仿宋" w:eastAsia="仿宋" w:cs="仿宋"/>
          <w:b w:val="0"/>
          <w:bCs w:val="0"/>
          <w:color w:val="auto"/>
          <w:kern w:val="0"/>
          <w:sz w:val="24"/>
          <w:szCs w:val="24"/>
          <w:highlight w:val="none"/>
          <w:lang w:val="en-US" w:eastAsia="zh-CN" w:bidi="ar-SA"/>
        </w:rPr>
        <w:t>方</w:t>
      </w:r>
      <w:r>
        <w:rPr>
          <w:rFonts w:hint="eastAsia" w:ascii="仿宋" w:hAnsi="仿宋" w:cs="仿宋"/>
          <w:color w:val="auto"/>
          <w:sz w:val="24"/>
          <w:szCs w:val="24"/>
          <w:highlight w:val="none"/>
          <w:lang w:val="en-US" w:eastAsia="zh-CN"/>
        </w:rPr>
        <w:t>偿付逾期付款的违约金；</w:t>
      </w:r>
    </w:p>
    <w:p w14:paraId="445D61EB">
      <w:pPr>
        <w:pStyle w:val="5"/>
        <w:keepNext w:val="0"/>
        <w:keepLines w:val="0"/>
        <w:pageBreakBefore w:val="0"/>
        <w:kinsoku/>
        <w:wordWrap/>
        <w:overflowPunct/>
        <w:topLinePunct w:val="0"/>
        <w:bidi w:val="0"/>
        <w:spacing w:line="440" w:lineRule="exact"/>
        <w:ind w:left="0" w:leftChars="0" w:firstLine="480" w:firstLineChars="200"/>
        <w:textAlignment w:val="auto"/>
        <w:rPr>
          <w:rFonts w:hint="eastAsia" w:ascii="仿宋" w:hAnsi="仿宋" w:cs="仿宋"/>
          <w:color w:val="auto"/>
          <w:sz w:val="24"/>
          <w:szCs w:val="24"/>
          <w:highlight w:val="none"/>
          <w:lang w:val="en-US" w:eastAsia="zh-CN"/>
        </w:rPr>
      </w:pPr>
      <w:r>
        <w:rPr>
          <w:rFonts w:hint="eastAsia" w:ascii="仿宋" w:hAnsi="仿宋" w:cs="仿宋"/>
          <w:color w:val="auto"/>
          <w:sz w:val="24"/>
          <w:szCs w:val="24"/>
          <w:highlight w:val="none"/>
          <w:lang w:val="en-US" w:eastAsia="zh-CN"/>
        </w:rPr>
        <w:t>2、甲方违反合同规定拒绝验收的，应当承担由此对</w:t>
      </w:r>
      <w:r>
        <w:rPr>
          <w:rFonts w:hint="eastAsia" w:ascii="仿宋" w:hAnsi="仿宋" w:cs="仿宋"/>
          <w:b w:val="0"/>
          <w:bCs w:val="0"/>
          <w:color w:val="auto"/>
          <w:kern w:val="0"/>
          <w:sz w:val="24"/>
          <w:szCs w:val="24"/>
          <w:highlight w:val="none"/>
          <w:lang w:val="en-US" w:eastAsia="zh-CN" w:bidi="ar-SA"/>
        </w:rPr>
        <w:t>乙</w:t>
      </w:r>
      <w:r>
        <w:rPr>
          <w:rFonts w:hint="eastAsia" w:ascii="仿宋" w:hAnsi="仿宋" w:eastAsia="仿宋" w:cs="仿宋"/>
          <w:b w:val="0"/>
          <w:bCs w:val="0"/>
          <w:color w:val="auto"/>
          <w:kern w:val="0"/>
          <w:sz w:val="24"/>
          <w:szCs w:val="24"/>
          <w:highlight w:val="none"/>
          <w:lang w:val="en-US" w:eastAsia="zh-CN" w:bidi="ar-SA"/>
        </w:rPr>
        <w:t>方</w:t>
      </w:r>
      <w:r>
        <w:rPr>
          <w:rFonts w:hint="eastAsia" w:ascii="仿宋" w:hAnsi="仿宋" w:cs="仿宋"/>
          <w:color w:val="auto"/>
          <w:sz w:val="24"/>
          <w:szCs w:val="24"/>
          <w:highlight w:val="none"/>
          <w:lang w:val="en-US" w:eastAsia="zh-CN"/>
        </w:rPr>
        <w:t>造成的损失。</w:t>
      </w:r>
    </w:p>
    <w:p w14:paraId="62B81E97">
      <w:pPr>
        <w:pStyle w:val="5"/>
        <w:kinsoku/>
        <w:spacing w:line="440" w:lineRule="exact"/>
        <w:ind w:left="0" w:leftChars="0"/>
        <w:textAlignment w:val="auto"/>
        <w:rPr>
          <w:rFonts w:ascii="仿宋" w:hAnsi="仿宋" w:cs="仿宋"/>
          <w:b/>
          <w:bCs/>
          <w:color w:val="auto"/>
          <w:szCs w:val="24"/>
          <w:highlight w:val="none"/>
          <w:lang w:eastAsia="zh-CN"/>
        </w:rPr>
      </w:pPr>
      <w:r>
        <w:rPr>
          <w:rFonts w:ascii="仿宋" w:hAnsi="仿宋" w:cs="仿宋"/>
          <w:b/>
          <w:bCs/>
          <w:color w:val="auto"/>
          <w:szCs w:val="24"/>
          <w:highlight w:val="none"/>
          <w:lang w:eastAsia="zh-CN"/>
        </w:rPr>
        <w:t>第十</w:t>
      </w:r>
      <w:r>
        <w:rPr>
          <w:rFonts w:hint="eastAsia" w:ascii="仿宋" w:hAnsi="仿宋" w:cs="仿宋"/>
          <w:b/>
          <w:bCs/>
          <w:color w:val="auto"/>
          <w:szCs w:val="24"/>
          <w:highlight w:val="none"/>
          <w:lang w:val="en-US" w:eastAsia="zh-CN"/>
        </w:rPr>
        <w:t>二</w:t>
      </w:r>
      <w:r>
        <w:rPr>
          <w:rFonts w:ascii="仿宋" w:hAnsi="仿宋" w:cs="仿宋"/>
          <w:b/>
          <w:bCs/>
          <w:color w:val="auto"/>
          <w:szCs w:val="24"/>
          <w:highlight w:val="none"/>
          <w:lang w:eastAsia="zh-CN"/>
        </w:rPr>
        <w:t>条  乙方的违约责任</w:t>
      </w:r>
    </w:p>
    <w:p w14:paraId="5CBF6988">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1、乙方不能按期交货的，每逾期1日，乙方应向甲方赔付合同总金额的1%作为违约金，乙方超过7日不能交货的，甲方有权从其他渠道获取，由此产生的费用由乙方承担。</w:t>
      </w:r>
    </w:p>
    <w:p w14:paraId="33025B88">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2、乙方所交货物超过3次不符合甲方验收要求或超过15日不能交货的，甲方有权解除采购合同，乙方需按合同总金额的30%向甲方支付违约金，并承担由此产生的费用和一切责任。</w:t>
      </w:r>
    </w:p>
    <w:p w14:paraId="70A5773D">
      <w:pPr>
        <w:pStyle w:val="8"/>
        <w:widowControl/>
        <w:kinsoku/>
        <w:spacing w:line="440" w:lineRule="exact"/>
        <w:ind w:firstLine="0" w:firstLineChars="0"/>
        <w:textAlignment w:val="auto"/>
        <w:rPr>
          <w:rFonts w:ascii="仿宋" w:hAnsi="仿宋" w:cs="仿宋"/>
          <w:b/>
          <w:bCs/>
          <w:color w:val="auto"/>
          <w:sz w:val="24"/>
          <w:szCs w:val="24"/>
          <w:highlight w:val="none"/>
        </w:rPr>
      </w:pPr>
      <w:r>
        <w:rPr>
          <w:rFonts w:ascii="仿宋" w:hAnsi="仿宋" w:cs="仿宋"/>
          <w:b/>
          <w:bCs/>
          <w:color w:val="auto"/>
          <w:sz w:val="24"/>
          <w:szCs w:val="24"/>
          <w:highlight w:val="none"/>
        </w:rPr>
        <w:t>第十</w:t>
      </w:r>
      <w:r>
        <w:rPr>
          <w:rFonts w:hint="eastAsia" w:ascii="仿宋" w:hAnsi="仿宋" w:cs="仿宋"/>
          <w:b/>
          <w:bCs/>
          <w:color w:val="auto"/>
          <w:sz w:val="24"/>
          <w:szCs w:val="24"/>
          <w:highlight w:val="none"/>
          <w:lang w:val="en-US" w:eastAsia="zh-CN"/>
        </w:rPr>
        <w:t>三</w:t>
      </w:r>
      <w:r>
        <w:rPr>
          <w:rFonts w:ascii="仿宋" w:hAnsi="仿宋" w:cs="仿宋"/>
          <w:b/>
          <w:bCs/>
          <w:color w:val="auto"/>
          <w:sz w:val="24"/>
          <w:szCs w:val="24"/>
          <w:highlight w:val="none"/>
        </w:rPr>
        <w:t>条  合同变更与终止</w:t>
      </w:r>
    </w:p>
    <w:p w14:paraId="54274952">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1、合同期间任何一方不得随意变更、终止合同。</w:t>
      </w:r>
    </w:p>
    <w:p w14:paraId="57DF6C22">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2、本合同规定的履行期限届满，合同自动终止。</w:t>
      </w:r>
    </w:p>
    <w:p w14:paraId="6F80E8F1">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3、因双方机构撤并、职能调整等原因，确需终止合同的，双方可协商终止合同。</w:t>
      </w:r>
    </w:p>
    <w:p w14:paraId="64DEA709">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4、乙方应自觉遵守甲方工作纪律、规章制度，服从甲方管理。因乙方原因给甲方造成严重后果，甲方可以单方面解除合同。</w:t>
      </w:r>
    </w:p>
    <w:p w14:paraId="1E262BD3">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5、合同继续履行将损害国家利益和社会公共利益的，双方应当变更或者终止合同，但变更的内容不得对磋商文件确定的事项和乙方磋商响应文件作实质性修改，有过错的一方应当承担赔偿责任，双方都有过错的，各自承担相应的责任。</w:t>
      </w:r>
    </w:p>
    <w:p w14:paraId="12E2D897">
      <w:pPr>
        <w:pStyle w:val="5"/>
        <w:kinsoku/>
        <w:spacing w:line="440" w:lineRule="exact"/>
        <w:ind w:left="0" w:leftChars="0"/>
        <w:textAlignment w:val="auto"/>
        <w:rPr>
          <w:rFonts w:ascii="仿宋" w:hAnsi="仿宋" w:cs="仿宋"/>
          <w:b/>
          <w:bCs/>
          <w:color w:val="auto"/>
          <w:szCs w:val="24"/>
          <w:highlight w:val="none"/>
          <w:lang w:eastAsia="zh-CN"/>
        </w:rPr>
      </w:pPr>
      <w:r>
        <w:rPr>
          <w:rFonts w:ascii="仿宋" w:hAnsi="仿宋" w:cs="仿宋"/>
          <w:b/>
          <w:bCs/>
          <w:color w:val="auto"/>
          <w:szCs w:val="24"/>
          <w:highlight w:val="none"/>
          <w:lang w:eastAsia="zh-CN"/>
        </w:rPr>
        <w:t>第十</w:t>
      </w:r>
      <w:r>
        <w:rPr>
          <w:rFonts w:hint="eastAsia" w:ascii="仿宋" w:hAnsi="仿宋" w:cs="仿宋"/>
          <w:b/>
          <w:bCs/>
          <w:color w:val="auto"/>
          <w:szCs w:val="24"/>
          <w:highlight w:val="none"/>
          <w:lang w:val="en-US" w:eastAsia="zh-CN"/>
        </w:rPr>
        <w:t>四</w:t>
      </w:r>
      <w:r>
        <w:rPr>
          <w:rFonts w:ascii="仿宋" w:hAnsi="仿宋" w:cs="仿宋"/>
          <w:b/>
          <w:bCs/>
          <w:color w:val="auto"/>
          <w:szCs w:val="24"/>
          <w:highlight w:val="none"/>
          <w:lang w:eastAsia="zh-CN"/>
        </w:rPr>
        <w:t>条  保密约定</w:t>
      </w:r>
    </w:p>
    <w:p w14:paraId="4215A518">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4C322340">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第十</w:t>
      </w: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lang w:eastAsia="zh-CN"/>
        </w:rPr>
        <w:t xml:space="preserve">条  </w:t>
      </w:r>
      <w:r>
        <w:rPr>
          <w:color w:val="auto"/>
          <w:highlight w:val="none"/>
        </w:rPr>
        <w:fldChar w:fldCharType="begin"/>
      </w:r>
      <w:r>
        <w:rPr>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color w:val="auto"/>
          <w:highlight w:val="none"/>
        </w:rPr>
        <w:fldChar w:fldCharType="separate"/>
      </w:r>
      <w:r>
        <w:rPr>
          <w:rFonts w:hint="eastAsia" w:ascii="仿宋" w:hAnsi="仿宋" w:eastAsia="仿宋" w:cs="仿宋"/>
          <w:b/>
          <w:bCs/>
          <w:color w:val="auto"/>
          <w:sz w:val="24"/>
          <w:szCs w:val="24"/>
          <w:highlight w:val="none"/>
          <w:lang w:eastAsia="zh-CN"/>
        </w:rPr>
        <w:t>不可抗力</w:t>
      </w:r>
      <w:r>
        <w:rPr>
          <w:rFonts w:hint="eastAsia" w:ascii="仿宋" w:hAnsi="仿宋" w:eastAsia="仿宋" w:cs="仿宋"/>
          <w:b/>
          <w:bCs/>
          <w:color w:val="auto"/>
          <w:sz w:val="24"/>
          <w:szCs w:val="24"/>
          <w:highlight w:val="none"/>
          <w:lang w:eastAsia="zh-CN"/>
        </w:rPr>
        <w:fldChar w:fldCharType="end"/>
      </w:r>
    </w:p>
    <w:p w14:paraId="113AA612">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甲乙双方任何一方由于</w:t>
      </w:r>
      <w:r>
        <w:rPr>
          <w:color w:val="auto"/>
          <w:highlight w:val="none"/>
        </w:rPr>
        <w:fldChar w:fldCharType="begin"/>
      </w:r>
      <w:r>
        <w:rPr>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不可抗力</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原因不能履行合同时，应及时向对</w:t>
      </w:r>
      <w:r>
        <w:rPr>
          <w:color w:val="auto"/>
          <w:highlight w:val="none"/>
        </w:rPr>
        <w:fldChar w:fldCharType="begin"/>
      </w:r>
      <w:r>
        <w:rPr>
          <w:color w:val="auto"/>
          <w:highlight w:val="none"/>
        </w:rPr>
        <w:instrText xml:space="preserve"> HYPERLINK "http://set2.mail.qq.com/cgi-bin/mail_spam?action=check_link&amp;spam=0&amp;url=http%3A%2F%2Fwww%2Ebaidu%2Ecom%2Fs%3Fwd%3D%25E6%2596%25B9%25E9%2580%259A%26hl_tag%3Dtextlink%26tn%3DSE_hldp01350_v6v6zkg6"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方通</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报不能履行或不能完全履行的理由，以减轻可能给对方造成的损失，在取得有关机构证明后，允许延期履行、部分履行或不履行合同，并根据情况可部分或全部免予承担</w:t>
      </w:r>
      <w:r>
        <w:rPr>
          <w:color w:val="auto"/>
          <w:highlight w:val="none"/>
        </w:rPr>
        <w:fldChar w:fldCharType="begin"/>
      </w:r>
      <w:r>
        <w:rPr>
          <w:color w:val="auto"/>
          <w:highlight w:val="none"/>
        </w:rPr>
        <w:instrText xml:space="preserve"> HYPERLINK "http://set2.mail.qq.com/cgi-bin/mail_spam?action=check_link&amp;spam=0&amp;url=http%3A%2F%2Fwww%2Ebaidu%2Ecom%2Fs%3Fwd%3D%25E8%25BF%259D%25E7%25BA%25A6%25E8%25B4%25A3%25E4%25BB%25BB%26hl_tag%3Dtextlink%26tn%3DSE_hldp01350_v6v6zkg6"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违约责任</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w:t>
      </w:r>
    </w:p>
    <w:p w14:paraId="27F0258E">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第十</w:t>
      </w: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lang w:eastAsia="zh-CN"/>
        </w:rPr>
        <w:t>条  争议解决</w:t>
      </w:r>
    </w:p>
    <w:p w14:paraId="36237015">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双方本着友好合作的态度,对合同履行过程中发生的</w:t>
      </w:r>
      <w:r>
        <w:rPr>
          <w:color w:val="auto"/>
          <w:highlight w:val="none"/>
        </w:rPr>
        <w:fldChar w:fldCharType="begin"/>
      </w:r>
      <w:r>
        <w:rPr>
          <w:color w:val="auto"/>
          <w:highlight w:val="none"/>
        </w:rPr>
        <w:instrText xml:space="preserve"> HYPERLINK "http://set2.mail.qq.com/cgi-bin/mail_spam?action=check_link&amp;spam=0&amp;url=http%3A%2F%2Fbaike%2Ebaidu%2Ecom%2Fview%2F322875%2Ehtm" </w:instrText>
      </w:r>
      <w:r>
        <w:rPr>
          <w:color w:val="auto"/>
          <w:highlight w:val="none"/>
        </w:rPr>
        <w:fldChar w:fldCharType="separate"/>
      </w:r>
      <w:r>
        <w:rPr>
          <w:rFonts w:hint="eastAsia" w:ascii="仿宋" w:hAnsi="仿宋" w:eastAsia="仿宋" w:cs="仿宋"/>
          <w:color w:val="auto"/>
          <w:sz w:val="24"/>
          <w:szCs w:val="24"/>
          <w:highlight w:val="none"/>
          <w:lang w:eastAsia="zh-CN"/>
        </w:rPr>
        <w:t>纠纷</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应及时协商解决,协商不成，向甲方所在地人民法院诉讼解决。</w:t>
      </w:r>
    </w:p>
    <w:p w14:paraId="42CE44D6">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第十</w:t>
      </w:r>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bCs/>
          <w:color w:val="auto"/>
          <w:sz w:val="24"/>
          <w:szCs w:val="24"/>
          <w:highlight w:val="none"/>
          <w:lang w:eastAsia="zh-CN"/>
        </w:rPr>
        <w:t>条  监督和管理</w:t>
      </w:r>
    </w:p>
    <w:p w14:paraId="295A4C99">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6B280C8">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2、甲乙双方均应自觉配合有关监督管理部门对合同履行情况的监督检查，如实反映情况，提供有关资料；否则，将对有关单位、当事人按照有关规定予以处罚。</w:t>
      </w:r>
    </w:p>
    <w:p w14:paraId="10FCD39D">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第十</w:t>
      </w:r>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lang w:eastAsia="zh-CN"/>
        </w:rPr>
        <w:t xml:space="preserve">条  </w:t>
      </w:r>
      <w:r>
        <w:rPr>
          <w:color w:val="auto"/>
          <w:highlight w:val="none"/>
        </w:rPr>
        <w:fldChar w:fldCharType="begin"/>
      </w:r>
      <w:r>
        <w:rPr>
          <w:color w:val="auto"/>
          <w:highlight w:val="none"/>
        </w:rPr>
        <w:instrText xml:space="preserve"> HYPERLINK "http://set2.mail.qq.com/cgi-bin/mail_spam?action=check_link&amp;spam=0&amp;url=http%3A%2F%2Fwww%2Ebaidu%2Ecom%2Fs%3Fwd%3D%25E6%2597%25A0%25E6%2595%2588%25E5%2590%2588%25E5%2590%258C%26hl_tag%3Dtextlink%26tn%3DSE_hldp01350_v6v6zkg6" </w:instrText>
      </w:r>
      <w:r>
        <w:rPr>
          <w:color w:val="auto"/>
          <w:highlight w:val="none"/>
        </w:rPr>
        <w:fldChar w:fldCharType="separate"/>
      </w:r>
      <w:r>
        <w:rPr>
          <w:rFonts w:hint="eastAsia" w:ascii="仿宋" w:hAnsi="仿宋" w:eastAsia="仿宋" w:cs="仿宋"/>
          <w:b/>
          <w:bCs/>
          <w:color w:val="auto"/>
          <w:sz w:val="24"/>
          <w:szCs w:val="24"/>
          <w:highlight w:val="none"/>
          <w:lang w:eastAsia="zh-CN"/>
        </w:rPr>
        <w:t>无效合同</w:t>
      </w:r>
      <w:r>
        <w:rPr>
          <w:rFonts w:hint="eastAsia" w:ascii="仿宋" w:hAnsi="仿宋" w:eastAsia="仿宋" w:cs="仿宋"/>
          <w:b/>
          <w:bCs/>
          <w:color w:val="auto"/>
          <w:sz w:val="24"/>
          <w:szCs w:val="24"/>
          <w:highlight w:val="none"/>
          <w:lang w:eastAsia="zh-CN"/>
        </w:rPr>
        <w:fldChar w:fldCharType="end"/>
      </w:r>
    </w:p>
    <w:p w14:paraId="75E5C782">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甲乙双方如因违反政府采购法及相关法律法规的规定，被宣告</w:t>
      </w:r>
      <w:r>
        <w:rPr>
          <w:color w:val="auto"/>
          <w:highlight w:val="none"/>
        </w:rPr>
        <w:fldChar w:fldCharType="begin"/>
      </w:r>
      <w:r>
        <w:rPr>
          <w:color w:val="auto"/>
          <w:highlight w:val="none"/>
        </w:rPr>
        <w:instrText xml:space="preserve"> HYPERLINK "http://set2.mail.qq.com/cgi-bin/mail_spam?action=check_link&amp;spam=0&amp;url=http%3A%2F%2Fwww%2Ebaidu%2Ecom%2Fs%3Fwd%3D%25E5%2590%2588%25E5%2590%258C%25E6%2597%25A0%25E6%2595%2588%26hl_tag%3Dtextlink%26tn%3DSE_hldp01350_v6v6zkg6"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合同无效</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的，一切责任概由过错方自行承担。</w:t>
      </w:r>
    </w:p>
    <w:p w14:paraId="50F5DA54">
      <w:pPr>
        <w:pStyle w:val="3"/>
        <w:kinsoku/>
        <w:spacing w:line="440" w:lineRule="exact"/>
        <w:jc w:val="both"/>
        <w:textAlignment w:val="auto"/>
        <w:rPr>
          <w:rFonts w:hint="eastAsia"/>
          <w:color w:val="auto"/>
          <w:sz w:val="24"/>
          <w:szCs w:val="24"/>
          <w:highlight w:val="none"/>
        </w:rPr>
      </w:pPr>
      <w:r>
        <w:rPr>
          <w:rFonts w:hint="eastAsia"/>
          <w:color w:val="auto"/>
          <w:sz w:val="24"/>
          <w:szCs w:val="24"/>
          <w:highlight w:val="none"/>
        </w:rPr>
        <w:t>第</w:t>
      </w:r>
      <w:r>
        <w:rPr>
          <w:rFonts w:hint="eastAsia"/>
          <w:color w:val="auto"/>
          <w:sz w:val="24"/>
          <w:szCs w:val="24"/>
          <w:highlight w:val="none"/>
          <w:lang w:val="en-US" w:eastAsia="zh-CN"/>
        </w:rPr>
        <w:t>十九</w:t>
      </w:r>
      <w:r>
        <w:rPr>
          <w:rFonts w:hint="eastAsia"/>
          <w:color w:val="auto"/>
          <w:sz w:val="24"/>
          <w:szCs w:val="24"/>
          <w:highlight w:val="none"/>
        </w:rPr>
        <w:t>条 信用融资（如有）</w:t>
      </w:r>
    </w:p>
    <w:p w14:paraId="1BB9C862">
      <w:pPr>
        <w:pStyle w:val="2"/>
        <w:kinsoku/>
        <w:spacing w:line="44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银行名称：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r>
        <w:rPr>
          <w:rFonts w:hint="eastAsia" w:ascii="仿宋" w:hAnsi="仿宋" w:cs="仿宋"/>
          <w:color w:val="auto"/>
          <w:sz w:val="24"/>
          <w:szCs w:val="24"/>
          <w:highlight w:val="none"/>
          <w:lang w:eastAsia="zh-CN"/>
        </w:rPr>
        <w:t>，</w:t>
      </w:r>
      <w:r>
        <w:rPr>
          <w:rFonts w:hint="eastAsia" w:ascii="仿宋" w:hAnsi="仿宋" w:eastAsia="仿宋" w:cs="仿宋"/>
          <w:color w:val="auto"/>
          <w:sz w:val="24"/>
          <w:szCs w:val="24"/>
          <w:highlight w:val="none"/>
          <w:lang w:eastAsia="zh-CN"/>
        </w:rPr>
        <w:t>收款账号：</w:t>
      </w:r>
      <w:r>
        <w:rPr>
          <w:rFonts w:hint="eastAsia" w:ascii="仿宋" w:hAnsi="仿宋" w:eastAsia="仿宋" w:cs="仿宋"/>
          <w:color w:val="auto"/>
          <w:sz w:val="24"/>
          <w:szCs w:val="24"/>
          <w:highlight w:val="none"/>
          <w:u w:val="single"/>
          <w:lang w:eastAsia="zh-CN"/>
        </w:rPr>
        <w:t xml:space="preserve">                     </w:t>
      </w:r>
    </w:p>
    <w:p w14:paraId="22E8A7DB">
      <w:pPr>
        <w:kinsoku/>
        <w:autoSpaceDE/>
        <w:autoSpaceDN/>
        <w:spacing w:line="5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第二十条  附则</w:t>
      </w:r>
    </w:p>
    <w:p w14:paraId="194F884E">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项目（项目编号：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）的</w:t>
      </w:r>
      <w:r>
        <w:rPr>
          <w:color w:val="auto"/>
          <w:highlight w:val="none"/>
        </w:rPr>
        <w:fldChar w:fldCharType="begin"/>
      </w:r>
      <w:r>
        <w:rPr>
          <w:color w:val="auto"/>
          <w:highlight w:val="none"/>
        </w:rPr>
        <w:instrText xml:space="preserve"> HYPERLINK "http://set2.mail.qq.com/cgi-bin/mail_spam?action=check_link&amp;spam=0&amp;url=http%3A%2F%2Fwww%2Ebaidu%2Ecom%2Fs%3Fwd%3D%25E6%258B%259B%25E6%25A0%2587%25E6%2596%2587%25E4%25BB%25B6%26hl_tag%3Dtextlink%26tn%3DSE_hldp01350_v6v6zkg6"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、成交通知书、乙方竞争性磋商响应文件及澄清说明及承诺文件都是本合同的组成部分，甲乙双方必须全面遵守，如有违反，应承担违约责任。</w:t>
      </w:r>
    </w:p>
    <w:p w14:paraId="70B01CF6">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2、本合同未尽事宜，双方共同协商达成补充协议，补充协议和附件与本合同具有同等法律效力。</w:t>
      </w:r>
    </w:p>
    <w:p w14:paraId="0F5FBC38">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3、本合同一式五份,甲乙双方各执贰份,政府采购代理机构壹份。</w:t>
      </w:r>
    </w:p>
    <w:p w14:paraId="4CA173C4">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4、本合同自签订之日起生效。</w:t>
      </w:r>
    </w:p>
    <w:p w14:paraId="56CBB93B">
      <w:pPr>
        <w:kinsoku/>
        <w:spacing w:line="440" w:lineRule="exact"/>
        <w:ind w:right="-197" w:rightChars="-94"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5、附件</w:t>
      </w:r>
    </w:p>
    <w:p w14:paraId="27266FE6">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采购人</w:t>
      </w:r>
      <w:r>
        <w:rPr>
          <w:rFonts w:hint="eastAsia" w:ascii="仿宋" w:hAnsi="仿宋" w:eastAsia="仿宋" w:cs="仿宋"/>
          <w:bCs/>
          <w:color w:val="auto"/>
          <w:sz w:val="24"/>
          <w:szCs w:val="24"/>
          <w:highlight w:val="none"/>
          <w:lang w:val="en-US" w:eastAsia="zh-CN" w:bidi="ar"/>
        </w:rPr>
        <w:t>/使用单位</w:t>
      </w:r>
      <w:r>
        <w:rPr>
          <w:rFonts w:hint="eastAsia" w:ascii="仿宋" w:hAnsi="仿宋" w:eastAsia="仿宋" w:cs="仿宋"/>
          <w:bCs/>
          <w:color w:val="auto"/>
          <w:sz w:val="24"/>
          <w:szCs w:val="24"/>
          <w:highlight w:val="none"/>
          <w:lang w:eastAsia="zh-CN" w:bidi="ar"/>
        </w:rPr>
        <w:t>(甲方)：   供应商(乙方)：</w:t>
      </w:r>
    </w:p>
    <w:p w14:paraId="3993ECD5">
      <w:pPr>
        <w:kinsoku/>
        <w:autoSpaceDE/>
        <w:autoSpaceDN/>
        <w:spacing w:line="540" w:lineRule="exact"/>
        <w:ind w:firstLine="420" w:firstLineChars="200"/>
        <w:textAlignment w:val="auto"/>
        <w:rPr>
          <w:rFonts w:hint="eastAsia" w:ascii="仿宋" w:hAnsi="仿宋" w:eastAsia="仿宋" w:cs="仿宋"/>
          <w:bCs/>
          <w:color w:val="auto"/>
          <w:sz w:val="24"/>
          <w:szCs w:val="24"/>
          <w:highlight w:val="none"/>
          <w:lang w:bidi="ar"/>
        </w:rPr>
      </w:pPr>
      <w:r>
        <w:rPr>
          <w:color w:val="auto"/>
          <w:highlight w:val="none"/>
        </w:rPr>
        <w:fldChar w:fldCharType="begin"/>
      </w:r>
      <w:r>
        <w:rPr>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 xml:space="preserve">      </w:t>
      </w:r>
      <w:r>
        <w:rPr>
          <w:rFonts w:hint="eastAsia" w:ascii="仿宋" w:hAnsi="仿宋" w:eastAsia="仿宋" w:cs="仿宋"/>
          <w:bCs/>
          <w:color w:val="auto"/>
          <w:sz w:val="24"/>
          <w:szCs w:val="24"/>
          <w:highlight w:val="none"/>
          <w:lang w:val="en-US" w:eastAsia="zh-CN" w:bidi="ar"/>
        </w:rPr>
        <w:t xml:space="preserve">       </w:t>
      </w:r>
      <w:r>
        <w:rPr>
          <w:color w:val="auto"/>
          <w:highlight w:val="none"/>
        </w:rPr>
        <w:fldChar w:fldCharType="begin"/>
      </w:r>
      <w:r>
        <w:rPr>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64F2B2D9">
      <w:pPr>
        <w:kinsoku/>
        <w:autoSpaceDE/>
        <w:autoSpaceDN/>
        <w:spacing w:line="540" w:lineRule="exact"/>
        <w:ind w:firstLine="420" w:firstLineChars="200"/>
        <w:textAlignment w:val="auto"/>
        <w:rPr>
          <w:rFonts w:hint="eastAsia" w:ascii="仿宋" w:hAnsi="仿宋" w:eastAsia="仿宋" w:cs="仿宋"/>
          <w:bCs/>
          <w:color w:val="auto"/>
          <w:sz w:val="24"/>
          <w:szCs w:val="24"/>
          <w:highlight w:val="none"/>
          <w:lang w:bidi="ar"/>
        </w:rPr>
      </w:pPr>
      <w:r>
        <w:rPr>
          <w:color w:val="auto"/>
          <w:highlight w:val="none"/>
        </w:rPr>
        <w:fldChar w:fldCharType="begin"/>
      </w:r>
      <w:r>
        <w:rPr>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 xml:space="preserve">      </w:t>
      </w:r>
      <w:r>
        <w:rPr>
          <w:color w:val="auto"/>
          <w:highlight w:val="none"/>
        </w:rPr>
        <w:fldChar w:fldCharType="begin"/>
      </w:r>
      <w:r>
        <w:rPr>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51DEE2DF">
      <w:pPr>
        <w:kinsoku/>
        <w:autoSpaceDE/>
        <w:autoSpaceDN/>
        <w:spacing w:line="540" w:lineRule="exact"/>
        <w:ind w:firstLine="420" w:firstLineChars="200"/>
        <w:textAlignment w:val="auto"/>
        <w:rPr>
          <w:rFonts w:hint="eastAsia" w:ascii="仿宋" w:hAnsi="仿宋" w:eastAsia="仿宋" w:cs="仿宋"/>
          <w:bCs/>
          <w:color w:val="auto"/>
          <w:sz w:val="24"/>
          <w:szCs w:val="24"/>
          <w:highlight w:val="none"/>
          <w:lang w:eastAsia="zh-CN" w:bidi="ar"/>
        </w:rPr>
      </w:pPr>
      <w:r>
        <w:rPr>
          <w:color w:val="auto"/>
          <w:highlight w:val="none"/>
        </w:rPr>
        <w:fldChar w:fldCharType="begin"/>
      </w:r>
      <w:r>
        <w:rPr>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eastAsia="zh-CN" w:bidi="ar"/>
        </w:rPr>
        <w:t>开户银行</w:t>
      </w:r>
      <w:r>
        <w:rPr>
          <w:rFonts w:hint="eastAsia" w:ascii="仿宋" w:hAnsi="仿宋" w:eastAsia="仿宋" w:cs="仿宋"/>
          <w:bCs/>
          <w:color w:val="auto"/>
          <w:sz w:val="24"/>
          <w:szCs w:val="24"/>
          <w:highlight w:val="none"/>
          <w:lang w:eastAsia="zh-CN" w:bidi="ar"/>
        </w:rPr>
        <w:fldChar w:fldCharType="end"/>
      </w:r>
      <w:r>
        <w:rPr>
          <w:rFonts w:hint="eastAsia" w:ascii="仿宋" w:hAnsi="仿宋" w:eastAsia="仿宋" w:cs="仿宋"/>
          <w:bCs/>
          <w:color w:val="auto"/>
          <w:sz w:val="24"/>
          <w:szCs w:val="24"/>
          <w:highlight w:val="none"/>
          <w:lang w:eastAsia="zh-CN" w:bidi="ar"/>
        </w:rPr>
        <w:t xml:space="preserve">：      </w:t>
      </w:r>
      <w:r>
        <w:rPr>
          <w:color w:val="auto"/>
          <w:highlight w:val="none"/>
        </w:rPr>
        <w:fldChar w:fldCharType="begin"/>
      </w:r>
      <w:r>
        <w:rPr>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eastAsia="zh-CN" w:bidi="ar"/>
        </w:rPr>
        <w:t>开户银行</w:t>
      </w:r>
      <w:r>
        <w:rPr>
          <w:rFonts w:hint="eastAsia" w:ascii="仿宋" w:hAnsi="仿宋" w:eastAsia="仿宋" w:cs="仿宋"/>
          <w:bCs/>
          <w:color w:val="auto"/>
          <w:sz w:val="24"/>
          <w:szCs w:val="24"/>
          <w:highlight w:val="none"/>
          <w:lang w:eastAsia="zh-CN" w:bidi="ar"/>
        </w:rPr>
        <w:fldChar w:fldCharType="end"/>
      </w:r>
      <w:r>
        <w:rPr>
          <w:rFonts w:hint="eastAsia" w:ascii="仿宋" w:hAnsi="仿宋" w:eastAsia="仿宋" w:cs="仿宋"/>
          <w:bCs/>
          <w:color w:val="auto"/>
          <w:sz w:val="24"/>
          <w:szCs w:val="24"/>
          <w:highlight w:val="none"/>
          <w:lang w:eastAsia="zh-CN" w:bidi="ar"/>
        </w:rPr>
        <w:t>：</w:t>
      </w:r>
    </w:p>
    <w:p w14:paraId="51415EC1">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账    号：      账    号：</w:t>
      </w:r>
    </w:p>
    <w:p w14:paraId="60ADFD41">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电    话：      电    话：</w:t>
      </w:r>
    </w:p>
    <w:p w14:paraId="39596F99">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地    址：</w:t>
      </w:r>
      <w:r>
        <w:rPr>
          <w:rFonts w:hint="eastAsia" w:ascii="仿宋" w:hAnsi="仿宋" w:eastAsia="仿宋" w:cs="仿宋"/>
          <w:bCs/>
          <w:color w:val="auto"/>
          <w:sz w:val="24"/>
          <w:szCs w:val="24"/>
          <w:highlight w:val="none"/>
          <w:lang w:eastAsia="zh-CN" w:bidi="ar"/>
        </w:rPr>
        <w:t xml:space="preserve">      </w:t>
      </w:r>
      <w:r>
        <w:rPr>
          <w:rFonts w:hint="eastAsia" w:ascii="仿宋" w:hAnsi="仿宋" w:eastAsia="仿宋" w:cs="仿宋"/>
          <w:bCs/>
          <w:color w:val="auto"/>
          <w:sz w:val="24"/>
          <w:szCs w:val="24"/>
          <w:highlight w:val="none"/>
          <w:lang w:bidi="ar"/>
        </w:rPr>
        <w:t>地    址：</w:t>
      </w:r>
    </w:p>
    <w:p w14:paraId="0264C4DA">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时    间：  年月日          时    间： 年月日</w:t>
      </w:r>
    </w:p>
    <w:p w14:paraId="3CD1BF15">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p>
    <w:p w14:paraId="72390DED">
      <w:pP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附件:</w:t>
      </w:r>
    </w:p>
    <w:p w14:paraId="7A0C4E36">
      <w:pPr>
        <w:jc w:val="center"/>
        <w:rPr>
          <w:rFonts w:hint="eastAsia" w:ascii="仿宋" w:hAnsi="仿宋" w:eastAsia="仿宋" w:cs="仿宋"/>
          <w:color w:val="auto"/>
          <w:kern w:val="0"/>
          <w:sz w:val="28"/>
          <w:szCs w:val="28"/>
          <w:highlight w:val="none"/>
        </w:rPr>
      </w:pPr>
      <w:r>
        <w:rPr>
          <w:rFonts w:hint="eastAsia" w:ascii="仿宋" w:hAnsi="仿宋" w:eastAsia="仿宋" w:cs="仿宋"/>
          <w:b/>
          <w:bCs/>
          <w:color w:val="auto"/>
          <w:spacing w:val="-6"/>
          <w:kern w:val="0"/>
          <w:sz w:val="28"/>
          <w:szCs w:val="28"/>
          <w:highlight w:val="none"/>
          <w:lang w:eastAsia="zh-CN"/>
        </w:rPr>
        <w:t>西安市城市管理综合行政执法支队高新区大队车辆购置项目</w:t>
      </w:r>
      <w:r>
        <w:rPr>
          <w:rFonts w:hint="eastAsia" w:ascii="仿宋" w:hAnsi="仿宋" w:eastAsia="仿宋" w:cs="仿宋"/>
          <w:b/>
          <w:bCs/>
          <w:color w:val="auto"/>
          <w:spacing w:val="-6"/>
          <w:kern w:val="0"/>
          <w:sz w:val="28"/>
          <w:szCs w:val="28"/>
          <w:highlight w:val="none"/>
          <w:lang w:val="en-US" w:eastAsia="zh-CN"/>
        </w:rPr>
        <w:t>清单</w:t>
      </w:r>
    </w:p>
    <w:tbl>
      <w:tblPr>
        <w:tblStyle w:val="6"/>
        <w:tblW w:w="49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1287"/>
        <w:gridCol w:w="1865"/>
        <w:gridCol w:w="882"/>
        <w:gridCol w:w="918"/>
        <w:gridCol w:w="841"/>
        <w:gridCol w:w="1004"/>
        <w:gridCol w:w="1004"/>
        <w:gridCol w:w="1152"/>
      </w:tblGrid>
      <w:tr w14:paraId="0DF0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0" w:type="pct"/>
            <w:noWrap w:val="0"/>
            <w:vAlign w:val="center"/>
          </w:tcPr>
          <w:p w14:paraId="02A24077">
            <w:pPr>
              <w:spacing w:line="500" w:lineRule="atLeas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序号</w:t>
            </w:r>
          </w:p>
        </w:tc>
        <w:tc>
          <w:tcPr>
            <w:tcW w:w="655" w:type="pct"/>
            <w:noWrap w:val="0"/>
            <w:vAlign w:val="center"/>
          </w:tcPr>
          <w:p w14:paraId="474BA46F">
            <w:pPr>
              <w:spacing w:line="500" w:lineRule="atLeas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名称</w:t>
            </w:r>
          </w:p>
        </w:tc>
        <w:tc>
          <w:tcPr>
            <w:tcW w:w="949" w:type="pct"/>
            <w:noWrap w:val="0"/>
            <w:vAlign w:val="center"/>
          </w:tcPr>
          <w:p w14:paraId="5CF62714">
            <w:pPr>
              <w:spacing w:line="420" w:lineRule="exac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品牌、规格</w:t>
            </w:r>
          </w:p>
          <w:p w14:paraId="157F1E35">
            <w:pPr>
              <w:spacing w:line="420" w:lineRule="exac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型号</w:t>
            </w:r>
          </w:p>
        </w:tc>
        <w:tc>
          <w:tcPr>
            <w:tcW w:w="449" w:type="pct"/>
            <w:noWrap w:val="0"/>
            <w:vAlign w:val="center"/>
          </w:tcPr>
          <w:p w14:paraId="43C44F79">
            <w:pPr>
              <w:spacing w:line="500" w:lineRule="atLeas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产地</w:t>
            </w:r>
          </w:p>
        </w:tc>
        <w:tc>
          <w:tcPr>
            <w:tcW w:w="467" w:type="pct"/>
            <w:noWrap w:val="0"/>
            <w:vAlign w:val="center"/>
          </w:tcPr>
          <w:p w14:paraId="596680D6">
            <w:pPr>
              <w:spacing w:line="500" w:lineRule="atLeas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单位</w:t>
            </w:r>
          </w:p>
        </w:tc>
        <w:tc>
          <w:tcPr>
            <w:tcW w:w="428" w:type="pct"/>
            <w:noWrap w:val="0"/>
            <w:vAlign w:val="center"/>
          </w:tcPr>
          <w:p w14:paraId="2BA017FA">
            <w:pPr>
              <w:spacing w:line="500" w:lineRule="atLeas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数量</w:t>
            </w:r>
          </w:p>
        </w:tc>
        <w:tc>
          <w:tcPr>
            <w:tcW w:w="511" w:type="pct"/>
            <w:noWrap w:val="0"/>
            <w:vAlign w:val="center"/>
          </w:tcPr>
          <w:p w14:paraId="409A13CD">
            <w:pPr>
              <w:spacing w:line="500" w:lineRule="atLeas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单价</w:t>
            </w:r>
          </w:p>
        </w:tc>
        <w:tc>
          <w:tcPr>
            <w:tcW w:w="511" w:type="pct"/>
            <w:noWrap w:val="0"/>
            <w:vAlign w:val="center"/>
          </w:tcPr>
          <w:p w14:paraId="45DF4110">
            <w:pPr>
              <w:spacing w:line="500" w:lineRule="atLeas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合价</w:t>
            </w:r>
          </w:p>
        </w:tc>
        <w:tc>
          <w:tcPr>
            <w:tcW w:w="586" w:type="pct"/>
            <w:noWrap w:val="0"/>
            <w:vAlign w:val="center"/>
          </w:tcPr>
          <w:p w14:paraId="3732D56B">
            <w:pPr>
              <w:spacing w:line="500" w:lineRule="atLeast"/>
              <w:jc w:val="center"/>
              <w:rPr>
                <w:rFonts w:hint="eastAsia" w:ascii="仿宋" w:hAnsi="仿宋" w:eastAsia="仿宋" w:cs="仿宋"/>
                <w:b/>
                <w:color w:val="auto"/>
                <w:kern w:val="0"/>
                <w:sz w:val="26"/>
                <w:szCs w:val="28"/>
                <w:highlight w:val="none"/>
              </w:rPr>
            </w:pPr>
            <w:r>
              <w:rPr>
                <w:rFonts w:hint="eastAsia" w:ascii="仿宋" w:hAnsi="仿宋" w:eastAsia="仿宋" w:cs="仿宋"/>
                <w:b/>
                <w:color w:val="auto"/>
                <w:kern w:val="0"/>
                <w:sz w:val="26"/>
                <w:szCs w:val="28"/>
                <w:highlight w:val="none"/>
              </w:rPr>
              <w:t>备注</w:t>
            </w:r>
          </w:p>
        </w:tc>
      </w:tr>
      <w:tr w14:paraId="4D5F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0" w:type="pct"/>
            <w:noWrap w:val="0"/>
            <w:vAlign w:val="center"/>
          </w:tcPr>
          <w:p w14:paraId="6599A17C">
            <w:pPr>
              <w:spacing w:line="288" w:lineRule="auto"/>
              <w:jc w:val="center"/>
              <w:rPr>
                <w:rFonts w:hint="eastAsia" w:ascii="仿宋" w:hAnsi="仿宋" w:eastAsia="仿宋" w:cs="仿宋"/>
                <w:color w:val="auto"/>
                <w:sz w:val="26"/>
                <w:szCs w:val="28"/>
                <w:highlight w:val="none"/>
              </w:rPr>
            </w:pPr>
            <w:r>
              <w:rPr>
                <w:rFonts w:hint="eastAsia" w:ascii="仿宋" w:hAnsi="仿宋" w:eastAsia="仿宋" w:cs="仿宋"/>
                <w:color w:val="auto"/>
                <w:sz w:val="26"/>
                <w:szCs w:val="28"/>
                <w:highlight w:val="none"/>
              </w:rPr>
              <w:t>1</w:t>
            </w:r>
          </w:p>
        </w:tc>
        <w:tc>
          <w:tcPr>
            <w:tcW w:w="655" w:type="pct"/>
            <w:noWrap w:val="0"/>
            <w:vAlign w:val="center"/>
          </w:tcPr>
          <w:p w14:paraId="24B1D0C4">
            <w:pPr>
              <w:spacing w:line="288" w:lineRule="auto"/>
              <w:jc w:val="center"/>
              <w:rPr>
                <w:rFonts w:hint="eastAsia" w:ascii="仿宋" w:hAnsi="仿宋" w:eastAsia="仿宋" w:cs="仿宋"/>
                <w:color w:val="auto"/>
                <w:sz w:val="26"/>
                <w:szCs w:val="28"/>
                <w:highlight w:val="none"/>
              </w:rPr>
            </w:pPr>
          </w:p>
        </w:tc>
        <w:tc>
          <w:tcPr>
            <w:tcW w:w="949" w:type="pct"/>
            <w:noWrap w:val="0"/>
            <w:vAlign w:val="center"/>
          </w:tcPr>
          <w:p w14:paraId="36145231">
            <w:pPr>
              <w:spacing w:line="500" w:lineRule="atLeast"/>
              <w:jc w:val="center"/>
              <w:rPr>
                <w:rFonts w:hint="eastAsia" w:ascii="仿宋" w:hAnsi="仿宋" w:eastAsia="仿宋" w:cs="仿宋"/>
                <w:color w:val="auto"/>
                <w:kern w:val="0"/>
                <w:sz w:val="26"/>
                <w:szCs w:val="28"/>
                <w:highlight w:val="none"/>
              </w:rPr>
            </w:pPr>
          </w:p>
        </w:tc>
        <w:tc>
          <w:tcPr>
            <w:tcW w:w="449" w:type="pct"/>
            <w:noWrap w:val="0"/>
            <w:vAlign w:val="center"/>
          </w:tcPr>
          <w:p w14:paraId="24974DFC">
            <w:pPr>
              <w:spacing w:line="500" w:lineRule="atLeast"/>
              <w:jc w:val="center"/>
              <w:rPr>
                <w:rFonts w:hint="eastAsia" w:ascii="仿宋" w:hAnsi="仿宋" w:eastAsia="仿宋" w:cs="仿宋"/>
                <w:color w:val="auto"/>
                <w:kern w:val="0"/>
                <w:sz w:val="26"/>
                <w:szCs w:val="28"/>
                <w:highlight w:val="none"/>
              </w:rPr>
            </w:pPr>
          </w:p>
        </w:tc>
        <w:tc>
          <w:tcPr>
            <w:tcW w:w="467" w:type="pct"/>
            <w:noWrap w:val="0"/>
            <w:vAlign w:val="center"/>
          </w:tcPr>
          <w:p w14:paraId="4F90B04F">
            <w:pPr>
              <w:spacing w:line="500" w:lineRule="atLeast"/>
              <w:jc w:val="center"/>
              <w:rPr>
                <w:rFonts w:hint="eastAsia" w:ascii="仿宋" w:hAnsi="仿宋" w:eastAsia="仿宋" w:cs="仿宋"/>
                <w:color w:val="auto"/>
                <w:kern w:val="0"/>
                <w:sz w:val="26"/>
                <w:szCs w:val="28"/>
                <w:highlight w:val="none"/>
              </w:rPr>
            </w:pPr>
          </w:p>
        </w:tc>
        <w:tc>
          <w:tcPr>
            <w:tcW w:w="428" w:type="pct"/>
            <w:noWrap w:val="0"/>
            <w:vAlign w:val="center"/>
          </w:tcPr>
          <w:p w14:paraId="4690849B">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702555C4">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1544056B">
            <w:pPr>
              <w:spacing w:line="500" w:lineRule="atLeast"/>
              <w:jc w:val="center"/>
              <w:rPr>
                <w:rFonts w:hint="eastAsia" w:ascii="仿宋" w:hAnsi="仿宋" w:eastAsia="仿宋" w:cs="仿宋"/>
                <w:color w:val="auto"/>
                <w:kern w:val="0"/>
                <w:sz w:val="26"/>
                <w:szCs w:val="28"/>
                <w:highlight w:val="none"/>
              </w:rPr>
            </w:pPr>
          </w:p>
        </w:tc>
        <w:tc>
          <w:tcPr>
            <w:tcW w:w="586" w:type="pct"/>
            <w:noWrap w:val="0"/>
            <w:vAlign w:val="center"/>
          </w:tcPr>
          <w:p w14:paraId="2BB25CC9">
            <w:pPr>
              <w:spacing w:line="500" w:lineRule="atLeast"/>
              <w:jc w:val="center"/>
              <w:rPr>
                <w:rFonts w:hint="eastAsia" w:ascii="仿宋" w:hAnsi="仿宋" w:eastAsia="仿宋" w:cs="仿宋"/>
                <w:color w:val="auto"/>
                <w:kern w:val="0"/>
                <w:sz w:val="26"/>
                <w:szCs w:val="28"/>
                <w:highlight w:val="none"/>
              </w:rPr>
            </w:pPr>
          </w:p>
        </w:tc>
      </w:tr>
      <w:tr w14:paraId="6A037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0" w:type="pct"/>
            <w:noWrap w:val="0"/>
            <w:vAlign w:val="center"/>
          </w:tcPr>
          <w:p w14:paraId="232F828E">
            <w:pPr>
              <w:spacing w:line="288" w:lineRule="auto"/>
              <w:jc w:val="center"/>
              <w:rPr>
                <w:rFonts w:hint="eastAsia" w:ascii="仿宋" w:hAnsi="仿宋" w:eastAsia="仿宋" w:cs="仿宋"/>
                <w:color w:val="auto"/>
                <w:sz w:val="26"/>
                <w:szCs w:val="28"/>
                <w:highlight w:val="none"/>
              </w:rPr>
            </w:pPr>
            <w:r>
              <w:rPr>
                <w:rFonts w:hint="eastAsia" w:ascii="仿宋" w:hAnsi="仿宋" w:eastAsia="仿宋" w:cs="仿宋"/>
                <w:color w:val="auto"/>
                <w:sz w:val="26"/>
                <w:szCs w:val="28"/>
                <w:highlight w:val="none"/>
              </w:rPr>
              <w:t>2</w:t>
            </w:r>
          </w:p>
        </w:tc>
        <w:tc>
          <w:tcPr>
            <w:tcW w:w="655" w:type="pct"/>
            <w:noWrap w:val="0"/>
            <w:vAlign w:val="center"/>
          </w:tcPr>
          <w:p w14:paraId="731FCBF6">
            <w:pPr>
              <w:spacing w:line="288" w:lineRule="auto"/>
              <w:jc w:val="center"/>
              <w:rPr>
                <w:rFonts w:hint="eastAsia" w:ascii="仿宋" w:hAnsi="仿宋" w:eastAsia="仿宋" w:cs="仿宋"/>
                <w:color w:val="auto"/>
                <w:sz w:val="26"/>
                <w:szCs w:val="28"/>
                <w:highlight w:val="none"/>
              </w:rPr>
            </w:pPr>
          </w:p>
        </w:tc>
        <w:tc>
          <w:tcPr>
            <w:tcW w:w="949" w:type="pct"/>
            <w:noWrap w:val="0"/>
            <w:vAlign w:val="center"/>
          </w:tcPr>
          <w:p w14:paraId="448570A4">
            <w:pPr>
              <w:spacing w:line="500" w:lineRule="atLeast"/>
              <w:jc w:val="center"/>
              <w:rPr>
                <w:rFonts w:hint="eastAsia" w:ascii="仿宋" w:hAnsi="仿宋" w:eastAsia="仿宋" w:cs="仿宋"/>
                <w:color w:val="auto"/>
                <w:kern w:val="0"/>
                <w:sz w:val="26"/>
                <w:szCs w:val="28"/>
                <w:highlight w:val="none"/>
              </w:rPr>
            </w:pPr>
          </w:p>
        </w:tc>
        <w:tc>
          <w:tcPr>
            <w:tcW w:w="449" w:type="pct"/>
            <w:noWrap w:val="0"/>
            <w:vAlign w:val="center"/>
          </w:tcPr>
          <w:p w14:paraId="1DEC4B36">
            <w:pPr>
              <w:spacing w:line="500" w:lineRule="atLeast"/>
              <w:jc w:val="center"/>
              <w:rPr>
                <w:rFonts w:hint="eastAsia" w:ascii="仿宋" w:hAnsi="仿宋" w:eastAsia="仿宋" w:cs="仿宋"/>
                <w:color w:val="auto"/>
                <w:kern w:val="0"/>
                <w:sz w:val="26"/>
                <w:szCs w:val="28"/>
                <w:highlight w:val="none"/>
              </w:rPr>
            </w:pPr>
          </w:p>
        </w:tc>
        <w:tc>
          <w:tcPr>
            <w:tcW w:w="467" w:type="pct"/>
            <w:noWrap w:val="0"/>
            <w:vAlign w:val="center"/>
          </w:tcPr>
          <w:p w14:paraId="6DA912B4">
            <w:pPr>
              <w:spacing w:line="500" w:lineRule="atLeast"/>
              <w:jc w:val="center"/>
              <w:rPr>
                <w:rFonts w:hint="eastAsia" w:ascii="仿宋" w:hAnsi="仿宋" w:eastAsia="仿宋" w:cs="仿宋"/>
                <w:color w:val="auto"/>
                <w:kern w:val="0"/>
                <w:sz w:val="26"/>
                <w:szCs w:val="28"/>
                <w:highlight w:val="none"/>
              </w:rPr>
            </w:pPr>
          </w:p>
        </w:tc>
        <w:tc>
          <w:tcPr>
            <w:tcW w:w="428" w:type="pct"/>
            <w:noWrap w:val="0"/>
            <w:vAlign w:val="center"/>
          </w:tcPr>
          <w:p w14:paraId="6E214A00">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440DE995">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426FD435">
            <w:pPr>
              <w:spacing w:line="500" w:lineRule="atLeast"/>
              <w:jc w:val="center"/>
              <w:rPr>
                <w:rFonts w:hint="eastAsia" w:ascii="仿宋" w:hAnsi="仿宋" w:eastAsia="仿宋" w:cs="仿宋"/>
                <w:color w:val="auto"/>
                <w:kern w:val="0"/>
                <w:sz w:val="26"/>
                <w:szCs w:val="28"/>
                <w:highlight w:val="none"/>
              </w:rPr>
            </w:pPr>
          </w:p>
        </w:tc>
        <w:tc>
          <w:tcPr>
            <w:tcW w:w="586" w:type="pct"/>
            <w:noWrap w:val="0"/>
            <w:vAlign w:val="center"/>
          </w:tcPr>
          <w:p w14:paraId="4FC3D10B">
            <w:pPr>
              <w:spacing w:line="500" w:lineRule="atLeast"/>
              <w:jc w:val="center"/>
              <w:rPr>
                <w:rFonts w:hint="eastAsia" w:ascii="仿宋" w:hAnsi="仿宋" w:eastAsia="仿宋" w:cs="仿宋"/>
                <w:color w:val="auto"/>
                <w:kern w:val="0"/>
                <w:sz w:val="26"/>
                <w:szCs w:val="28"/>
                <w:highlight w:val="none"/>
              </w:rPr>
            </w:pPr>
          </w:p>
        </w:tc>
      </w:tr>
      <w:tr w14:paraId="18E59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0" w:type="pct"/>
            <w:noWrap w:val="0"/>
            <w:vAlign w:val="center"/>
          </w:tcPr>
          <w:p w14:paraId="2838CE84">
            <w:pPr>
              <w:spacing w:line="288" w:lineRule="auto"/>
              <w:jc w:val="center"/>
              <w:rPr>
                <w:rFonts w:hint="eastAsia" w:ascii="仿宋" w:hAnsi="仿宋" w:eastAsia="仿宋" w:cs="仿宋"/>
                <w:color w:val="auto"/>
                <w:sz w:val="26"/>
                <w:szCs w:val="28"/>
                <w:highlight w:val="none"/>
              </w:rPr>
            </w:pPr>
            <w:r>
              <w:rPr>
                <w:rFonts w:hint="eastAsia" w:ascii="仿宋" w:hAnsi="仿宋" w:eastAsia="仿宋" w:cs="仿宋"/>
                <w:color w:val="auto"/>
                <w:sz w:val="26"/>
                <w:szCs w:val="28"/>
                <w:highlight w:val="none"/>
              </w:rPr>
              <w:t>3</w:t>
            </w:r>
          </w:p>
        </w:tc>
        <w:tc>
          <w:tcPr>
            <w:tcW w:w="655" w:type="pct"/>
            <w:noWrap w:val="0"/>
            <w:vAlign w:val="center"/>
          </w:tcPr>
          <w:p w14:paraId="5B7920B8">
            <w:pPr>
              <w:spacing w:line="288" w:lineRule="auto"/>
              <w:jc w:val="center"/>
              <w:rPr>
                <w:rFonts w:hint="eastAsia" w:ascii="仿宋" w:hAnsi="仿宋" w:eastAsia="仿宋" w:cs="仿宋"/>
                <w:color w:val="auto"/>
                <w:sz w:val="26"/>
                <w:szCs w:val="28"/>
                <w:highlight w:val="none"/>
              </w:rPr>
            </w:pPr>
          </w:p>
        </w:tc>
        <w:tc>
          <w:tcPr>
            <w:tcW w:w="949" w:type="pct"/>
            <w:noWrap w:val="0"/>
            <w:vAlign w:val="center"/>
          </w:tcPr>
          <w:p w14:paraId="47CCD0E1">
            <w:pPr>
              <w:spacing w:line="500" w:lineRule="atLeast"/>
              <w:jc w:val="center"/>
              <w:rPr>
                <w:rFonts w:hint="eastAsia" w:ascii="仿宋" w:hAnsi="仿宋" w:eastAsia="仿宋" w:cs="仿宋"/>
                <w:color w:val="auto"/>
                <w:kern w:val="0"/>
                <w:sz w:val="26"/>
                <w:szCs w:val="28"/>
                <w:highlight w:val="none"/>
              </w:rPr>
            </w:pPr>
          </w:p>
        </w:tc>
        <w:tc>
          <w:tcPr>
            <w:tcW w:w="449" w:type="pct"/>
            <w:noWrap w:val="0"/>
            <w:vAlign w:val="center"/>
          </w:tcPr>
          <w:p w14:paraId="185526BB">
            <w:pPr>
              <w:spacing w:line="500" w:lineRule="atLeast"/>
              <w:jc w:val="center"/>
              <w:rPr>
                <w:rFonts w:hint="eastAsia" w:ascii="仿宋" w:hAnsi="仿宋" w:eastAsia="仿宋" w:cs="仿宋"/>
                <w:color w:val="auto"/>
                <w:kern w:val="0"/>
                <w:sz w:val="26"/>
                <w:szCs w:val="28"/>
                <w:highlight w:val="none"/>
              </w:rPr>
            </w:pPr>
          </w:p>
        </w:tc>
        <w:tc>
          <w:tcPr>
            <w:tcW w:w="467" w:type="pct"/>
            <w:noWrap w:val="0"/>
            <w:vAlign w:val="center"/>
          </w:tcPr>
          <w:p w14:paraId="3DA0419B">
            <w:pPr>
              <w:spacing w:line="500" w:lineRule="atLeast"/>
              <w:jc w:val="center"/>
              <w:rPr>
                <w:rFonts w:hint="eastAsia" w:ascii="仿宋" w:hAnsi="仿宋" w:eastAsia="仿宋" w:cs="仿宋"/>
                <w:color w:val="auto"/>
                <w:kern w:val="0"/>
                <w:sz w:val="26"/>
                <w:szCs w:val="28"/>
                <w:highlight w:val="none"/>
              </w:rPr>
            </w:pPr>
          </w:p>
        </w:tc>
        <w:tc>
          <w:tcPr>
            <w:tcW w:w="428" w:type="pct"/>
            <w:noWrap w:val="0"/>
            <w:vAlign w:val="center"/>
          </w:tcPr>
          <w:p w14:paraId="58B8439D">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791C260B">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54932767">
            <w:pPr>
              <w:spacing w:line="500" w:lineRule="atLeast"/>
              <w:jc w:val="center"/>
              <w:rPr>
                <w:rFonts w:hint="eastAsia" w:ascii="仿宋" w:hAnsi="仿宋" w:eastAsia="仿宋" w:cs="仿宋"/>
                <w:color w:val="auto"/>
                <w:kern w:val="0"/>
                <w:sz w:val="26"/>
                <w:szCs w:val="28"/>
                <w:highlight w:val="none"/>
              </w:rPr>
            </w:pPr>
          </w:p>
        </w:tc>
        <w:tc>
          <w:tcPr>
            <w:tcW w:w="586" w:type="pct"/>
            <w:noWrap w:val="0"/>
            <w:vAlign w:val="center"/>
          </w:tcPr>
          <w:p w14:paraId="674EB18D">
            <w:pPr>
              <w:spacing w:line="500" w:lineRule="atLeast"/>
              <w:jc w:val="center"/>
              <w:rPr>
                <w:rFonts w:hint="eastAsia" w:ascii="仿宋" w:hAnsi="仿宋" w:eastAsia="仿宋" w:cs="仿宋"/>
                <w:color w:val="auto"/>
                <w:kern w:val="0"/>
                <w:sz w:val="26"/>
                <w:szCs w:val="28"/>
                <w:highlight w:val="none"/>
              </w:rPr>
            </w:pPr>
          </w:p>
        </w:tc>
      </w:tr>
      <w:tr w14:paraId="49FA5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0" w:type="pct"/>
            <w:noWrap w:val="0"/>
            <w:vAlign w:val="center"/>
          </w:tcPr>
          <w:p w14:paraId="22F41072">
            <w:pPr>
              <w:spacing w:line="288" w:lineRule="auto"/>
              <w:jc w:val="center"/>
              <w:rPr>
                <w:rFonts w:hint="eastAsia" w:ascii="仿宋" w:hAnsi="仿宋" w:eastAsia="仿宋" w:cs="仿宋"/>
                <w:color w:val="auto"/>
                <w:sz w:val="26"/>
                <w:szCs w:val="28"/>
                <w:highlight w:val="none"/>
              </w:rPr>
            </w:pPr>
            <w:r>
              <w:rPr>
                <w:rFonts w:hint="eastAsia" w:ascii="仿宋" w:hAnsi="仿宋" w:eastAsia="仿宋" w:cs="仿宋"/>
                <w:color w:val="auto"/>
                <w:sz w:val="26"/>
                <w:szCs w:val="28"/>
                <w:highlight w:val="none"/>
              </w:rPr>
              <w:t>4</w:t>
            </w:r>
          </w:p>
        </w:tc>
        <w:tc>
          <w:tcPr>
            <w:tcW w:w="655" w:type="pct"/>
            <w:noWrap w:val="0"/>
            <w:vAlign w:val="center"/>
          </w:tcPr>
          <w:p w14:paraId="108E0EDE">
            <w:pPr>
              <w:spacing w:line="288" w:lineRule="auto"/>
              <w:jc w:val="center"/>
              <w:rPr>
                <w:rFonts w:hint="eastAsia" w:ascii="仿宋" w:hAnsi="仿宋" w:eastAsia="仿宋" w:cs="仿宋"/>
                <w:color w:val="auto"/>
                <w:sz w:val="26"/>
                <w:szCs w:val="28"/>
                <w:highlight w:val="none"/>
              </w:rPr>
            </w:pPr>
          </w:p>
        </w:tc>
        <w:tc>
          <w:tcPr>
            <w:tcW w:w="949" w:type="pct"/>
            <w:noWrap w:val="0"/>
            <w:vAlign w:val="center"/>
          </w:tcPr>
          <w:p w14:paraId="7ABF4FA1">
            <w:pPr>
              <w:spacing w:line="500" w:lineRule="atLeast"/>
              <w:jc w:val="center"/>
              <w:rPr>
                <w:rFonts w:hint="eastAsia" w:ascii="仿宋" w:hAnsi="仿宋" w:eastAsia="仿宋" w:cs="仿宋"/>
                <w:color w:val="auto"/>
                <w:kern w:val="0"/>
                <w:sz w:val="26"/>
                <w:szCs w:val="28"/>
                <w:highlight w:val="none"/>
              </w:rPr>
            </w:pPr>
          </w:p>
        </w:tc>
        <w:tc>
          <w:tcPr>
            <w:tcW w:w="449" w:type="pct"/>
            <w:noWrap w:val="0"/>
            <w:vAlign w:val="center"/>
          </w:tcPr>
          <w:p w14:paraId="6C1DBF7C">
            <w:pPr>
              <w:spacing w:line="500" w:lineRule="atLeast"/>
              <w:jc w:val="center"/>
              <w:rPr>
                <w:rFonts w:hint="eastAsia" w:ascii="仿宋" w:hAnsi="仿宋" w:eastAsia="仿宋" w:cs="仿宋"/>
                <w:color w:val="auto"/>
                <w:kern w:val="0"/>
                <w:sz w:val="26"/>
                <w:szCs w:val="28"/>
                <w:highlight w:val="none"/>
              </w:rPr>
            </w:pPr>
          </w:p>
        </w:tc>
        <w:tc>
          <w:tcPr>
            <w:tcW w:w="467" w:type="pct"/>
            <w:noWrap w:val="0"/>
            <w:vAlign w:val="center"/>
          </w:tcPr>
          <w:p w14:paraId="15C4CE6B">
            <w:pPr>
              <w:spacing w:line="500" w:lineRule="atLeast"/>
              <w:jc w:val="center"/>
              <w:rPr>
                <w:rFonts w:hint="eastAsia" w:ascii="仿宋" w:hAnsi="仿宋" w:eastAsia="仿宋" w:cs="仿宋"/>
                <w:color w:val="auto"/>
                <w:kern w:val="0"/>
                <w:sz w:val="26"/>
                <w:szCs w:val="28"/>
                <w:highlight w:val="none"/>
              </w:rPr>
            </w:pPr>
          </w:p>
        </w:tc>
        <w:tc>
          <w:tcPr>
            <w:tcW w:w="428" w:type="pct"/>
            <w:noWrap w:val="0"/>
            <w:vAlign w:val="center"/>
          </w:tcPr>
          <w:p w14:paraId="5A15538B">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2E4B34BE">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4085816F">
            <w:pPr>
              <w:spacing w:line="500" w:lineRule="atLeast"/>
              <w:jc w:val="center"/>
              <w:rPr>
                <w:rFonts w:hint="eastAsia" w:ascii="仿宋" w:hAnsi="仿宋" w:eastAsia="仿宋" w:cs="仿宋"/>
                <w:color w:val="auto"/>
                <w:kern w:val="0"/>
                <w:sz w:val="26"/>
                <w:szCs w:val="28"/>
                <w:highlight w:val="none"/>
              </w:rPr>
            </w:pPr>
          </w:p>
        </w:tc>
        <w:tc>
          <w:tcPr>
            <w:tcW w:w="586" w:type="pct"/>
            <w:noWrap w:val="0"/>
            <w:vAlign w:val="center"/>
          </w:tcPr>
          <w:p w14:paraId="29035AAC">
            <w:pPr>
              <w:spacing w:line="500" w:lineRule="atLeast"/>
              <w:jc w:val="center"/>
              <w:rPr>
                <w:rFonts w:hint="eastAsia" w:ascii="仿宋" w:hAnsi="仿宋" w:eastAsia="仿宋" w:cs="仿宋"/>
                <w:color w:val="auto"/>
                <w:kern w:val="0"/>
                <w:sz w:val="26"/>
                <w:szCs w:val="28"/>
                <w:highlight w:val="none"/>
              </w:rPr>
            </w:pPr>
          </w:p>
        </w:tc>
      </w:tr>
      <w:tr w14:paraId="5CBF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0" w:type="pct"/>
            <w:noWrap w:val="0"/>
            <w:vAlign w:val="center"/>
          </w:tcPr>
          <w:p w14:paraId="60D32913">
            <w:pPr>
              <w:spacing w:line="288" w:lineRule="auto"/>
              <w:jc w:val="center"/>
              <w:rPr>
                <w:rFonts w:hint="eastAsia" w:ascii="仿宋" w:hAnsi="仿宋" w:eastAsia="仿宋" w:cs="仿宋"/>
                <w:color w:val="auto"/>
                <w:sz w:val="26"/>
                <w:szCs w:val="28"/>
                <w:highlight w:val="none"/>
              </w:rPr>
            </w:pPr>
            <w:r>
              <w:rPr>
                <w:rFonts w:hint="eastAsia" w:ascii="仿宋" w:hAnsi="仿宋" w:eastAsia="仿宋" w:cs="仿宋"/>
                <w:color w:val="auto"/>
                <w:sz w:val="26"/>
                <w:szCs w:val="28"/>
                <w:highlight w:val="none"/>
              </w:rPr>
              <w:t>5</w:t>
            </w:r>
          </w:p>
        </w:tc>
        <w:tc>
          <w:tcPr>
            <w:tcW w:w="655" w:type="pct"/>
            <w:noWrap w:val="0"/>
            <w:vAlign w:val="center"/>
          </w:tcPr>
          <w:p w14:paraId="37758370">
            <w:pPr>
              <w:spacing w:line="288" w:lineRule="auto"/>
              <w:jc w:val="center"/>
              <w:rPr>
                <w:rFonts w:hint="eastAsia" w:ascii="仿宋" w:hAnsi="仿宋" w:eastAsia="仿宋" w:cs="仿宋"/>
                <w:color w:val="auto"/>
                <w:sz w:val="26"/>
                <w:szCs w:val="28"/>
                <w:highlight w:val="none"/>
              </w:rPr>
            </w:pPr>
          </w:p>
        </w:tc>
        <w:tc>
          <w:tcPr>
            <w:tcW w:w="949" w:type="pct"/>
            <w:noWrap w:val="0"/>
            <w:vAlign w:val="center"/>
          </w:tcPr>
          <w:p w14:paraId="7144E84E">
            <w:pPr>
              <w:spacing w:line="500" w:lineRule="atLeast"/>
              <w:jc w:val="center"/>
              <w:rPr>
                <w:rFonts w:hint="eastAsia" w:ascii="仿宋" w:hAnsi="仿宋" w:eastAsia="仿宋" w:cs="仿宋"/>
                <w:color w:val="auto"/>
                <w:kern w:val="0"/>
                <w:sz w:val="26"/>
                <w:szCs w:val="28"/>
                <w:highlight w:val="none"/>
              </w:rPr>
            </w:pPr>
          </w:p>
        </w:tc>
        <w:tc>
          <w:tcPr>
            <w:tcW w:w="449" w:type="pct"/>
            <w:noWrap w:val="0"/>
            <w:vAlign w:val="center"/>
          </w:tcPr>
          <w:p w14:paraId="1E7B04D1">
            <w:pPr>
              <w:spacing w:line="500" w:lineRule="atLeast"/>
              <w:jc w:val="center"/>
              <w:rPr>
                <w:rFonts w:hint="eastAsia" w:ascii="仿宋" w:hAnsi="仿宋" w:eastAsia="仿宋" w:cs="仿宋"/>
                <w:color w:val="auto"/>
                <w:kern w:val="0"/>
                <w:sz w:val="26"/>
                <w:szCs w:val="28"/>
                <w:highlight w:val="none"/>
              </w:rPr>
            </w:pPr>
          </w:p>
        </w:tc>
        <w:tc>
          <w:tcPr>
            <w:tcW w:w="467" w:type="pct"/>
            <w:noWrap w:val="0"/>
            <w:vAlign w:val="center"/>
          </w:tcPr>
          <w:p w14:paraId="75EFFAC1">
            <w:pPr>
              <w:spacing w:line="500" w:lineRule="atLeast"/>
              <w:jc w:val="center"/>
              <w:rPr>
                <w:rFonts w:hint="eastAsia" w:ascii="仿宋" w:hAnsi="仿宋" w:eastAsia="仿宋" w:cs="仿宋"/>
                <w:color w:val="auto"/>
                <w:kern w:val="0"/>
                <w:sz w:val="26"/>
                <w:szCs w:val="28"/>
                <w:highlight w:val="none"/>
              </w:rPr>
            </w:pPr>
          </w:p>
        </w:tc>
        <w:tc>
          <w:tcPr>
            <w:tcW w:w="428" w:type="pct"/>
            <w:noWrap w:val="0"/>
            <w:vAlign w:val="center"/>
          </w:tcPr>
          <w:p w14:paraId="3C49D386">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6C2994E6">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00261B58">
            <w:pPr>
              <w:spacing w:line="500" w:lineRule="atLeast"/>
              <w:jc w:val="center"/>
              <w:rPr>
                <w:rFonts w:hint="eastAsia" w:ascii="仿宋" w:hAnsi="仿宋" w:eastAsia="仿宋" w:cs="仿宋"/>
                <w:color w:val="auto"/>
                <w:kern w:val="0"/>
                <w:sz w:val="26"/>
                <w:szCs w:val="28"/>
                <w:highlight w:val="none"/>
              </w:rPr>
            </w:pPr>
          </w:p>
        </w:tc>
        <w:tc>
          <w:tcPr>
            <w:tcW w:w="586" w:type="pct"/>
            <w:noWrap w:val="0"/>
            <w:vAlign w:val="center"/>
          </w:tcPr>
          <w:p w14:paraId="41D73BF5">
            <w:pPr>
              <w:spacing w:line="500" w:lineRule="atLeast"/>
              <w:jc w:val="center"/>
              <w:rPr>
                <w:rFonts w:hint="eastAsia" w:ascii="仿宋" w:hAnsi="仿宋" w:eastAsia="仿宋" w:cs="仿宋"/>
                <w:color w:val="auto"/>
                <w:kern w:val="0"/>
                <w:sz w:val="26"/>
                <w:szCs w:val="28"/>
                <w:highlight w:val="none"/>
              </w:rPr>
            </w:pPr>
          </w:p>
        </w:tc>
      </w:tr>
      <w:tr w14:paraId="6B2D8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0" w:type="pct"/>
            <w:noWrap w:val="0"/>
            <w:vAlign w:val="center"/>
          </w:tcPr>
          <w:p w14:paraId="27F42462">
            <w:pPr>
              <w:spacing w:line="288" w:lineRule="auto"/>
              <w:jc w:val="center"/>
              <w:rPr>
                <w:rFonts w:hint="default" w:ascii="仿宋" w:hAnsi="仿宋" w:eastAsia="仿宋" w:cs="仿宋"/>
                <w:color w:val="auto"/>
                <w:sz w:val="26"/>
                <w:szCs w:val="28"/>
                <w:highlight w:val="none"/>
                <w:lang w:val="en-US" w:eastAsia="zh-CN"/>
              </w:rPr>
            </w:pPr>
            <w:r>
              <w:rPr>
                <w:rFonts w:hint="eastAsia" w:ascii="仿宋" w:hAnsi="仿宋" w:eastAsia="仿宋" w:cs="仿宋"/>
                <w:color w:val="auto"/>
                <w:sz w:val="26"/>
                <w:szCs w:val="28"/>
                <w:highlight w:val="none"/>
                <w:lang w:val="en-US" w:eastAsia="zh-CN"/>
              </w:rPr>
              <w:t>.....</w:t>
            </w:r>
          </w:p>
        </w:tc>
        <w:tc>
          <w:tcPr>
            <w:tcW w:w="655" w:type="pct"/>
            <w:noWrap w:val="0"/>
            <w:vAlign w:val="center"/>
          </w:tcPr>
          <w:p w14:paraId="7C4946CB">
            <w:pPr>
              <w:spacing w:line="288" w:lineRule="auto"/>
              <w:jc w:val="center"/>
              <w:rPr>
                <w:rFonts w:hint="eastAsia" w:ascii="仿宋" w:hAnsi="仿宋" w:eastAsia="仿宋" w:cs="仿宋"/>
                <w:color w:val="auto"/>
                <w:sz w:val="26"/>
                <w:szCs w:val="28"/>
                <w:highlight w:val="none"/>
              </w:rPr>
            </w:pPr>
          </w:p>
        </w:tc>
        <w:tc>
          <w:tcPr>
            <w:tcW w:w="949" w:type="pct"/>
            <w:noWrap w:val="0"/>
            <w:vAlign w:val="center"/>
          </w:tcPr>
          <w:p w14:paraId="5CD17396">
            <w:pPr>
              <w:spacing w:line="500" w:lineRule="atLeast"/>
              <w:jc w:val="center"/>
              <w:rPr>
                <w:rFonts w:hint="eastAsia" w:ascii="仿宋" w:hAnsi="仿宋" w:eastAsia="仿宋" w:cs="仿宋"/>
                <w:color w:val="auto"/>
                <w:kern w:val="0"/>
                <w:sz w:val="26"/>
                <w:szCs w:val="28"/>
                <w:highlight w:val="none"/>
              </w:rPr>
            </w:pPr>
          </w:p>
        </w:tc>
        <w:tc>
          <w:tcPr>
            <w:tcW w:w="449" w:type="pct"/>
            <w:noWrap w:val="0"/>
            <w:vAlign w:val="center"/>
          </w:tcPr>
          <w:p w14:paraId="4A19D47B">
            <w:pPr>
              <w:spacing w:line="500" w:lineRule="atLeast"/>
              <w:jc w:val="center"/>
              <w:rPr>
                <w:rFonts w:hint="eastAsia" w:ascii="仿宋" w:hAnsi="仿宋" w:eastAsia="仿宋" w:cs="仿宋"/>
                <w:color w:val="auto"/>
                <w:kern w:val="0"/>
                <w:sz w:val="26"/>
                <w:szCs w:val="28"/>
                <w:highlight w:val="none"/>
              </w:rPr>
            </w:pPr>
          </w:p>
        </w:tc>
        <w:tc>
          <w:tcPr>
            <w:tcW w:w="467" w:type="pct"/>
            <w:noWrap w:val="0"/>
            <w:vAlign w:val="center"/>
          </w:tcPr>
          <w:p w14:paraId="7CF627D4">
            <w:pPr>
              <w:spacing w:line="500" w:lineRule="atLeast"/>
              <w:jc w:val="center"/>
              <w:rPr>
                <w:rFonts w:hint="eastAsia" w:ascii="仿宋" w:hAnsi="仿宋" w:eastAsia="仿宋" w:cs="仿宋"/>
                <w:color w:val="auto"/>
                <w:kern w:val="0"/>
                <w:sz w:val="26"/>
                <w:szCs w:val="28"/>
                <w:highlight w:val="none"/>
              </w:rPr>
            </w:pPr>
          </w:p>
        </w:tc>
        <w:tc>
          <w:tcPr>
            <w:tcW w:w="428" w:type="pct"/>
            <w:noWrap w:val="0"/>
            <w:vAlign w:val="center"/>
          </w:tcPr>
          <w:p w14:paraId="348AE926">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29398B88">
            <w:pPr>
              <w:spacing w:line="500" w:lineRule="atLeast"/>
              <w:jc w:val="center"/>
              <w:rPr>
                <w:rFonts w:hint="eastAsia" w:ascii="仿宋" w:hAnsi="仿宋" w:eastAsia="仿宋" w:cs="仿宋"/>
                <w:color w:val="auto"/>
                <w:kern w:val="0"/>
                <w:sz w:val="26"/>
                <w:szCs w:val="28"/>
                <w:highlight w:val="none"/>
              </w:rPr>
            </w:pPr>
          </w:p>
        </w:tc>
        <w:tc>
          <w:tcPr>
            <w:tcW w:w="511" w:type="pct"/>
            <w:noWrap w:val="0"/>
            <w:vAlign w:val="center"/>
          </w:tcPr>
          <w:p w14:paraId="12C0BA57">
            <w:pPr>
              <w:spacing w:line="500" w:lineRule="atLeast"/>
              <w:jc w:val="center"/>
              <w:rPr>
                <w:rFonts w:hint="eastAsia" w:ascii="仿宋" w:hAnsi="仿宋" w:eastAsia="仿宋" w:cs="仿宋"/>
                <w:color w:val="auto"/>
                <w:kern w:val="0"/>
                <w:sz w:val="26"/>
                <w:szCs w:val="28"/>
                <w:highlight w:val="none"/>
              </w:rPr>
            </w:pPr>
          </w:p>
        </w:tc>
        <w:tc>
          <w:tcPr>
            <w:tcW w:w="586" w:type="pct"/>
            <w:noWrap w:val="0"/>
            <w:vAlign w:val="center"/>
          </w:tcPr>
          <w:p w14:paraId="3684B709">
            <w:pPr>
              <w:spacing w:line="500" w:lineRule="atLeast"/>
              <w:jc w:val="center"/>
              <w:rPr>
                <w:rFonts w:hint="eastAsia" w:ascii="仿宋" w:hAnsi="仿宋" w:eastAsia="仿宋" w:cs="仿宋"/>
                <w:color w:val="auto"/>
                <w:kern w:val="0"/>
                <w:sz w:val="26"/>
                <w:szCs w:val="28"/>
                <w:highlight w:val="none"/>
              </w:rPr>
            </w:pPr>
          </w:p>
        </w:tc>
      </w:tr>
    </w:tbl>
    <w:p w14:paraId="19C43906">
      <w:pPr>
        <w:rPr>
          <w:rFonts w:hint="eastAsia" w:ascii="仿宋" w:hAnsi="仿宋" w:eastAsia="仿宋" w:cs="仿宋"/>
          <w:color w:val="auto"/>
          <w:kern w:val="0"/>
          <w:sz w:val="28"/>
          <w:szCs w:val="28"/>
          <w:highlight w:val="none"/>
        </w:rPr>
      </w:pPr>
    </w:p>
    <w:p w14:paraId="3ACF0F9A">
      <w:pPr>
        <w:pStyle w:val="11"/>
        <w:rPr>
          <w:rFonts w:ascii="仿宋" w:hAnsi="仿宋" w:eastAsia="仿宋" w:cs="仿宋"/>
          <w:color w:val="auto"/>
          <w:sz w:val="24"/>
          <w:szCs w:val="24"/>
          <w:highlight w:val="none"/>
        </w:rPr>
      </w:pPr>
    </w:p>
    <w:p w14:paraId="4C3867FC">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5293D0"/>
    <w:multiLevelType w:val="singleLevel"/>
    <w:tmpl w:val="505293D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517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paragraph" w:styleId="4">
    <w:name w:val="Plain Text"/>
    <w:basedOn w:val="1"/>
    <w:unhideWhenUsed/>
    <w:qFormat/>
    <w:uiPriority w:val="0"/>
    <w:rPr>
      <w:rFonts w:hint="eastAsia" w:ascii="宋体" w:hAnsi="Courier New" w:eastAsia="仿宋" w:cs="宋体"/>
    </w:rPr>
  </w:style>
  <w:style w:type="paragraph" w:styleId="5">
    <w:name w:val="Body Text Indent 2"/>
    <w:basedOn w:val="1"/>
    <w:unhideWhenUsed/>
    <w:qFormat/>
    <w:uiPriority w:val="0"/>
    <w:pPr>
      <w:spacing w:after="120" w:line="480" w:lineRule="auto"/>
      <w:ind w:left="420" w:leftChars="200"/>
    </w:pPr>
    <w:rPr>
      <w:rFonts w:hint="eastAsia" w:ascii="宋体" w:hAnsi="宋体" w:eastAsia="仿宋" w:cs="宋体"/>
      <w:sz w:val="24"/>
    </w:rPr>
  </w:style>
  <w:style w:type="paragraph" w:customStyle="1" w:styleId="8">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9">
    <w:name w:val="样式 首行缩进:  2 字符"/>
    <w:basedOn w:val="1"/>
    <w:qFormat/>
    <w:uiPriority w:val="0"/>
    <w:pPr>
      <w:spacing w:line="400" w:lineRule="exact"/>
      <w:ind w:firstLine="200" w:firstLineChars="200"/>
    </w:pPr>
    <w:rPr>
      <w:rFonts w:cs="宋体"/>
    </w:rPr>
  </w:style>
  <w:style w:type="paragraph" w:customStyle="1" w:styleId="10">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2025-10-29T09:39:58Z</dcterms:created>
  <dc:creator>Administrator</dc:creator>
  <cp:lastModifiedBy>七安</cp:lastModifiedBy>
  <dcterms:modified xsi:type="dcterms:W3CDTF">2025-10-29T09:40:11Z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eyJoZGlkIjoiMjk5MDkyNzVkMDg5MzIxYTIyYzJlNDZiYWQyNTM4MjAiLCJ1c2VySWQiOiI2ODY0MTEyNzMifQ==</vt:lpwstr>
  </property>
  <property fmtid="{D5CDD505-2E9C-101B-9397-08002B2CF9AE}" pid="4" name="ICV">
    <vt:lpwstr>E2ADB7CF5E3341B3A066F99551D57129_12</vt:lpwstr>
  </property>
</Properties>
</file>