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AC51BC">
      <w:pPr>
        <w:pStyle w:val="2"/>
        <w:kinsoku/>
        <w:overflowPunct w:val="0"/>
        <w:spacing w:after="0"/>
        <w:jc w:val="center"/>
        <w:rPr>
          <w:rFonts w:hint="eastAsia" w:ascii="仿宋" w:hAnsi="仿宋" w:eastAsia="仿宋" w:cs="仿宋"/>
          <w:bCs w:val="0"/>
          <w:color w:val="auto"/>
          <w:sz w:val="40"/>
          <w:szCs w:val="40"/>
          <w:highlight w:val="none"/>
          <w:lang w:val="zh-CN" w:eastAsia="zh-CN"/>
        </w:rPr>
      </w:pPr>
      <w:bookmarkStart w:id="0" w:name="_GoBack"/>
      <w:bookmarkEnd w:id="0"/>
      <w:r>
        <w:rPr>
          <w:rFonts w:hint="eastAsia" w:ascii="仿宋" w:hAnsi="仿宋" w:eastAsia="仿宋" w:cs="仿宋"/>
          <w:bCs w:val="0"/>
          <w:color w:val="auto"/>
          <w:sz w:val="40"/>
          <w:szCs w:val="40"/>
          <w:highlight w:val="none"/>
          <w:lang w:val="zh-CN" w:eastAsia="zh-CN"/>
        </w:rPr>
        <w:t>承诺书</w:t>
      </w:r>
    </w:p>
    <w:p w14:paraId="0AC03C30">
      <w:pPr>
        <w:kinsoku/>
        <w:overflowPunct w:val="0"/>
        <w:spacing w:line="360" w:lineRule="auto"/>
        <w:jc w:val="center"/>
        <w:outlineLvl w:val="2"/>
        <w:rPr>
          <w:rFonts w:hint="eastAsia" w:ascii="仿宋" w:hAnsi="仿宋" w:eastAsia="仿宋" w:cs="仿宋"/>
          <w:b/>
          <w:bCs/>
          <w:color w:val="auto"/>
          <w:sz w:val="24"/>
          <w:szCs w:val="24"/>
          <w:highlight w:val="none"/>
          <w:shd w:val="clear" w:color="auto" w:fill="FFFFFF"/>
          <w:lang w:eastAsia="zh-CN"/>
        </w:rPr>
      </w:pPr>
      <w:r>
        <w:rPr>
          <w:rFonts w:hint="eastAsia" w:ascii="仿宋" w:hAnsi="仿宋" w:eastAsia="仿宋" w:cs="仿宋"/>
          <w:b/>
          <w:bCs/>
          <w:color w:val="auto"/>
          <w:sz w:val="24"/>
          <w:szCs w:val="24"/>
          <w:highlight w:val="none"/>
          <w:shd w:val="clear" w:color="auto" w:fill="FFFFFF"/>
          <w:lang w:eastAsia="zh-CN"/>
        </w:rPr>
        <w:t>一、供应商承诺书</w:t>
      </w:r>
    </w:p>
    <w:p w14:paraId="59027CB3">
      <w:pPr>
        <w:kinsoku/>
        <w:overflowPunct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致    （采购代理机构）</w:t>
      </w:r>
      <w:r>
        <w:rPr>
          <w:rFonts w:hint="eastAsia" w:ascii="仿宋" w:hAnsi="仿宋" w:eastAsia="仿宋" w:cs="仿宋"/>
          <w:color w:val="auto"/>
          <w:sz w:val="24"/>
          <w:szCs w:val="24"/>
          <w:highlight w:val="none"/>
          <w:lang w:eastAsia="zh-CN"/>
        </w:rPr>
        <w:t>:</w:t>
      </w:r>
    </w:p>
    <w:p w14:paraId="6DBD7BF8">
      <w:pPr>
        <w:kinsoku/>
        <w:overflowPunct w:val="0"/>
        <w:spacing w:line="360" w:lineRule="auto"/>
        <w:ind w:firstLine="57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作为参加贵单位的</w:t>
      </w:r>
      <w:r>
        <w:rPr>
          <w:rFonts w:hint="eastAsia" w:ascii="仿宋" w:hAnsi="仿宋" w:eastAsia="仿宋" w:cs="仿宋"/>
          <w:color w:val="auto"/>
          <w:sz w:val="24"/>
          <w:szCs w:val="24"/>
          <w:highlight w:val="none"/>
          <w:u w:val="single"/>
          <w:lang w:eastAsia="zh-CN"/>
        </w:rPr>
        <w:t xml:space="preserve">            （项目名称）</w:t>
      </w:r>
      <w:r>
        <w:rPr>
          <w:rFonts w:hint="eastAsia" w:ascii="仿宋" w:hAnsi="仿宋" w:eastAsia="仿宋" w:cs="仿宋"/>
          <w:color w:val="auto"/>
          <w:sz w:val="24"/>
          <w:szCs w:val="24"/>
          <w:highlight w:val="none"/>
          <w:lang w:eastAsia="zh-CN"/>
        </w:rPr>
        <w:t>的磋商供应商，本公司郑重承诺：</w:t>
      </w:r>
    </w:p>
    <w:p w14:paraId="4F9A19CF">
      <w:pPr>
        <w:kinsoku/>
        <w:overflowPunct w:val="0"/>
        <w:spacing w:line="360" w:lineRule="auto"/>
        <w:ind w:firstLine="57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1、在参加本项目磋商之前不存在被依法禁止经营行为、财产被接管或冻结的情况，如有隐瞒实情，愿承担一切责任及后果。</w:t>
      </w:r>
    </w:p>
    <w:p w14:paraId="424EAB50">
      <w:pPr>
        <w:kinsoku/>
        <w:overflowPunct w:val="0"/>
        <w:spacing w:line="360" w:lineRule="auto"/>
        <w:ind w:firstLine="57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2、近三年受到有关行政主管部门的行政处理、不良行为记录为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次（没有填零），如有隐瞒实情，愿承担一切责任及后果。</w:t>
      </w:r>
    </w:p>
    <w:p w14:paraId="5E8C4A48">
      <w:pPr>
        <w:kinsoku/>
        <w:overflowPunct w:val="0"/>
        <w:spacing w:line="360" w:lineRule="auto"/>
        <w:ind w:firstLine="57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3、参加本次磋商提交的所有资格证明文件是真实的、有效的，如有隐瞒实情，愿承担一切责任及后果。</w:t>
      </w:r>
    </w:p>
    <w:p w14:paraId="6E59DD8C">
      <w:pPr>
        <w:tabs>
          <w:tab w:val="left" w:pos="694"/>
        </w:tabs>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4、我方已阅读了《财政部关于在政府采购活动中查询及使用信用记录有关问题的通知-财库〔2016〕125号》文件，并领会了文件的精神。因违反文件规定所产生的后果由我方自行承担。</w:t>
      </w:r>
    </w:p>
    <w:p w14:paraId="1B3D738F">
      <w:pPr>
        <w:kinsoku/>
        <w:overflowPunct w:val="0"/>
        <w:spacing w:line="360" w:lineRule="auto"/>
        <w:rPr>
          <w:rFonts w:hint="eastAsia" w:ascii="仿宋" w:hAnsi="仿宋" w:eastAsia="仿宋" w:cs="仿宋"/>
          <w:color w:val="auto"/>
          <w:sz w:val="24"/>
          <w:szCs w:val="24"/>
          <w:highlight w:val="none"/>
          <w:lang w:eastAsia="zh-CN"/>
        </w:rPr>
      </w:pPr>
    </w:p>
    <w:p w14:paraId="0039E49A">
      <w:pPr>
        <w:kinsoku/>
        <w:overflowPunct w:val="0"/>
        <w:spacing w:line="360" w:lineRule="auto"/>
        <w:jc w:val="righ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  应  商：</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（公      章）</w:t>
      </w:r>
    </w:p>
    <w:p w14:paraId="550CF76A">
      <w:pPr>
        <w:kinsoku/>
        <w:overflowPunct w:val="0"/>
        <w:spacing w:line="360" w:lineRule="auto"/>
        <w:jc w:val="right"/>
        <w:rPr>
          <w:rFonts w:hint="eastAsia" w:ascii="仿宋" w:hAnsi="仿宋" w:eastAsia="仿宋" w:cs="仿宋"/>
          <w:color w:val="auto"/>
          <w:sz w:val="24"/>
          <w:szCs w:val="24"/>
          <w:highlight w:val="none"/>
          <w:lang w:eastAsia="zh-CN"/>
        </w:rPr>
      </w:pPr>
    </w:p>
    <w:p w14:paraId="392FE9BC">
      <w:pPr>
        <w:kinsoku/>
        <w:overflowPunct w:val="0"/>
        <w:spacing w:line="360" w:lineRule="auto"/>
        <w:jc w:val="righ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法定代表人或被授权委托人：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（签字或盖章）</w:t>
      </w:r>
    </w:p>
    <w:p w14:paraId="477A56EC">
      <w:pPr>
        <w:kinsoku/>
        <w:overflowPunct w:val="0"/>
        <w:spacing w:line="360" w:lineRule="auto"/>
        <w:jc w:val="right"/>
        <w:rPr>
          <w:rFonts w:hint="eastAsia" w:ascii="仿宋" w:hAnsi="仿宋" w:eastAsia="仿宋" w:cs="仿宋"/>
          <w:color w:val="auto"/>
          <w:sz w:val="24"/>
          <w:szCs w:val="24"/>
          <w:highlight w:val="none"/>
          <w:lang w:eastAsia="zh-CN"/>
        </w:rPr>
      </w:pPr>
    </w:p>
    <w:p w14:paraId="7ED37A2B">
      <w:pPr>
        <w:kinsoku/>
        <w:overflowPunct w:val="0"/>
        <w:spacing w:line="360" w:lineRule="auto"/>
        <w:ind w:left="-525" w:leftChars="-250" w:firstLine="240" w:firstLineChars="100"/>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        日      期：</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w:t>
      </w:r>
    </w:p>
    <w:p w14:paraId="3E557FB3">
      <w:pPr>
        <w:kinsoku/>
        <w:overflowPunct w:val="0"/>
        <w:spacing w:line="360" w:lineRule="auto"/>
        <w:jc w:val="center"/>
        <w:rPr>
          <w:rFonts w:hint="eastAsia" w:ascii="仿宋" w:hAnsi="仿宋" w:eastAsia="仿宋" w:cs="仿宋"/>
          <w:b/>
          <w:bCs/>
          <w:color w:val="auto"/>
          <w:sz w:val="44"/>
          <w:szCs w:val="44"/>
          <w:highlight w:val="none"/>
          <w:lang w:eastAsia="zh-CN"/>
        </w:rPr>
      </w:pPr>
    </w:p>
    <w:p w14:paraId="19C36D23">
      <w:pPr>
        <w:kinsoku/>
        <w:overflowPunct w:val="0"/>
        <w:spacing w:line="360" w:lineRule="auto"/>
        <w:rPr>
          <w:rFonts w:hint="eastAsia" w:ascii="仿宋" w:hAnsi="仿宋" w:eastAsia="仿宋" w:cs="仿宋"/>
          <w:bCs/>
          <w:color w:val="auto"/>
          <w:sz w:val="28"/>
          <w:szCs w:val="28"/>
          <w:highlight w:val="none"/>
          <w:lang w:val="zh-CN" w:eastAsia="zh-CN"/>
        </w:rPr>
      </w:pPr>
      <w:r>
        <w:rPr>
          <w:rFonts w:hint="eastAsia" w:ascii="仿宋" w:hAnsi="仿宋" w:eastAsia="仿宋" w:cs="仿宋"/>
          <w:bCs/>
          <w:color w:val="auto"/>
          <w:sz w:val="28"/>
          <w:szCs w:val="28"/>
          <w:highlight w:val="none"/>
          <w:lang w:val="zh-CN" w:eastAsia="zh-CN"/>
        </w:rPr>
        <w:br w:type="page"/>
      </w:r>
    </w:p>
    <w:p w14:paraId="182C6A74">
      <w:pPr>
        <w:kinsoku/>
        <w:overflowPunct w:val="0"/>
        <w:spacing w:line="360" w:lineRule="auto"/>
        <w:jc w:val="center"/>
        <w:outlineLvl w:val="2"/>
        <w:rPr>
          <w:rFonts w:hint="eastAsia" w:ascii="仿宋" w:hAnsi="仿宋" w:eastAsia="仿宋" w:cs="仿宋"/>
          <w:b/>
          <w:bCs/>
          <w:color w:val="auto"/>
          <w:sz w:val="24"/>
          <w:szCs w:val="24"/>
          <w:highlight w:val="none"/>
          <w:shd w:val="clear" w:color="auto" w:fill="FFFFFF"/>
          <w:lang w:eastAsia="zh-CN"/>
        </w:rPr>
      </w:pPr>
      <w:r>
        <w:rPr>
          <w:rFonts w:hint="eastAsia" w:ascii="仿宋" w:hAnsi="仿宋" w:eastAsia="仿宋" w:cs="仿宋"/>
          <w:b/>
          <w:bCs/>
          <w:color w:val="auto"/>
          <w:sz w:val="24"/>
          <w:szCs w:val="24"/>
          <w:highlight w:val="none"/>
          <w:shd w:val="clear" w:color="auto" w:fill="FFFFFF"/>
          <w:lang w:eastAsia="zh-CN"/>
        </w:rPr>
        <w:t>二、政府采购供应商拒绝政府采购领域商业贿赂承诺书</w:t>
      </w:r>
    </w:p>
    <w:p w14:paraId="0A3A469B">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为响应党中央、国务院关于治理政府采购领域商业贿赂行为的号召，我单位在此庄严承诺：</w:t>
      </w:r>
    </w:p>
    <w:p w14:paraId="7F7F040C">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1、在参与政府采购活动中遵纪守法、诚信经营、公平竞标。</w:t>
      </w:r>
    </w:p>
    <w:p w14:paraId="63824186">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2、不向采购人、采购代理机构和政府采购评审专家进行任何形式的商业贿赂以谋取交易机会。</w:t>
      </w:r>
    </w:p>
    <w:p w14:paraId="3E567635">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3、不向政府采购代理机构和采购人提供虚假资质文件或采用虚假应标方式参与政府采购市场竞争并谋取中标、成交。</w:t>
      </w:r>
    </w:p>
    <w:p w14:paraId="74E4F2EB">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4、不采取“围标、陪标”等商业欺诈手段获得政府采购定单。</w:t>
      </w:r>
    </w:p>
    <w:p w14:paraId="63D400BC">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5、不采取不正当手段诋毁、排挤其他供应商。</w:t>
      </w:r>
    </w:p>
    <w:p w14:paraId="4231B443">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6、不在提供商品和服务时“偷梁换柱、以次充好”损害采购人的合法权益。</w:t>
      </w:r>
    </w:p>
    <w:p w14:paraId="2A7A4F7C">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7、不与采购人、采购代理机构、政府采购评审专家或其它供应商恶意串通，进行质疑和投诉，维护政府采购市场秩序。</w:t>
      </w:r>
    </w:p>
    <w:p w14:paraId="3E3EB3F5">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8、尊重和接受政府采购监督管理部门的监督和政府采购代理机构招标要求，承担因违约行为给采购人造成的损失。</w:t>
      </w:r>
    </w:p>
    <w:p w14:paraId="34FFF5F0">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9、不发生其他有悖于政府采购公开、公平、公正和诚信原则的行为。</w:t>
      </w:r>
    </w:p>
    <w:p w14:paraId="16585CE7">
      <w:pPr>
        <w:tabs>
          <w:tab w:val="left" w:pos="2394"/>
        </w:tabs>
        <w:kinsoku/>
        <w:overflowPunct w:val="0"/>
        <w:spacing w:line="360" w:lineRule="auto"/>
        <w:ind w:firstLine="960" w:firstLineChars="400"/>
        <w:rPr>
          <w:rFonts w:hint="eastAsia" w:ascii="仿宋" w:hAnsi="仿宋" w:eastAsia="仿宋" w:cs="仿宋"/>
          <w:color w:val="auto"/>
          <w:sz w:val="24"/>
          <w:szCs w:val="24"/>
          <w:highlight w:val="none"/>
          <w:lang w:eastAsia="zh-CN"/>
        </w:rPr>
      </w:pPr>
    </w:p>
    <w:p w14:paraId="10B7E5D4">
      <w:pPr>
        <w:tabs>
          <w:tab w:val="left" w:pos="2394"/>
        </w:tabs>
        <w:kinsoku/>
        <w:overflowPunct w:val="0"/>
        <w:spacing w:line="360" w:lineRule="auto"/>
        <w:ind w:firstLine="960" w:firstLineChars="4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承诺单位：</w:t>
      </w:r>
      <w:r>
        <w:rPr>
          <w:rFonts w:hint="eastAsia" w:ascii="仿宋" w:hAnsi="仿宋" w:eastAsia="仿宋" w:cs="仿宋"/>
          <w:color w:val="auto"/>
          <w:sz w:val="24"/>
          <w:szCs w:val="24"/>
          <w:highlight w:val="none"/>
          <w:u w:val="single"/>
          <w:lang w:eastAsia="zh-CN"/>
        </w:rPr>
        <w:t xml:space="preserve">                       （公      章）</w:t>
      </w:r>
    </w:p>
    <w:p w14:paraId="62927DDE">
      <w:pPr>
        <w:tabs>
          <w:tab w:val="left" w:pos="2394"/>
        </w:tabs>
        <w:kinsoku/>
        <w:overflowPunct w:val="0"/>
        <w:spacing w:line="360" w:lineRule="auto"/>
        <w:ind w:firstLine="960" w:firstLineChars="4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全权代表：</w:t>
      </w:r>
      <w:r>
        <w:rPr>
          <w:rFonts w:hint="eastAsia" w:ascii="仿宋" w:hAnsi="仿宋" w:eastAsia="仿宋" w:cs="仿宋"/>
          <w:color w:val="auto"/>
          <w:sz w:val="24"/>
          <w:szCs w:val="24"/>
          <w:highlight w:val="none"/>
          <w:u w:val="single"/>
          <w:lang w:eastAsia="zh-CN"/>
        </w:rPr>
        <w:t xml:space="preserve">                       （签字或盖章）</w:t>
      </w:r>
    </w:p>
    <w:p w14:paraId="44D749F8">
      <w:pPr>
        <w:tabs>
          <w:tab w:val="left" w:pos="2394"/>
        </w:tabs>
        <w:kinsoku/>
        <w:overflowPunct w:val="0"/>
        <w:spacing w:line="360" w:lineRule="auto"/>
        <w:ind w:firstLine="960" w:firstLineChars="4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地    址：</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w:t>
      </w:r>
    </w:p>
    <w:p w14:paraId="1896768E">
      <w:pPr>
        <w:tabs>
          <w:tab w:val="left" w:pos="2394"/>
        </w:tabs>
        <w:kinsoku/>
        <w:overflowPunct w:val="0"/>
        <w:spacing w:line="360" w:lineRule="auto"/>
        <w:ind w:firstLine="960" w:firstLineChars="4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邮    编：</w:t>
      </w:r>
      <w:r>
        <w:rPr>
          <w:rFonts w:hint="eastAsia" w:ascii="仿宋" w:hAnsi="仿宋" w:eastAsia="仿宋" w:cs="仿宋"/>
          <w:color w:val="auto"/>
          <w:sz w:val="24"/>
          <w:szCs w:val="24"/>
          <w:highlight w:val="none"/>
          <w:u w:val="single"/>
          <w:lang w:eastAsia="zh-CN"/>
        </w:rPr>
        <w:t xml:space="preserve">                                     </w:t>
      </w:r>
    </w:p>
    <w:p w14:paraId="68F0EFCF">
      <w:pPr>
        <w:tabs>
          <w:tab w:val="left" w:pos="2394"/>
        </w:tabs>
        <w:kinsoku/>
        <w:overflowPunct w:val="0"/>
        <w:spacing w:line="360" w:lineRule="auto"/>
        <w:ind w:firstLine="960" w:firstLineChars="4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    话：</w:t>
      </w:r>
      <w:r>
        <w:rPr>
          <w:rFonts w:hint="eastAsia" w:ascii="仿宋" w:hAnsi="仿宋" w:eastAsia="仿宋" w:cs="仿宋"/>
          <w:color w:val="auto"/>
          <w:sz w:val="24"/>
          <w:szCs w:val="24"/>
          <w:highlight w:val="none"/>
          <w:u w:val="single"/>
          <w:lang w:eastAsia="zh-CN"/>
        </w:rPr>
        <w:t xml:space="preserve">                                     </w:t>
      </w:r>
    </w:p>
    <w:p w14:paraId="2FE8F8AF">
      <w:pPr>
        <w:tabs>
          <w:tab w:val="left" w:pos="2394"/>
        </w:tabs>
        <w:kinsoku/>
        <w:overflowPunct w:val="0"/>
        <w:spacing w:line="360" w:lineRule="auto"/>
        <w:ind w:firstLine="960" w:firstLineChars="4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日    期：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w:t>
      </w:r>
    </w:p>
    <w:p w14:paraId="301EEB7A">
      <w:pPr>
        <w:pStyle w:val="5"/>
        <w:kinsoku/>
        <w:overflowPunct w:val="0"/>
        <w:spacing w:line="360" w:lineRule="auto"/>
        <w:jc w:val="both"/>
        <w:rPr>
          <w:rFonts w:hint="eastAsia" w:ascii="仿宋" w:hAnsi="仿宋" w:eastAsia="仿宋" w:cs="仿宋"/>
          <w:b w:val="0"/>
          <w:bCs/>
          <w:color w:val="auto"/>
          <w:sz w:val="28"/>
          <w:szCs w:val="28"/>
          <w:highlight w:val="none"/>
          <w:lang w:val="zh-CN" w:eastAsia="zh-CN"/>
        </w:rPr>
      </w:pPr>
    </w:p>
    <w:p w14:paraId="5F52EA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5F05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目录"/>
    <w:basedOn w:val="1"/>
    <w:qFormat/>
    <w:uiPriority w:val="0"/>
    <w:pPr>
      <w:jc w:val="center"/>
    </w:pPr>
    <w:rPr>
      <w:rFonts w:ascii="宋体"/>
      <w:b/>
      <w:sz w:val="36"/>
      <w:szCs w:val="20"/>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2025-10-29T09:44:33Z</dcterms:created>
  <dc:creator>Administrator</dc:creator>
  <cp:lastModifiedBy>七安</cp:lastModifiedBy>
  <dcterms:modified xsi:type="dcterms:W3CDTF">2025-10-29T09:44:50Z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eyJoZGlkIjoiMjk5MDkyNzVkMDg5MzIxYTIyYzJlNDZiYWQyNTM4MjAiLCJ1c2VySWQiOiI2ODY0MTEyNzMifQ==</vt:lpwstr>
  </property>
  <property fmtid="{D5CDD505-2E9C-101B-9397-08002B2CF9AE}" pid="4" name="ICV">
    <vt:lpwstr>1DBF608A55BC4B7A92B02C2A6206529F_12</vt:lpwstr>
  </property>
</Properties>
</file>