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038A28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57E6A683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SXH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C2025-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265</w:t>
      </w:r>
    </w:p>
    <w:p w14:paraId="4AA76B00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74CFCBAB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49BAD49C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4F67FABE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1101F42A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  <w:highlight w:val="none"/>
          <w:lang w:val="en-US" w:eastAsia="zh-CN"/>
        </w:rPr>
        <w:t>西安高新管委会机房运维服务项目</w:t>
      </w:r>
    </w:p>
    <w:p w14:paraId="555F60E6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0DD67FD7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6CA34A05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839B4BC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4C01BD41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FB916B7">
      <w:pPr>
        <w:rPr>
          <w:rFonts w:hint="eastAsia" w:ascii="仿宋_GB2312" w:hAnsi="仿宋_GB2312" w:eastAsia="仿宋_GB2312" w:cs="仿宋_GB2312"/>
        </w:rPr>
      </w:pPr>
    </w:p>
    <w:p w14:paraId="4E3C86F4">
      <w:pPr>
        <w:rPr>
          <w:rFonts w:hint="eastAsia" w:ascii="仿宋_GB2312" w:hAnsi="仿宋_GB2312" w:eastAsia="仿宋_GB2312" w:cs="仿宋_GB2312"/>
        </w:rPr>
      </w:pPr>
    </w:p>
    <w:p w14:paraId="525BB0E2">
      <w:pPr>
        <w:rPr>
          <w:rFonts w:hint="eastAsia" w:ascii="仿宋_GB2312" w:hAnsi="仿宋_GB2312" w:eastAsia="仿宋_GB2312" w:cs="仿宋_GB2312"/>
        </w:rPr>
      </w:pPr>
    </w:p>
    <w:p w14:paraId="42F6C7DA">
      <w:pPr>
        <w:pStyle w:val="5"/>
        <w:rPr>
          <w:rFonts w:hint="eastAsia" w:ascii="仿宋_GB2312" w:hAnsi="仿宋_GB2312" w:eastAsia="仿宋_GB2312" w:cs="仿宋_GB2312"/>
        </w:rPr>
      </w:pPr>
    </w:p>
    <w:p w14:paraId="0C98A3F8">
      <w:pPr>
        <w:spacing w:line="480" w:lineRule="auto"/>
        <w:ind w:left="420" w:leftChars="200" w:firstLine="851" w:firstLineChars="265"/>
        <w:rPr>
          <w:rFonts w:hint="default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</w:p>
    <w:p w14:paraId="31B9498C">
      <w:pPr>
        <w:pStyle w:val="6"/>
        <w:rPr>
          <w:rFonts w:hint="default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</w:p>
    <w:p w14:paraId="5DD7F2E1">
      <w:pPr>
        <w:spacing w:line="480" w:lineRule="auto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供应商名称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5E7FB88F">
      <w:pPr>
        <w:spacing w:line="480" w:lineRule="auto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502FC38D">
      <w:pPr>
        <w:autoSpaceDE w:val="0"/>
        <w:autoSpaceDN w:val="0"/>
        <w:adjustRightInd w:val="0"/>
        <w:snapToGrid w:val="0"/>
        <w:spacing w:line="360" w:lineRule="auto"/>
        <w:ind w:firstLine="643" w:firstLineChars="200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日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130C1606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D5782D"/>
    <w:rsid w:val="11FF5D10"/>
    <w:rsid w:val="1A1F5E15"/>
    <w:rsid w:val="1A7F364A"/>
    <w:rsid w:val="1E08563F"/>
    <w:rsid w:val="2FE857C6"/>
    <w:rsid w:val="35BD1119"/>
    <w:rsid w:val="38DA7EEF"/>
    <w:rsid w:val="3A3C5159"/>
    <w:rsid w:val="3AB303E8"/>
    <w:rsid w:val="3F2D2F65"/>
    <w:rsid w:val="3F410250"/>
    <w:rsid w:val="463612A7"/>
    <w:rsid w:val="47C51C4E"/>
    <w:rsid w:val="47DD16CF"/>
    <w:rsid w:val="4FCD189B"/>
    <w:rsid w:val="507A37EF"/>
    <w:rsid w:val="516518D5"/>
    <w:rsid w:val="51DD32BB"/>
    <w:rsid w:val="52F51FF9"/>
    <w:rsid w:val="5C0F0F28"/>
    <w:rsid w:val="625C0B74"/>
    <w:rsid w:val="675A751F"/>
    <w:rsid w:val="71E22AF4"/>
    <w:rsid w:val="722E7799"/>
    <w:rsid w:val="72342CB6"/>
    <w:rsid w:val="724F4406"/>
    <w:rsid w:val="75BB6A8A"/>
    <w:rsid w:val="788A453A"/>
    <w:rsid w:val="794D0FBA"/>
    <w:rsid w:val="7BE858C5"/>
    <w:rsid w:val="7C89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74</Characters>
  <Lines>0</Lines>
  <Paragraphs>0</Paragraphs>
  <TotalTime>0</TotalTime>
  <ScaleCrop>false</ScaleCrop>
  <LinksUpToDate>false</LinksUpToDate>
  <CharactersWithSpaces>142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陕西华采招标有限公司</cp:lastModifiedBy>
  <dcterms:modified xsi:type="dcterms:W3CDTF">2025-10-11T02:05:58Z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