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ABD18">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仿宋_GB2312" w:hAnsi="仿宋" w:eastAsia="仿宋_GB2312"/>
          <w:bCs/>
          <w:sz w:val="44"/>
          <w:szCs w:val="44"/>
          <w:highlight w:val="none"/>
        </w:rPr>
      </w:pPr>
      <w:r>
        <w:rPr>
          <w:rFonts w:hint="eastAsia" w:ascii="仿宋_GB2312" w:hAnsi="仿宋" w:eastAsia="仿宋_GB2312"/>
          <w:b/>
          <w:bCs w:val="0"/>
          <w:sz w:val="44"/>
          <w:szCs w:val="44"/>
          <w:highlight w:val="none"/>
        </w:rPr>
        <w:t>拟签订采购合同文本</w:t>
      </w:r>
    </w:p>
    <w:p w14:paraId="060B929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甲方（采购人）： </w:t>
      </w:r>
    </w:p>
    <w:p w14:paraId="71F8F77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乙方（成交供应商）： </w:t>
      </w:r>
    </w:p>
    <w:p w14:paraId="4A7068B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u w:val="single"/>
          <w:lang w:val="en-US" w:eastAsia="zh-CN"/>
        </w:rPr>
        <w:t>西安高新管委会机房运维服务项目(项目编号：SXHC2025-265)</w:t>
      </w:r>
      <w:r>
        <w:rPr>
          <w:rFonts w:hint="eastAsia" w:ascii="仿宋_GB2312" w:hAnsi="仿宋_GB2312" w:eastAsia="仿宋_GB2312" w:cs="仿宋_GB2312"/>
          <w:color w:val="auto"/>
          <w:sz w:val="28"/>
          <w:szCs w:val="28"/>
          <w:highlight w:val="none"/>
          <w:lang w:val="en-US" w:eastAsia="zh-CN"/>
        </w:rPr>
        <w:t>，由陕西华采招标有限公司组织竞争性磋商，</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(以下简称“甲方”)确定</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（以下简称“乙方”）为该项目的成交供应商。</w:t>
      </w:r>
    </w:p>
    <w:p w14:paraId="4FA061A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依据《中华人民共和国民法典》和《中华人民共和国政府采购法》之规定，经双方在平等、自愿、互利的基础上，签订本合同，共同信守。</w:t>
      </w:r>
    </w:p>
    <w:p w14:paraId="6B12106B">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一、合同价款</w:t>
      </w:r>
    </w:p>
    <w:p w14:paraId="29584B7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（一）合同价款为人民币（大写）</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p>
    <w:p w14:paraId="7CBF7C1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（二）合同价款是指本次服务内容所需的全部费用, 包括但不限于设备费、实施费、管理费、维保费、人员工资、税金及其它全部费用。</w:t>
      </w:r>
    </w:p>
    <w:p w14:paraId="3DAE436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（三）合同价款一次性包死，不受市场价格变化因素的影响。</w:t>
      </w:r>
    </w:p>
    <w:p w14:paraId="5807977C">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二、委托工作内容：</w:t>
      </w:r>
      <w:r>
        <w:rPr>
          <w:rFonts w:hint="eastAsia" w:ascii="仿宋_GB2312" w:hAnsi="仿宋_GB2312" w:eastAsia="仿宋_GB2312" w:cs="仿宋_GB2312"/>
          <w:b/>
          <w:bCs/>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p>
    <w:p w14:paraId="3903DCFD">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三、款项结算</w:t>
      </w:r>
    </w:p>
    <w:p w14:paraId="4C44CA9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（一）付款方式：</w:t>
      </w:r>
    </w:p>
    <w:p w14:paraId="5EED768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yellow"/>
          <w:lang w:val="en-US" w:eastAsia="zh-CN"/>
        </w:rPr>
      </w:pPr>
      <w:r>
        <w:rPr>
          <w:rFonts w:hint="eastAsia" w:ascii="仿宋_GB2312" w:hAnsi="仿宋_GB2312" w:eastAsia="仿宋_GB2312" w:cs="仿宋_GB2312"/>
          <w:color w:val="auto"/>
          <w:sz w:val="28"/>
          <w:szCs w:val="28"/>
          <w:highlight w:val="none"/>
          <w:lang w:val="en-US" w:eastAsia="zh-CN"/>
        </w:rPr>
        <w:t>合同签订后，甲方每次付款前，乙方需向甲方交付符合其要求的发票，按照季度支付，达到付款条件起30日内，每次支付合同总金额的25.00%。</w:t>
      </w:r>
    </w:p>
    <w:p w14:paraId="0B1441F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（二）结算方式：银行转账。</w:t>
      </w:r>
    </w:p>
    <w:p w14:paraId="46A0671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（三）结算单位：由甲方负责结算，乙方开具合同价款的全额发票给甲方。</w:t>
      </w:r>
    </w:p>
    <w:p w14:paraId="26D3BA82">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四、服务期及服务地点</w:t>
      </w:r>
    </w:p>
    <w:p w14:paraId="064BCF9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（一）服务期：</w:t>
      </w:r>
      <w:r>
        <w:rPr>
          <w:rFonts w:hint="default" w:ascii="仿宋_GB2312" w:hAnsi="仿宋_GB2312" w:eastAsia="仿宋_GB2312" w:cs="仿宋_GB2312"/>
          <w:b w:val="0"/>
          <w:bCs w:val="0"/>
          <w:sz w:val="28"/>
          <w:szCs w:val="28"/>
          <w:highlight w:val="none"/>
          <w:lang w:val="en-US" w:eastAsia="zh-CN"/>
        </w:rPr>
        <w:t>一年，如服务期良好，可在服务内容和服务标准等不变的情况下续签一年服务。在实施过程中因预算调整或者需求变更等情况无法继续的，由</w:t>
      </w:r>
      <w:r>
        <w:rPr>
          <w:rFonts w:hint="eastAsia" w:ascii="仿宋_GB2312" w:hAnsi="仿宋_GB2312" w:eastAsia="仿宋_GB2312" w:cs="仿宋_GB2312"/>
          <w:b w:val="0"/>
          <w:bCs w:val="0"/>
          <w:sz w:val="28"/>
          <w:szCs w:val="28"/>
          <w:highlight w:val="none"/>
          <w:lang w:val="en-US" w:eastAsia="zh-CN"/>
        </w:rPr>
        <w:t>甲方</w:t>
      </w:r>
      <w:r>
        <w:rPr>
          <w:rFonts w:hint="default" w:ascii="仿宋_GB2312" w:hAnsi="仿宋_GB2312" w:eastAsia="仿宋_GB2312" w:cs="仿宋_GB2312"/>
          <w:b w:val="0"/>
          <w:bCs w:val="0"/>
          <w:sz w:val="28"/>
          <w:szCs w:val="28"/>
          <w:highlight w:val="none"/>
          <w:lang w:val="en-US" w:eastAsia="zh-CN"/>
        </w:rPr>
        <w:t>重新组织采购</w:t>
      </w:r>
      <w:r>
        <w:rPr>
          <w:rFonts w:hint="eastAsia" w:ascii="仿宋_GB2312" w:hAnsi="仿宋_GB2312" w:eastAsia="仿宋_GB2312" w:cs="仿宋_GB2312"/>
          <w:color w:val="auto"/>
          <w:sz w:val="28"/>
          <w:szCs w:val="28"/>
          <w:highlight w:val="none"/>
          <w:lang w:val="en-US" w:eastAsia="zh-CN"/>
        </w:rPr>
        <w:t>。</w:t>
      </w:r>
    </w:p>
    <w:p w14:paraId="5BDFBBE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（二）服务地点：</w:t>
      </w:r>
      <w:r>
        <w:rPr>
          <w:rFonts w:hint="eastAsia" w:ascii="仿宋_GB2312" w:hAnsi="仿宋_GB2312" w:eastAsia="仿宋_GB2312" w:cs="仿宋_GB2312"/>
          <w:snapToGrid/>
          <w:color w:val="auto"/>
          <w:sz w:val="28"/>
          <w:szCs w:val="28"/>
          <w:highlight w:val="none"/>
          <w:lang w:val="en-US" w:eastAsia="zh-CN"/>
        </w:rPr>
        <w:t>西安高新区，具体以甲方指定地点为准</w:t>
      </w:r>
      <w:r>
        <w:rPr>
          <w:rFonts w:hint="eastAsia" w:ascii="仿宋_GB2312" w:hAnsi="仿宋_GB2312" w:eastAsia="仿宋_GB2312" w:cs="仿宋_GB2312"/>
          <w:color w:val="auto"/>
          <w:sz w:val="28"/>
          <w:szCs w:val="28"/>
          <w:highlight w:val="none"/>
          <w:lang w:val="en-US" w:eastAsia="zh-CN"/>
        </w:rPr>
        <w:t>。</w:t>
      </w:r>
    </w:p>
    <w:p w14:paraId="505CAF07">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五、双方的权利和义务</w:t>
      </w:r>
    </w:p>
    <w:p w14:paraId="6EE9036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（一）甲方的权利与义务</w:t>
      </w:r>
    </w:p>
    <w:p w14:paraId="072C2CD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1、甲方负责配合本次项目服务工作；</w:t>
      </w:r>
    </w:p>
    <w:p w14:paraId="7A862AF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2、甲方应按本合同的约定向乙方支付合同价款；</w:t>
      </w:r>
    </w:p>
    <w:p w14:paraId="1CF6C5C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3、甲方根据需要对乙方提供的实施方案进行审核，提供建议及意见，确定最终实施的服务方案，以便乙方遵照执行；</w:t>
      </w:r>
    </w:p>
    <w:p w14:paraId="27688E5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4、甲方有权对乙方的工作进行监督和考核。</w:t>
      </w:r>
    </w:p>
    <w:p w14:paraId="3AB2AA9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（二）乙方的权利与义务</w:t>
      </w:r>
    </w:p>
    <w:p w14:paraId="0B7A3D6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1、乙方的工作人员必须严格遵守甲方的规章制度，以良好的形象和积极的工作态度，按甲方要求开展工作；</w:t>
      </w:r>
    </w:p>
    <w:p w14:paraId="49FB3FC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2、乙方应服从甲方统筹管理并按流程开展工作；</w:t>
      </w:r>
    </w:p>
    <w:p w14:paraId="1C76E60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3、乙方提交的方案等应得到甲方确认再予以实施。</w:t>
      </w:r>
    </w:p>
    <w:p w14:paraId="079D344D">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六、服务质量保证</w:t>
      </w:r>
    </w:p>
    <w:p w14:paraId="3E65DB8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以磋商文件、澄清表、合同和服务承诺的相关文件为准，但至少应包括：</w:t>
      </w:r>
    </w:p>
    <w:p w14:paraId="43168CF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乙方需派1名项目负责人，直接与甲方沟通，并委派至少6名服务团队成员提供驻场服务，项目负责人接收甲方提出的问题与要求，并及时向公司申请调动资源，解决甲方在项目实施过程中遇到的问题。本合同履行过程中，乙方未经甲方书面同意不得更换服务人员。</w:t>
      </w:r>
    </w:p>
    <w:p w14:paraId="0E9176E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（二）项目在实施过程中会出现不可预料的需求变更，乙方需积极配合甲方的需求变更，并按照变更后的需求继续制作。</w:t>
      </w:r>
    </w:p>
    <w:p w14:paraId="71BBF3E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（三）对于重大故障或者需要较高技术的服务，乙方需根据甲方的具体情况，紧急成立由各专家和资深技术人员组成的专家服务组，为客户提供诊断和技术咨询服务，迅速排除故障。</w:t>
      </w:r>
    </w:p>
    <w:p w14:paraId="70058FB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（四）乙方需设有详细的技术资料档案和服务档案，将保存项目的详细资料以便于更好地提供服务。</w:t>
      </w:r>
    </w:p>
    <w:p w14:paraId="1E513D5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（五）服务响应：</w:t>
      </w:r>
      <w:r>
        <w:rPr>
          <w:rFonts w:hint="eastAsia" w:ascii="仿宋_GB2312" w:hAnsi="仿宋_GB2312" w:eastAsia="仿宋_GB2312" w:cs="仿宋_GB2312"/>
          <w:b w:val="0"/>
          <w:bCs w:val="0"/>
          <w:color w:val="auto"/>
          <w:sz w:val="28"/>
          <w:szCs w:val="28"/>
          <w:lang w:val="en-US" w:eastAsia="zh-CN" w:bidi="ar-SA"/>
        </w:rPr>
        <w:t>提供7*24小时的技术支持和紧急运行维护服务，及时处理和系统运行维护相关的事务。出现特别重大事件时，要求在30分钟内响应，重大事件要求在60分钟内响应，一般事件要求在120分钟内响应</w:t>
      </w:r>
      <w:r>
        <w:rPr>
          <w:rFonts w:hint="eastAsia" w:ascii="仿宋_GB2312" w:hAnsi="仿宋_GB2312" w:eastAsia="仿宋_GB2312" w:cs="仿宋_GB2312"/>
          <w:color w:val="auto"/>
          <w:sz w:val="28"/>
          <w:szCs w:val="28"/>
          <w:highlight w:val="none"/>
          <w:lang w:val="en-US" w:eastAsia="zh-CN"/>
        </w:rPr>
        <w:t>。</w:t>
      </w:r>
    </w:p>
    <w:p w14:paraId="7F317C2A">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七、知识产权</w:t>
      </w:r>
    </w:p>
    <w:p w14:paraId="4D4C50E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（一）本项目知识产权归甲方所有。</w:t>
      </w:r>
    </w:p>
    <w:p w14:paraId="7742033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（二）乙方无论出于任何目的如在其他地方使用该成果，必须经甲方同意方可使用。否则，甲方有权</w:t>
      </w:r>
      <w:bookmarkStart w:id="0" w:name="_GoBack"/>
      <w:bookmarkEnd w:id="0"/>
      <w:r>
        <w:rPr>
          <w:rFonts w:hint="eastAsia" w:ascii="仿宋_GB2312" w:hAnsi="仿宋_GB2312" w:eastAsia="仿宋_GB2312" w:cs="仿宋_GB2312"/>
          <w:color w:val="auto"/>
          <w:sz w:val="28"/>
          <w:szCs w:val="28"/>
          <w:highlight w:val="none"/>
          <w:lang w:val="en-US" w:eastAsia="zh-CN"/>
        </w:rPr>
        <w:t xml:space="preserve">要求终止涉及到该中标知识产权的任何使用活动并保留追究卖方相应的法律责任的权利。 </w:t>
      </w:r>
    </w:p>
    <w:p w14:paraId="6B6D4B3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（三）乙方为执行本合同而提供的技术资料使用权归甲方所有。</w:t>
      </w:r>
    </w:p>
    <w:p w14:paraId="21FD230D">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八、保密规定</w:t>
      </w:r>
    </w:p>
    <w:p w14:paraId="1A4C274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守约方有权单方解除合同并应按本合同约定总金额的20%向违约方主张违约金。违约金不能弥补守约方损失的，违约方仍应承担全部赔偿责任。违约方赔偿责任范围包括但不限于守约方因违约行为而遭受的直接经济损失、信誉受损以及本合同约定的因维权而支付的相关费用。</w:t>
      </w:r>
    </w:p>
    <w:p w14:paraId="5E3D7445">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九、其他事项</w:t>
      </w:r>
    </w:p>
    <w:p w14:paraId="1390953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（一）乙方不得转让给其它单位或个人。</w:t>
      </w:r>
    </w:p>
    <w:p w14:paraId="6FE2E14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（二）乙方的响应文件和承诺等内容将列入合同。</w:t>
      </w:r>
    </w:p>
    <w:p w14:paraId="4FA4A6DE">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十、验收</w:t>
      </w:r>
    </w:p>
    <w:p w14:paraId="415064C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（一）本项目验收费用，由乙方自行承担。</w:t>
      </w:r>
    </w:p>
    <w:p w14:paraId="14034DA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（二）服务期满后，由乙方向甲方递交验收通知书，经甲方确认后，组织乙方进行验收。验收合格后，填写政府采购项目验收单作为对本次服务的最终认可。</w:t>
      </w:r>
    </w:p>
    <w:p w14:paraId="2395D3C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（三）验收依据：</w:t>
      </w:r>
    </w:p>
    <w:p w14:paraId="58EB077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1、本合同及附加文本；</w:t>
      </w:r>
    </w:p>
    <w:p w14:paraId="5003F3C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2、磋商文件、成交供应商的响应文件及澄清（承诺）函；</w:t>
      </w:r>
    </w:p>
    <w:p w14:paraId="1C5BCBD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3、国家相应的标准、规范。</w:t>
      </w:r>
    </w:p>
    <w:p w14:paraId="1A94085B">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十一、违约责任</w:t>
      </w:r>
    </w:p>
    <w:p w14:paraId="47DF1B5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（一）按《中华人民共和国民法典》中的相关条款执行。</w:t>
      </w:r>
    </w:p>
    <w:p w14:paraId="717E3AC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提供服务不能满足甲方采购要求，甲方有权解除本合同，并按合同总金额的20%要求乙方承担违约责任，乙方除应承担违约责任外，还应退还甲方已支付的全部费用，乙方支付的违约金不足以弥补甲方损失的还应承担相应的赔偿；如因甲方原因导致产品不能按期完成，乙方不用承担赔偿责任。</w:t>
      </w:r>
    </w:p>
    <w:p w14:paraId="517AACA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如乙方不能按期完成工作任务，每逾期1日，乙方应按合同总金额的0.2%向甲方支付违约金，违约金累计不超过合同总金额的5%，逾期超过25天的，甲方有权单方面解除合同，并按合同总金额的20%要求乙方承担违约责任，乙方除应承担违约责任外，还应退还甲方已支付的全部费用，乙方支付的违约金不足以弥补甲方损失的还应承担相应的赔偿；如因甲方原因导致产品不能按期完成，乙方不用承担赔偿责任。</w:t>
      </w:r>
    </w:p>
    <w:p w14:paraId="0099572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四）如合同因乙方违约导致解除的，乙方除应承担违约责任赔偿甲方损失外，已收的款项应退还甲方；甲方因乙方违约而产生的维权费用，包括但不局限于诉讼费、律师费、保全费、鉴定费、评估费、公证费、差旅费等费用，均由乙方承担。</w:t>
      </w:r>
    </w:p>
    <w:p w14:paraId="364C3EB4">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十二、合同争议解决的方式</w:t>
      </w:r>
    </w:p>
    <w:p w14:paraId="205AF69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本合同在履行过程中发生的争议，由甲、乙双方当事人协商解决，协商不成的按下列第</w:t>
      </w:r>
      <w:r>
        <w:rPr>
          <w:rFonts w:hint="eastAsia" w:ascii="仿宋_GB2312" w:hAnsi="仿宋_GB2312" w:eastAsia="仿宋_GB2312" w:cs="仿宋_GB2312"/>
          <w:color w:val="auto"/>
          <w:sz w:val="28"/>
          <w:szCs w:val="28"/>
          <w:highlight w:val="none"/>
          <w:u w:val="single"/>
          <w:lang w:val="en-US" w:eastAsia="zh-CN"/>
        </w:rPr>
        <w:t>（二）</w:t>
      </w:r>
      <w:r>
        <w:rPr>
          <w:rFonts w:hint="eastAsia" w:ascii="仿宋_GB2312" w:hAnsi="仿宋_GB2312" w:eastAsia="仿宋_GB2312" w:cs="仿宋_GB2312"/>
          <w:color w:val="auto"/>
          <w:sz w:val="28"/>
          <w:szCs w:val="28"/>
          <w:highlight w:val="none"/>
          <w:lang w:val="en-US" w:eastAsia="zh-CN"/>
        </w:rPr>
        <w:t>种方式解决：</w:t>
      </w:r>
    </w:p>
    <w:p w14:paraId="054F826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（一）提交西安仲裁委员会仲裁；</w:t>
      </w:r>
    </w:p>
    <w:p w14:paraId="5294019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（二）依法向甲方所在地人民法院起诉。</w:t>
      </w:r>
    </w:p>
    <w:p w14:paraId="353CFEC3">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十三、合同生效</w:t>
      </w:r>
    </w:p>
    <w:p w14:paraId="024A081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（一）本合同须经甲、乙双方的法定代表人（授权代表）在合同书上签字并加盖本单位公章后正式生效。</w:t>
      </w:r>
    </w:p>
    <w:p w14:paraId="1BAA603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（二）合同生效后，甲、乙双方须严格执行本合同条款的规定，全面履行合同，违者按《中华人民共和国民法典》的有关规定承担相应责任。</w:t>
      </w:r>
    </w:p>
    <w:p w14:paraId="58F81E8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（三）本合同一式</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份，甲乙双方各执</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份。</w:t>
      </w:r>
    </w:p>
    <w:p w14:paraId="772CFAE1">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lang w:val="en-US" w:eastAsia="zh-CN"/>
        </w:rPr>
        <w:t>（四）本合同如有未尽事宜，甲、乙双方协商解决</w:t>
      </w:r>
      <w:r>
        <w:rPr>
          <w:rFonts w:hint="eastAsia" w:ascii="仿宋_GB2312" w:hAnsi="仿宋_GB2312" w:eastAsia="仿宋_GB2312" w:cs="仿宋_GB2312"/>
          <w:sz w:val="28"/>
          <w:szCs w:val="28"/>
        </w:rPr>
        <w:t>。</w:t>
      </w:r>
    </w:p>
    <w:p w14:paraId="48068CBD">
      <w:pPr>
        <w:pStyle w:val="8"/>
        <w:tabs>
          <w:tab w:val="center" w:pos="4153"/>
          <w:tab w:val="right" w:pos="8306"/>
          <w:tab w:val="clear" w:pos="4140"/>
          <w:tab w:val="clear" w:pos="8300"/>
        </w:tabs>
        <w:rPr>
          <w:rFonts w:ascii="仿宋_GB2312" w:hAnsi="仿宋_GB2312" w:eastAsia="仿宋_GB2312" w:cs="仿宋_GB2312"/>
          <w:sz w:val="28"/>
          <w:szCs w:val="28"/>
        </w:rPr>
      </w:pPr>
    </w:p>
    <w:tbl>
      <w:tblPr>
        <w:tblStyle w:val="13"/>
        <w:tblW w:w="0" w:type="auto"/>
        <w:jc w:val="center"/>
        <w:tblLayout w:type="fixed"/>
        <w:tblCellMar>
          <w:top w:w="0" w:type="dxa"/>
          <w:left w:w="108" w:type="dxa"/>
          <w:bottom w:w="0" w:type="dxa"/>
          <w:right w:w="108" w:type="dxa"/>
        </w:tblCellMar>
      </w:tblPr>
      <w:tblGrid>
        <w:gridCol w:w="4201"/>
        <w:gridCol w:w="4202"/>
      </w:tblGrid>
      <w:tr w14:paraId="7ADEF8A1">
        <w:tblPrEx>
          <w:tblCellMar>
            <w:top w:w="0" w:type="dxa"/>
            <w:left w:w="108" w:type="dxa"/>
            <w:bottom w:w="0" w:type="dxa"/>
            <w:right w:w="108" w:type="dxa"/>
          </w:tblCellMar>
        </w:tblPrEx>
        <w:trPr>
          <w:trHeight w:val="567" w:hRule="exact"/>
          <w:jc w:val="center"/>
        </w:trPr>
        <w:tc>
          <w:tcPr>
            <w:tcW w:w="4201" w:type="dxa"/>
            <w:noWrap w:val="0"/>
            <w:vAlign w:val="center"/>
          </w:tcPr>
          <w:p w14:paraId="304D2A9B">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甲  方</w:t>
            </w:r>
          </w:p>
        </w:tc>
        <w:tc>
          <w:tcPr>
            <w:tcW w:w="4202" w:type="dxa"/>
            <w:noWrap w:val="0"/>
            <w:vAlign w:val="center"/>
          </w:tcPr>
          <w:p w14:paraId="4499C4A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乙  方</w:t>
            </w:r>
          </w:p>
        </w:tc>
      </w:tr>
      <w:tr w14:paraId="1AD84AED">
        <w:tblPrEx>
          <w:tblCellMar>
            <w:top w:w="0" w:type="dxa"/>
            <w:left w:w="108" w:type="dxa"/>
            <w:bottom w:w="0" w:type="dxa"/>
            <w:right w:w="108" w:type="dxa"/>
          </w:tblCellMar>
        </w:tblPrEx>
        <w:trPr>
          <w:trHeight w:val="567" w:hRule="exact"/>
          <w:jc w:val="center"/>
        </w:trPr>
        <w:tc>
          <w:tcPr>
            <w:tcW w:w="4201" w:type="dxa"/>
            <w:noWrap w:val="0"/>
            <w:vAlign w:val="center"/>
          </w:tcPr>
          <w:p w14:paraId="25776D00">
            <w:pPr>
              <w:ind w:firstLine="840" w:firstLineChars="35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c>
          <w:tcPr>
            <w:tcW w:w="4202" w:type="dxa"/>
            <w:noWrap w:val="0"/>
            <w:vAlign w:val="center"/>
          </w:tcPr>
          <w:p w14:paraId="3006333B">
            <w:pPr>
              <w:ind w:firstLine="960" w:firstLineChars="4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r>
      <w:tr w14:paraId="05448D3B">
        <w:tblPrEx>
          <w:tblCellMar>
            <w:top w:w="0" w:type="dxa"/>
            <w:left w:w="108" w:type="dxa"/>
            <w:bottom w:w="0" w:type="dxa"/>
            <w:right w:w="108" w:type="dxa"/>
          </w:tblCellMar>
        </w:tblPrEx>
        <w:trPr>
          <w:trHeight w:val="567" w:hRule="exact"/>
          <w:jc w:val="center"/>
        </w:trPr>
        <w:tc>
          <w:tcPr>
            <w:tcW w:w="4201" w:type="dxa"/>
            <w:noWrap w:val="0"/>
            <w:vAlign w:val="center"/>
          </w:tcPr>
          <w:p w14:paraId="6899C4C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地址： </w:t>
            </w:r>
          </w:p>
        </w:tc>
        <w:tc>
          <w:tcPr>
            <w:tcW w:w="4202" w:type="dxa"/>
            <w:noWrap w:val="0"/>
            <w:vAlign w:val="center"/>
          </w:tcPr>
          <w:p w14:paraId="13194C5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地址：</w:t>
            </w:r>
          </w:p>
        </w:tc>
      </w:tr>
      <w:tr w14:paraId="2E303375">
        <w:tblPrEx>
          <w:tblCellMar>
            <w:top w:w="0" w:type="dxa"/>
            <w:left w:w="108" w:type="dxa"/>
            <w:bottom w:w="0" w:type="dxa"/>
            <w:right w:w="108" w:type="dxa"/>
          </w:tblCellMar>
        </w:tblPrEx>
        <w:trPr>
          <w:trHeight w:val="567" w:hRule="exact"/>
          <w:jc w:val="center"/>
        </w:trPr>
        <w:tc>
          <w:tcPr>
            <w:tcW w:w="4201" w:type="dxa"/>
            <w:noWrap w:val="0"/>
            <w:vAlign w:val="center"/>
          </w:tcPr>
          <w:p w14:paraId="62A19121">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c>
          <w:tcPr>
            <w:tcW w:w="4202" w:type="dxa"/>
            <w:noWrap w:val="0"/>
            <w:vAlign w:val="center"/>
          </w:tcPr>
          <w:p w14:paraId="280DA8C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r>
      <w:tr w14:paraId="479507CB">
        <w:tblPrEx>
          <w:tblCellMar>
            <w:top w:w="0" w:type="dxa"/>
            <w:left w:w="108" w:type="dxa"/>
            <w:bottom w:w="0" w:type="dxa"/>
            <w:right w:w="108" w:type="dxa"/>
          </w:tblCellMar>
        </w:tblPrEx>
        <w:trPr>
          <w:trHeight w:val="567" w:hRule="exact"/>
          <w:jc w:val="center"/>
        </w:trPr>
        <w:tc>
          <w:tcPr>
            <w:tcW w:w="4201" w:type="dxa"/>
            <w:noWrap w:val="0"/>
            <w:vAlign w:val="center"/>
          </w:tcPr>
          <w:p w14:paraId="5C86B54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法定代表人： </w:t>
            </w:r>
          </w:p>
        </w:tc>
        <w:tc>
          <w:tcPr>
            <w:tcW w:w="4202" w:type="dxa"/>
            <w:noWrap w:val="0"/>
            <w:vAlign w:val="center"/>
          </w:tcPr>
          <w:p w14:paraId="2B686AD0">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法定代表人：</w:t>
            </w:r>
          </w:p>
        </w:tc>
      </w:tr>
      <w:tr w14:paraId="3060D77D">
        <w:tblPrEx>
          <w:tblCellMar>
            <w:top w:w="0" w:type="dxa"/>
            <w:left w:w="108" w:type="dxa"/>
            <w:bottom w:w="0" w:type="dxa"/>
            <w:right w:w="108" w:type="dxa"/>
          </w:tblCellMar>
        </w:tblPrEx>
        <w:trPr>
          <w:trHeight w:val="567" w:hRule="exact"/>
          <w:jc w:val="center"/>
        </w:trPr>
        <w:tc>
          <w:tcPr>
            <w:tcW w:w="4201" w:type="dxa"/>
            <w:noWrap w:val="0"/>
            <w:vAlign w:val="center"/>
          </w:tcPr>
          <w:p w14:paraId="16FD4D5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lang w:val="en-US" w:eastAsia="zh-CN"/>
              </w:rPr>
              <w:t>或</w:t>
            </w:r>
            <w:r>
              <w:rPr>
                <w:rFonts w:hint="eastAsia" w:ascii="仿宋_GB2312" w:hAnsi="仿宋_GB2312" w:eastAsia="仿宋_GB2312" w:cs="仿宋_GB2312"/>
                <w:spacing w:val="-20"/>
                <w:sz w:val="28"/>
                <w:szCs w:val="28"/>
              </w:rPr>
              <w:t>被授权代表：</w:t>
            </w:r>
          </w:p>
        </w:tc>
        <w:tc>
          <w:tcPr>
            <w:tcW w:w="4202" w:type="dxa"/>
            <w:noWrap w:val="0"/>
            <w:vAlign w:val="center"/>
          </w:tcPr>
          <w:p w14:paraId="00BE4039">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lang w:val="en-US" w:eastAsia="zh-CN"/>
              </w:rPr>
              <w:t>或</w:t>
            </w:r>
            <w:r>
              <w:rPr>
                <w:rFonts w:hint="eastAsia" w:ascii="仿宋_GB2312" w:hAnsi="仿宋_GB2312" w:eastAsia="仿宋_GB2312" w:cs="仿宋_GB2312"/>
                <w:spacing w:val="-20"/>
                <w:sz w:val="28"/>
                <w:szCs w:val="28"/>
              </w:rPr>
              <w:t>被授权代表：</w:t>
            </w:r>
          </w:p>
        </w:tc>
      </w:tr>
      <w:tr w14:paraId="0F9B1425">
        <w:tblPrEx>
          <w:tblCellMar>
            <w:top w:w="0" w:type="dxa"/>
            <w:left w:w="108" w:type="dxa"/>
            <w:bottom w:w="0" w:type="dxa"/>
            <w:right w:w="108" w:type="dxa"/>
          </w:tblCellMar>
        </w:tblPrEx>
        <w:trPr>
          <w:trHeight w:val="567" w:hRule="exact"/>
          <w:jc w:val="center"/>
        </w:trPr>
        <w:tc>
          <w:tcPr>
            <w:tcW w:w="4201" w:type="dxa"/>
            <w:noWrap w:val="0"/>
            <w:vAlign w:val="center"/>
          </w:tcPr>
          <w:p w14:paraId="0C433912">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c>
          <w:tcPr>
            <w:tcW w:w="4202" w:type="dxa"/>
            <w:noWrap w:val="0"/>
            <w:vAlign w:val="center"/>
          </w:tcPr>
          <w:p w14:paraId="381ED113">
            <w:pPr>
              <w:ind w:left="720" w:hanging="720" w:hangingChars="3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r>
      <w:tr w14:paraId="4921C625">
        <w:tblPrEx>
          <w:tblCellMar>
            <w:top w:w="0" w:type="dxa"/>
            <w:left w:w="108" w:type="dxa"/>
            <w:bottom w:w="0" w:type="dxa"/>
            <w:right w:w="108" w:type="dxa"/>
          </w:tblCellMar>
        </w:tblPrEx>
        <w:trPr>
          <w:trHeight w:val="567" w:hRule="exact"/>
          <w:jc w:val="center"/>
        </w:trPr>
        <w:tc>
          <w:tcPr>
            <w:tcW w:w="4201" w:type="dxa"/>
            <w:noWrap w:val="0"/>
            <w:vAlign w:val="center"/>
          </w:tcPr>
          <w:p w14:paraId="3CA299B6">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4202" w:type="dxa"/>
            <w:noWrap w:val="0"/>
            <w:vAlign w:val="center"/>
          </w:tcPr>
          <w:p w14:paraId="28B6A229">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r>
      <w:tr w14:paraId="1D467A8A">
        <w:tblPrEx>
          <w:tblCellMar>
            <w:top w:w="0" w:type="dxa"/>
            <w:left w:w="108" w:type="dxa"/>
            <w:bottom w:w="0" w:type="dxa"/>
            <w:right w:w="108" w:type="dxa"/>
          </w:tblCellMar>
        </w:tblPrEx>
        <w:trPr>
          <w:trHeight w:val="567" w:hRule="exact"/>
          <w:jc w:val="center"/>
        </w:trPr>
        <w:tc>
          <w:tcPr>
            <w:tcW w:w="4201" w:type="dxa"/>
            <w:noWrap w:val="0"/>
            <w:vAlign w:val="center"/>
          </w:tcPr>
          <w:p w14:paraId="32092AEA">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c>
          <w:tcPr>
            <w:tcW w:w="4202" w:type="dxa"/>
            <w:noWrap w:val="0"/>
            <w:vAlign w:val="center"/>
          </w:tcPr>
          <w:p w14:paraId="48B74B7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r>
      <w:tr w14:paraId="2E0F058F">
        <w:tblPrEx>
          <w:tblCellMar>
            <w:top w:w="0" w:type="dxa"/>
            <w:left w:w="108" w:type="dxa"/>
            <w:bottom w:w="0" w:type="dxa"/>
            <w:right w:w="108" w:type="dxa"/>
          </w:tblCellMar>
        </w:tblPrEx>
        <w:trPr>
          <w:trHeight w:val="567" w:hRule="exact"/>
          <w:jc w:val="center"/>
        </w:trPr>
        <w:tc>
          <w:tcPr>
            <w:tcW w:w="4201" w:type="dxa"/>
            <w:noWrap w:val="0"/>
            <w:vAlign w:val="center"/>
          </w:tcPr>
          <w:p w14:paraId="1BF2D78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c>
          <w:tcPr>
            <w:tcW w:w="4202" w:type="dxa"/>
            <w:noWrap w:val="0"/>
            <w:vAlign w:val="center"/>
          </w:tcPr>
          <w:p w14:paraId="4693EE1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r>
    </w:tbl>
    <w:p w14:paraId="0A1F7C6F"/>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1B6247B-DD81-4801-955B-1C6C3FC74736}"/>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E8C4F455-DAAC-4421-8628-7BA7BC125AFC}"/>
  </w:font>
  <w:font w:name="仿宋_GB2312">
    <w:panose1 w:val="02010609030101010101"/>
    <w:charset w:val="86"/>
    <w:family w:val="modern"/>
    <w:pitch w:val="default"/>
    <w:sig w:usb0="00000001" w:usb1="080E0000" w:usb2="00000000" w:usb3="00000000" w:csb0="00040000" w:csb1="00000000"/>
    <w:embedRegular r:id="rId3" w:fontKey="{0BE5D736-515E-4FD8-9B8C-70ABA51DAB5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2623820</wp:posOffset>
              </wp:positionH>
              <wp:positionV relativeFrom="paragraph">
                <wp:posOffset>-174625</wp:posOffset>
              </wp:positionV>
              <wp:extent cx="467360" cy="172720"/>
              <wp:effectExtent l="0" t="0" r="2540" b="11430"/>
              <wp:wrapNone/>
              <wp:docPr id="7" name="文本框 7"/>
              <wp:cNvGraphicFramePr/>
              <a:graphic xmlns:a="http://schemas.openxmlformats.org/drawingml/2006/main">
                <a:graphicData uri="http://schemas.microsoft.com/office/word/2010/wordprocessingShape">
                  <wps:wsp>
                    <wps:cNvSpPr txBox="1"/>
                    <wps:spPr>
                      <a:xfrm>
                        <a:off x="0" y="0"/>
                        <a:ext cx="467360" cy="172720"/>
                      </a:xfrm>
                      <a:prstGeom prst="rect">
                        <a:avLst/>
                      </a:prstGeom>
                      <a:noFill/>
                      <a:ln w="6350">
                        <a:noFill/>
                      </a:ln>
                    </wps:spPr>
                    <wps:txbx>
                      <w:txbxContent>
                        <w:p w14:paraId="0EFA8E70">
                          <w:pPr>
                            <w:pStyle w:val="8"/>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6.6pt;margin-top:-13.75pt;height:13.6pt;width:36.8pt;mso-position-horizontal-relative:margin;mso-wrap-style:none;z-index:251659264;mso-width-relative:page;mso-height-relative:page;" filled="f" stroked="f" coordsize="21600,21600" o:gfxdata="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svhy41gAAAAkBAAAPAAAAAAAAAAEAIAAAACIAAABkcnMvZG93bnJldi54bWxQSwEC&#10;FAAUAAAACACHTuJALEJu2i8CAABTBAAADgAAAAAAAAABACAAAAAlAQAAZHJzL2Uyb0RvYy54bWxQ&#10;SwUGAAAAAAYABgBZAQAAxgUAAAAA&#10;">
              <v:fill on="f" focussize="0,0"/>
              <v:stroke on="f" weight="0.5pt"/>
              <v:imagedata o:title=""/>
              <o:lock v:ext="edit" aspectratio="f"/>
              <v:textbox inset="0mm,0mm,0mm,0mm" style="mso-fit-shape-to-text:t;">
                <w:txbxContent>
                  <w:p w14:paraId="0EFA8E70">
                    <w:pPr>
                      <w:pStyle w:val="8"/>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D6F4F"/>
    <w:rsid w:val="00B35765"/>
    <w:rsid w:val="00C65FC8"/>
    <w:rsid w:val="00CC3A78"/>
    <w:rsid w:val="00CE21B5"/>
    <w:rsid w:val="00CF6641"/>
    <w:rsid w:val="00E8712A"/>
    <w:rsid w:val="00EF3803"/>
    <w:rsid w:val="00F47186"/>
    <w:rsid w:val="00FA5ACA"/>
    <w:rsid w:val="00FC1B97"/>
    <w:rsid w:val="01981D96"/>
    <w:rsid w:val="02680F16"/>
    <w:rsid w:val="06044D8E"/>
    <w:rsid w:val="063C3527"/>
    <w:rsid w:val="071938B9"/>
    <w:rsid w:val="0B186D4E"/>
    <w:rsid w:val="0CF24C32"/>
    <w:rsid w:val="0DA008CC"/>
    <w:rsid w:val="0EBB3568"/>
    <w:rsid w:val="0EC60B07"/>
    <w:rsid w:val="10332904"/>
    <w:rsid w:val="10CF4970"/>
    <w:rsid w:val="10F63A27"/>
    <w:rsid w:val="14561BE7"/>
    <w:rsid w:val="172B4FA4"/>
    <w:rsid w:val="192A37C4"/>
    <w:rsid w:val="198577DD"/>
    <w:rsid w:val="19966094"/>
    <w:rsid w:val="1CA80820"/>
    <w:rsid w:val="1D6E70FD"/>
    <w:rsid w:val="1E6D5F03"/>
    <w:rsid w:val="21665943"/>
    <w:rsid w:val="244871F4"/>
    <w:rsid w:val="25295AB7"/>
    <w:rsid w:val="274E2D73"/>
    <w:rsid w:val="27EF733B"/>
    <w:rsid w:val="292902AA"/>
    <w:rsid w:val="29BB6BC2"/>
    <w:rsid w:val="2C0F4050"/>
    <w:rsid w:val="2EEA293E"/>
    <w:rsid w:val="2F1025C8"/>
    <w:rsid w:val="30104537"/>
    <w:rsid w:val="313868D1"/>
    <w:rsid w:val="325B49C3"/>
    <w:rsid w:val="326A7D77"/>
    <w:rsid w:val="33EF3E56"/>
    <w:rsid w:val="39094D4C"/>
    <w:rsid w:val="3CCE5611"/>
    <w:rsid w:val="3CE71A85"/>
    <w:rsid w:val="412A6A1E"/>
    <w:rsid w:val="414032D5"/>
    <w:rsid w:val="45FB0DB9"/>
    <w:rsid w:val="467E02E4"/>
    <w:rsid w:val="4EC118A7"/>
    <w:rsid w:val="4F1C52C5"/>
    <w:rsid w:val="4FDA2485"/>
    <w:rsid w:val="528C1FD1"/>
    <w:rsid w:val="54F63A8A"/>
    <w:rsid w:val="57DF2953"/>
    <w:rsid w:val="5C7E1FD1"/>
    <w:rsid w:val="5D3B49BA"/>
    <w:rsid w:val="60E414E6"/>
    <w:rsid w:val="61E5759F"/>
    <w:rsid w:val="64A137DB"/>
    <w:rsid w:val="696F3399"/>
    <w:rsid w:val="734E36BE"/>
    <w:rsid w:val="741C09D0"/>
    <w:rsid w:val="74343D24"/>
    <w:rsid w:val="764F97C9"/>
    <w:rsid w:val="78C53AE4"/>
    <w:rsid w:val="7EB51055"/>
    <w:rsid w:val="7F3F399C"/>
    <w:rsid w:val="7FB46D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1"/>
    </w:rPr>
  </w:style>
  <w:style w:type="paragraph" w:styleId="4">
    <w:name w:val="annotation text"/>
    <w:basedOn w:val="1"/>
    <w:autoRedefine/>
    <w:qFormat/>
    <w:uiPriority w:val="0"/>
    <w:pPr>
      <w:jc w:val="left"/>
    </w:pPr>
  </w:style>
  <w:style w:type="paragraph" w:styleId="5">
    <w:name w:val="Body Text"/>
    <w:basedOn w:val="1"/>
    <w:next w:val="1"/>
    <w:autoRedefine/>
    <w:qFormat/>
    <w:uiPriority w:val="99"/>
    <w:pPr>
      <w:jc w:val="left"/>
    </w:pPr>
    <w:rPr>
      <w:kern w:val="0"/>
    </w:rPr>
  </w:style>
  <w:style w:type="paragraph" w:styleId="6">
    <w:name w:val="Plain Text"/>
    <w:basedOn w:val="1"/>
    <w:autoRedefine/>
    <w:qFormat/>
    <w:uiPriority w:val="0"/>
    <w:rPr>
      <w:rFonts w:ascii="宋体" w:hAnsi="Courier New"/>
      <w:kern w:val="0"/>
      <w:sz w:val="20"/>
    </w:rPr>
  </w:style>
  <w:style w:type="paragraph" w:styleId="7">
    <w:name w:val="Balloon Text"/>
    <w:basedOn w:val="1"/>
    <w:link w:val="18"/>
    <w:autoRedefine/>
    <w:qFormat/>
    <w:uiPriority w:val="0"/>
    <w:rPr>
      <w:sz w:val="18"/>
      <w:szCs w:val="18"/>
    </w:rPr>
  </w:style>
  <w:style w:type="paragraph" w:styleId="8">
    <w:name w:val="footer"/>
    <w:basedOn w:val="1"/>
    <w:autoRedefine/>
    <w:qFormat/>
    <w:uiPriority w:val="0"/>
    <w:pPr>
      <w:tabs>
        <w:tab w:val="center" w:pos="4140"/>
        <w:tab w:val="right" w:pos="8300"/>
      </w:tabs>
      <w:snapToGrid w:val="0"/>
      <w:jc w:val="left"/>
    </w:pPr>
    <w:rPr>
      <w:sz w:val="18"/>
      <w:szCs w:val="18"/>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Body Text First Indent"/>
    <w:basedOn w:val="5"/>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qFormat/>
    <w:uiPriority w:val="0"/>
    <w:rPr>
      <w:sz w:val="21"/>
      <w:szCs w:val="21"/>
    </w:rPr>
  </w:style>
  <w:style w:type="character" w:customStyle="1" w:styleId="17">
    <w:name w:val="页眉 Char"/>
    <w:basedOn w:val="15"/>
    <w:link w:val="9"/>
    <w:autoRedefine/>
    <w:qFormat/>
    <w:uiPriority w:val="0"/>
    <w:rPr>
      <w:kern w:val="2"/>
      <w:sz w:val="18"/>
      <w:szCs w:val="18"/>
    </w:rPr>
  </w:style>
  <w:style w:type="character" w:customStyle="1" w:styleId="18">
    <w:name w:val="批注框文本 Char"/>
    <w:basedOn w:val="15"/>
    <w:link w:val="7"/>
    <w:autoRedefine/>
    <w:qFormat/>
    <w:uiPriority w:val="0"/>
    <w:rPr>
      <w:kern w:val="2"/>
      <w:sz w:val="18"/>
      <w:szCs w:val="18"/>
    </w:rPr>
  </w:style>
  <w:style w:type="paragraph" w:customStyle="1" w:styleId="1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2543</Words>
  <Characters>2581</Characters>
  <Lines>12</Lines>
  <Paragraphs>3</Paragraphs>
  <TotalTime>0</TotalTime>
  <ScaleCrop>false</ScaleCrop>
  <LinksUpToDate>false</LinksUpToDate>
  <CharactersWithSpaces>2671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2025-10-11T02:03:05Z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