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版本号：SXHC2025-20220251009001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西安高新区丝路软件城云水六路等道路绿化项目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SXHC2025-202</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西安高新区丝路软件城云水六路等道路绿化项目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西安高新区丝路软件城云水六路等道路绿化项目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丝路软件城云水六路等道路绿化，项目位于云水六路（天谷五路-天谷六路）东西两侧，西边长约310米，宽约48米；东边长约270米，宽约48米；总面积约27840平方米。提升内容主要为苗木移植、增加喷灌，铺设草皮及天谷一路（云水二路-云水一路），长约2000米，宽约2米；总面积约2223平方米，提升内容主要为苗木移植、铺设草皮、改良土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采购包1（西安高新区丝路软件城云水六路等道路绿化项目）：属于专门面向中小企业采购。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2、拟派项目经理资格要求：拟派项目经理具备园林绿化相关专业中级及以上职称或市政公用工程专业二级建造师及有效的安全生产考核合格证书（B证）。</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 号） 规定按标准收取，不足6000元，按6000元收取。 2、招标代理服务费可以采取现金、支票、银行汇票、电汇、网银等方式缴纳。 3、招标代理服务费缴纳信息： 银行户名：陕西华采招标有限公司开户银行：招商银行陕西自贸试验区西安高新科技支行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1,883,600.00</w:t>
      </w:r>
    </w:p>
    <w:p>
      <w:pPr>
        <w:pStyle w:val="null3"/>
      </w:pPr>
      <w:r>
        <w:rPr>
          <w:rFonts w:ascii="仿宋_GB2312" w:hAnsi="仿宋_GB2312" w:cs="仿宋_GB2312" w:eastAsia="仿宋_GB2312"/>
        </w:rPr>
        <w:t>采购包最高限价（元）: 1,883,550.26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道路绿化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1,883,600.00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一、项目内容</w:t>
            </w:r>
          </w:p>
          <w:p>
            <w:pPr>
              <w:pStyle w:val="null3"/>
              <w:ind w:firstLine="560"/>
              <w:jc w:val="both"/>
            </w:pPr>
            <w:r>
              <w:rPr>
                <w:rFonts w:ascii="仿宋_GB2312" w:hAnsi="仿宋_GB2312" w:cs="仿宋_GB2312" w:eastAsia="仿宋_GB2312"/>
                <w:sz w:val="28"/>
              </w:rPr>
              <w:t>(一)项目概况：</w:t>
            </w:r>
            <w:r>
              <w:rPr>
                <w:rFonts w:ascii="仿宋_GB2312" w:hAnsi="仿宋_GB2312" w:cs="仿宋_GB2312" w:eastAsia="仿宋_GB2312"/>
                <w:sz w:val="28"/>
              </w:rPr>
              <w:t>项目位于云水六路（天谷五路</w:t>
            </w:r>
            <w:r>
              <w:rPr>
                <w:rFonts w:ascii="仿宋_GB2312" w:hAnsi="仿宋_GB2312" w:cs="仿宋_GB2312" w:eastAsia="仿宋_GB2312"/>
                <w:sz w:val="28"/>
              </w:rPr>
              <w:t>-天谷六路）东西两侧，西边长约310米，宽约48米；东边长约270米，宽约48米；总面积约27840平方米。提升内容主要为苗木移植、增加喷灌，铺设草皮及天谷一路（云水二路-云水一路），长约2000米，宽约2米；总面积约2223平方米，提升内容主要为苗木移植、铺设草皮、改良土壤。</w:t>
            </w:r>
          </w:p>
          <w:p>
            <w:pPr>
              <w:pStyle w:val="null3"/>
              <w:ind w:firstLine="560"/>
              <w:jc w:val="both"/>
            </w:pPr>
            <w:r>
              <w:rPr>
                <w:rFonts w:ascii="仿宋_GB2312" w:hAnsi="仿宋_GB2312" w:cs="仿宋_GB2312" w:eastAsia="仿宋_GB2312"/>
                <w:sz w:val="28"/>
              </w:rPr>
              <w:t>(二)施工地点：项目位于云水六路（天谷五路-天谷六路）、天谷一路（云水二路-云水一路）。</w:t>
            </w:r>
          </w:p>
          <w:p>
            <w:pPr>
              <w:pStyle w:val="null3"/>
              <w:ind w:firstLine="560"/>
              <w:jc w:val="both"/>
            </w:pPr>
            <w:r>
              <w:rPr>
                <w:rFonts w:ascii="仿宋_GB2312" w:hAnsi="仿宋_GB2312" w:cs="仿宋_GB2312" w:eastAsia="仿宋_GB2312"/>
                <w:sz w:val="28"/>
              </w:rPr>
              <w:t>(三)工期：1个月，具体以合同签订时间为准。工期到期后养护一年。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)项目预算：1883600.00元，最高限价：1883550.26元，超出项目最高限价按无效标处理。其中暂列金80000.00元为不可竞争费用。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)施工内容：云水六路（天谷五路-天谷六路）苗木移植、增加喷灌，铺设草皮。天谷一路（云水二路-云水一路）苗木移植、铺设草皮、改良土壤。</w:t>
            </w:r>
          </w:p>
          <w:p>
            <w:pPr>
              <w:pStyle w:val="null3"/>
              <w:ind w:firstLine="562"/>
              <w:jc w:val="both"/>
            </w:pPr>
            <w:r>
              <w:rPr>
                <w:rFonts w:ascii="仿宋_GB2312" w:hAnsi="仿宋_GB2312" w:cs="仿宋_GB2312" w:eastAsia="仿宋_GB2312"/>
                <w:sz w:val="28"/>
                <w:b/>
              </w:rPr>
              <w:t>二、采购内容及要求</w:t>
            </w:r>
          </w:p>
          <w:p>
            <w:pPr>
              <w:pStyle w:val="null3"/>
              <w:ind w:firstLine="560"/>
              <w:jc w:val="both"/>
            </w:pPr>
            <w:r>
              <w:rPr>
                <w:rFonts w:ascii="仿宋_GB2312" w:hAnsi="仿宋_GB2312" w:cs="仿宋_GB2312" w:eastAsia="仿宋_GB2312"/>
                <w:sz w:val="28"/>
              </w:rPr>
              <w:t>(一)施工期内严格按照设计图纸操作，如需要变更方案 ,必须先与甲方进行沟通协商，根据协商结果进行下一步工作。</w:t>
            </w:r>
          </w:p>
          <w:p>
            <w:pPr>
              <w:pStyle w:val="null3"/>
              <w:ind w:firstLine="560"/>
              <w:jc w:val="both"/>
            </w:pPr>
            <w:r>
              <w:rPr>
                <w:rFonts w:ascii="仿宋_GB2312" w:hAnsi="仿宋_GB2312" w:cs="仿宋_GB2312" w:eastAsia="仿宋_GB2312"/>
                <w:sz w:val="28"/>
              </w:rPr>
              <w:t>(二)施工期间运送施工所需材料，乙方要维护好道路周边卫生，相关费用均包含在报价内。</w:t>
            </w:r>
          </w:p>
          <w:p>
            <w:pPr>
              <w:pStyle w:val="null3"/>
              <w:ind w:firstLine="560"/>
              <w:jc w:val="both"/>
            </w:pPr>
            <w:r>
              <w:rPr>
                <w:rFonts w:ascii="仿宋_GB2312" w:hAnsi="仿宋_GB2312" w:cs="仿宋_GB2312" w:eastAsia="仿宋_GB2312"/>
                <w:sz w:val="28"/>
              </w:rPr>
              <w:t>(三)施工期及养护期内，乙方自行负责施工地点的管护与安全工作，当天施工完及时清理垃圾，现场垃圾不过夜。 施工期结束，必须在两天内清理现场。相关费用包含在报价内。</w:t>
            </w:r>
          </w:p>
          <w:p>
            <w:pPr>
              <w:pStyle w:val="null3"/>
              <w:ind w:firstLine="560"/>
              <w:jc w:val="both"/>
            </w:pPr>
            <w:r>
              <w:rPr>
                <w:rFonts w:ascii="仿宋_GB2312" w:hAnsi="仿宋_GB2312" w:cs="仿宋_GB2312" w:eastAsia="仿宋_GB2312"/>
                <w:sz w:val="28"/>
              </w:rPr>
              <w:t>(四)施工期间对道路周边行人有一定的干扰，选择合理 的道路布控方案，需充分考虑行人疏导、夜间施工、安全文明措施等，确保施工期间交通顺畅、确保施工人的安全，相关费用均包含在报价内。</w:t>
            </w:r>
          </w:p>
          <w:p>
            <w:pPr>
              <w:pStyle w:val="null3"/>
              <w:ind w:firstLine="560"/>
              <w:jc w:val="both"/>
            </w:pPr>
            <w:r>
              <w:rPr>
                <w:rFonts w:ascii="仿宋_GB2312" w:hAnsi="仿宋_GB2312" w:cs="仿宋_GB2312" w:eastAsia="仿宋_GB2312"/>
                <w:sz w:val="28"/>
              </w:rPr>
              <w:t>(五)施工期内，乙方负责其所需的水、电设施，自行处 理与施工地点的有关管理部门和单位的协调工作。设备费用 、水电费等费用包含在报价内。</w:t>
            </w:r>
          </w:p>
          <w:p>
            <w:pPr>
              <w:pStyle w:val="null3"/>
              <w:ind w:firstLine="560"/>
              <w:jc w:val="both"/>
            </w:pPr>
            <w:r>
              <w:rPr>
                <w:rFonts w:ascii="仿宋_GB2312" w:hAnsi="仿宋_GB2312" w:cs="仿宋_GB2312" w:eastAsia="仿宋_GB2312"/>
                <w:sz w:val="28"/>
              </w:rPr>
              <w:t>(六)自备库房等便于苗木更新所需的备货、苗木养护所 需的病虫害防治药品存放等，巡视所需车辆、办公地点等费用均包含在报价内。</w:t>
            </w:r>
          </w:p>
          <w:p>
            <w:pPr>
              <w:pStyle w:val="null3"/>
              <w:ind w:firstLine="562"/>
              <w:jc w:val="both"/>
            </w:pPr>
            <w:r>
              <w:rPr>
                <w:rFonts w:ascii="仿宋_GB2312" w:hAnsi="仿宋_GB2312" w:cs="仿宋_GB2312" w:eastAsia="仿宋_GB2312"/>
                <w:sz w:val="28"/>
                <w:b/>
              </w:rPr>
              <w:t>三、工程量清单（详见附件）</w:t>
            </w:r>
          </w:p>
          <w:p>
            <w:pPr>
              <w:pStyle w:val="null3"/>
              <w:ind w:firstLine="562"/>
              <w:jc w:val="both"/>
            </w:pPr>
            <w:r>
              <w:rPr>
                <w:rFonts w:ascii="仿宋_GB2312" w:hAnsi="仿宋_GB2312" w:cs="仿宋_GB2312" w:eastAsia="仿宋_GB2312"/>
                <w:sz w:val="28"/>
                <w:b/>
              </w:rPr>
              <w:t>四、施工要求</w:t>
            </w:r>
          </w:p>
          <w:p>
            <w:pPr>
              <w:pStyle w:val="null3"/>
              <w:ind w:firstLine="560"/>
              <w:jc w:val="both"/>
            </w:pPr>
            <w:r>
              <w:rPr>
                <w:rFonts w:ascii="仿宋_GB2312" w:hAnsi="仿宋_GB2312" w:cs="仿宋_GB2312" w:eastAsia="仿宋_GB2312"/>
                <w:sz w:val="28"/>
              </w:rPr>
              <w:t>建设标准符合《园林绿化工程项目规范（</w:t>
            </w:r>
            <w:r>
              <w:rPr>
                <w:rFonts w:ascii="仿宋_GB2312" w:hAnsi="仿宋_GB2312" w:cs="仿宋_GB2312" w:eastAsia="仿宋_GB2312"/>
                <w:sz w:val="28"/>
              </w:rPr>
              <w:t>GB 55014-2021）》。</w:t>
            </w:r>
          </w:p>
          <w:p>
            <w:pPr>
              <w:pStyle w:val="null3"/>
              <w:ind w:firstLine="560"/>
              <w:jc w:val="both"/>
            </w:pPr>
            <w:r>
              <w:rPr>
                <w:rFonts w:ascii="仿宋_GB2312" w:hAnsi="仿宋_GB2312" w:cs="仿宋_GB2312" w:eastAsia="仿宋_GB2312"/>
                <w:sz w:val="28"/>
              </w:rPr>
              <w:t>在施工期间，中标人必须注意人员安全，加强安全措施，对施工人员进行安全教育，并健全安全管理制度和加强教育培训。施工人员必须持证上岗。要求成交供应商在施工中做到封闭性施工。承诺明确安全责任，承诺文明施工，承诺自觉遵守采购人的管理规定。</w:t>
            </w:r>
          </w:p>
          <w:p>
            <w:pPr>
              <w:pStyle w:val="null3"/>
              <w:ind w:firstLine="562"/>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项目完工验收后支付至合同总价款的</w:t>
            </w:r>
            <w:r>
              <w:rPr>
                <w:rFonts w:ascii="仿宋_GB2312" w:hAnsi="仿宋_GB2312" w:cs="仿宋_GB2312" w:eastAsia="仿宋_GB2312"/>
                <w:sz w:val="28"/>
              </w:rPr>
              <w:t>80%，工程结算评审后支付至评审金额的100%。</w:t>
            </w:r>
          </w:p>
          <w:p>
            <w:pPr>
              <w:pStyle w:val="null3"/>
              <w:ind w:firstLine="562"/>
              <w:jc w:val="both"/>
            </w:pPr>
            <w:r>
              <w:rPr>
                <w:rFonts w:ascii="仿宋_GB2312" w:hAnsi="仿宋_GB2312" w:cs="仿宋_GB2312" w:eastAsia="仿宋_GB2312"/>
                <w:sz w:val="28"/>
                <w:b/>
              </w:rPr>
              <w:t>六、</w:t>
            </w:r>
            <w:r>
              <w:rPr>
                <w:rFonts w:ascii="仿宋_GB2312" w:hAnsi="仿宋_GB2312" w:cs="仿宋_GB2312" w:eastAsia="仿宋_GB2312"/>
                <w:sz w:val="28"/>
                <w:b/>
              </w:rPr>
              <w:t>质量验收标准或规范</w:t>
            </w:r>
          </w:p>
          <w:p>
            <w:pPr>
              <w:pStyle w:val="null3"/>
              <w:ind w:firstLine="560"/>
              <w:jc w:val="both"/>
            </w:pPr>
            <w:r>
              <w:rPr>
                <w:rFonts w:ascii="仿宋_GB2312" w:hAnsi="仿宋_GB2312" w:cs="仿宋_GB2312" w:eastAsia="仿宋_GB2312"/>
                <w:sz w:val="28"/>
              </w:rPr>
              <w:t>国务院《建设工程质量管理条例》、国务院《建设工程安全生产管理条例》、《园林绿化工程项目规范（</w:t>
            </w:r>
            <w:r>
              <w:rPr>
                <w:rFonts w:ascii="仿宋_GB2312" w:hAnsi="仿宋_GB2312" w:cs="仿宋_GB2312" w:eastAsia="仿宋_GB2312"/>
                <w:sz w:val="28"/>
              </w:rPr>
              <w:t>GB 55014-2021）》等国家、部门及陕西省、西安市有关规定。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符合国家现行的相关规范要求。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施工区域内的人员安全,加强安全措施，并对施工人员进行安全教育。施工人员必须持证上岗，遵守工程建设安全生产有关管理规定，严格按安全标准组织施工，采取必要的安全生产措施，消除事故隐患。安全措施不力造成事故责任和发生的费用由成交供应商承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拟派项目经理具备园林绿化相关专业中级及以上职称或市政公用工程专业二级建造师及有效的安全生产考核合格证书（B证）。</w:t>
            </w:r>
          </w:p>
        </w:tc>
        <w:tc>
          <w:tcPr>
            <w:tcW w:type="dxa" w:w="1661"/>
          </w:tcPr>
          <w:p>
            <w:pPr>
              <w:pStyle w:val="null3"/>
            </w:pPr>
            <w:r>
              <w:rPr>
                <w:rFonts w:ascii="仿宋_GB2312" w:hAnsi="仿宋_GB2312" w:cs="仿宋_GB2312" w:eastAsia="仿宋_GB2312"/>
              </w:rPr>
              <w:t>拟派项目经理资格要求.docx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已标价工程量清单（以此为准）.docx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签字盖章符合格式要求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②施工方法；③重点难点工程分析及解决措施；④影响正常施工外在因素分析及对应预案等。以上内容专门针对本项目，且符合本项目实际需求的得8分，每缺一项扣2分，若上述内容存在瑕疵，每存在1处瑕疵扣1分，扣完为止。“瑕疵 ”指内容明显错误，或内容不完整或缺少关键点，或不适用本项目特性、套用其他项目内容或内容不能满足本项目实际需求等相关情形。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内容至少包括①质量管理工作流程；②工程质量保障方案；③工程质量控制体系；④材料和构配件的质量控制等；⑤施工检测及工序交验方案等。以上内容专门针对本项目且阐述明晰、全面、合理得10分，每缺一项内容扣2分，若上述内容存在瑕疵，每存在1处瑕疵扣1分，扣完为止。“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④应急救援机制等。以上内容专门针对本项目且阐述明晰、全面、合理得8分，每缺一项内容扣2分，若上述内容存在瑕疵，每出存在1处瑕疵扣1分，扣完为止。“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及环境保护管理制度；②防尘降噪措施；③节能减排措施；④文明及环境保护施工监督检查机制等。以上内容专门针对本项目且阐述明晰、全面、合理得8分，每缺一项内容扣2分，若上述内容存在瑕疵，每存在1处瑕疵扣1分，扣完为止。“瑕疵”指内容明显错误，或内容不完整或缺少关键点，或不适用本项目特性 、套用其他项目内容或内容不能满足本项目实际需求等相关情形。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至少包括①项目管理机构图;②岗位安排及职责；③管理制度；④相应的协调措施等。以上内容专门针对本项目且阐述明晰、全面、合理得8分，每缺一项内容扣2分，若上述内容存在瑕疵，每存在1处瑕疵扣1分，扣完为止。 “瑕疵”指内容明显错误，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施工总平面布置；②进度安排计划；③工期目标控制和保证措施；④材料供应措施；⑤成品、半成品保护监管措施等。以上内容专门针对本项目且阐述明晰、全面、合理得10分，每缺一项内容扣2分，若上述内容存在瑕疵，每存在1处瑕疵扣1分，扣完为止。 “瑕疵”指内容明显错误，或内容不完整或缺少关键点，或不适用本项目特性、套用其他项目内容或内容不能满足本项目实际 需求等相关情形。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保养和材料的贮存；④施工机械、材料的监督和检查等。以上内容专门针对本项目且阐述明晰、全面、合理得8分，每缺一项内容扣2分，若上述内容存在瑕疵，每存在1处瑕疵扣1分，扣完为止。 “瑕疵”指内容明显错误，或内容不完 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应商具有2022年1月1日至今 ( 以合同签订时间为准）的同类项目业绩。每提供一项得2分，满分10分。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其他供应商的价格分统一按照下列公式计算： 磋商报价得分=（磋商基准价/最后报价）×价格权值×100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详见附件：已标价工程量清单（以此为准）.docx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详见附件：拟派项目经理资格要求.docx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