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D81A2E">
      <w:pPr>
        <w:jc w:val="center"/>
        <w:rPr>
          <w:rFonts w:hint="default" w:ascii="方正小标宋简体" w:hAnsi="宋体" w:eastAsia="宋体"/>
          <w:b/>
          <w:bCs/>
          <w:color w:val="000000"/>
          <w:sz w:val="48"/>
          <w:szCs w:val="48"/>
          <w:lang w:val="en-US" w:eastAsia="zh-CN"/>
        </w:rPr>
      </w:pPr>
      <w:r>
        <w:rPr>
          <w:rFonts w:hint="eastAsia" w:ascii="宋体" w:hAnsi="宋体" w:cs="宋体"/>
          <w:b/>
          <w:bCs/>
          <w:color w:val="000000"/>
          <w:sz w:val="48"/>
          <w:szCs w:val="48"/>
          <w:lang w:val="en-US" w:eastAsia="zh-CN"/>
        </w:rPr>
        <w:t>2025-2026年</w:t>
      </w:r>
      <w:r>
        <w:rPr>
          <w:rFonts w:hint="eastAsia" w:ascii="宋体" w:hAnsi="宋体" w:cs="宋体"/>
          <w:b/>
          <w:bCs/>
          <w:color w:val="000000"/>
          <w:sz w:val="48"/>
          <w:szCs w:val="48"/>
        </w:rPr>
        <w:t>生态环保业务</w:t>
      </w:r>
      <w:r>
        <w:rPr>
          <w:rFonts w:hint="eastAsia" w:ascii="宋体" w:hAnsi="宋体" w:cs="宋体"/>
          <w:b/>
          <w:bCs/>
          <w:color w:val="000000"/>
          <w:sz w:val="48"/>
          <w:szCs w:val="48"/>
          <w:lang w:val="en-US" w:eastAsia="zh-CN"/>
        </w:rPr>
        <w:t>服务采购</w:t>
      </w:r>
    </w:p>
    <w:p w14:paraId="7374B91B">
      <w:pPr>
        <w:rPr>
          <w:rFonts w:hint="eastAsia" w:ascii="宋体" w:hAnsi="宋体" w:cs="宋体"/>
          <w:b/>
          <w:bCs/>
          <w:color w:val="000000"/>
          <w:sz w:val="48"/>
          <w:szCs w:val="48"/>
        </w:rPr>
      </w:pPr>
    </w:p>
    <w:p w14:paraId="3F2CAD4E">
      <w:pPr>
        <w:jc w:val="center"/>
        <w:rPr>
          <w:rFonts w:hint="eastAsia" w:ascii="宋体" w:hAnsi="宋体" w:cs="宋体"/>
          <w:b/>
          <w:bCs/>
          <w:color w:val="000000"/>
          <w:sz w:val="48"/>
          <w:szCs w:val="48"/>
        </w:rPr>
      </w:pPr>
    </w:p>
    <w:p w14:paraId="26198920">
      <w:pPr>
        <w:pStyle w:val="2"/>
        <w:rPr>
          <w:rFonts w:hint="eastAsia"/>
        </w:rPr>
      </w:pPr>
    </w:p>
    <w:p w14:paraId="50EB81C1">
      <w:pPr>
        <w:jc w:val="center"/>
        <w:rPr>
          <w:rFonts w:hint="eastAsia" w:ascii="宋体" w:hAnsi="宋体" w:eastAsia="宋体" w:cs="宋体"/>
          <w:b/>
          <w:bCs/>
          <w:color w:val="000000"/>
          <w:sz w:val="48"/>
          <w:szCs w:val="48"/>
          <w:lang w:eastAsia="zh-CN"/>
        </w:rPr>
      </w:pPr>
    </w:p>
    <w:p w14:paraId="406365BF">
      <w:pPr>
        <w:jc w:val="center"/>
        <w:rPr>
          <w:rFonts w:hint="eastAsia" w:ascii="宋体" w:hAnsi="宋体" w:cs="宋体"/>
          <w:b/>
          <w:bCs/>
          <w:color w:val="000000"/>
          <w:sz w:val="48"/>
          <w:szCs w:val="48"/>
        </w:rPr>
      </w:pPr>
      <w:r>
        <w:rPr>
          <w:rFonts w:hint="eastAsia" w:ascii="宋体" w:hAnsi="宋体" w:cs="宋体"/>
          <w:b/>
          <w:bCs/>
          <w:color w:val="000000"/>
          <w:sz w:val="48"/>
          <w:szCs w:val="48"/>
        </w:rPr>
        <w:t>合</w:t>
      </w:r>
    </w:p>
    <w:p w14:paraId="05A4BD49">
      <w:pPr>
        <w:pStyle w:val="2"/>
        <w:rPr>
          <w:rFonts w:hint="eastAsia"/>
        </w:rPr>
      </w:pPr>
    </w:p>
    <w:p w14:paraId="553E6D0F">
      <w:pPr>
        <w:jc w:val="center"/>
        <w:rPr>
          <w:rFonts w:hint="eastAsia" w:ascii="宋体" w:hAnsi="宋体" w:cs="宋体"/>
          <w:b/>
          <w:bCs/>
          <w:color w:val="000000"/>
          <w:sz w:val="48"/>
          <w:szCs w:val="48"/>
        </w:rPr>
      </w:pPr>
      <w:r>
        <w:rPr>
          <w:rFonts w:hint="eastAsia" w:ascii="宋体" w:hAnsi="宋体" w:cs="宋体"/>
          <w:b/>
          <w:bCs/>
          <w:color w:val="000000"/>
          <w:sz w:val="48"/>
          <w:szCs w:val="48"/>
        </w:rPr>
        <w:t>同</w:t>
      </w:r>
    </w:p>
    <w:p w14:paraId="5DA4102C">
      <w:pPr>
        <w:spacing w:line="560" w:lineRule="exact"/>
        <w:ind w:firstLine="880" w:firstLineChars="200"/>
        <w:jc w:val="center"/>
        <w:rPr>
          <w:rFonts w:hint="eastAsia" w:ascii="方正小标宋简体" w:eastAsia="方正小标宋简体"/>
          <w:color w:val="000000"/>
          <w:sz w:val="44"/>
          <w:szCs w:val="44"/>
        </w:rPr>
      </w:pPr>
    </w:p>
    <w:p w14:paraId="1824C135">
      <w:pPr>
        <w:spacing w:line="560" w:lineRule="exact"/>
        <w:ind w:firstLine="880" w:firstLineChars="200"/>
        <w:jc w:val="center"/>
        <w:rPr>
          <w:rFonts w:ascii="方正小标宋简体" w:eastAsia="方正小标宋简体"/>
          <w:color w:val="000000"/>
          <w:sz w:val="44"/>
          <w:szCs w:val="44"/>
        </w:rPr>
      </w:pPr>
    </w:p>
    <w:p w14:paraId="32BAD449">
      <w:pPr>
        <w:pStyle w:val="3"/>
        <w:rPr>
          <w:color w:val="000000"/>
        </w:rPr>
      </w:pPr>
    </w:p>
    <w:p w14:paraId="374961F8">
      <w:pPr>
        <w:spacing w:line="560" w:lineRule="exact"/>
        <w:ind w:firstLine="880" w:firstLineChars="200"/>
        <w:jc w:val="center"/>
        <w:rPr>
          <w:rFonts w:hint="eastAsia" w:ascii="方正仿宋简体" w:eastAsia="方正仿宋简体"/>
          <w:b/>
          <w:color w:val="000000"/>
          <w:sz w:val="44"/>
          <w:szCs w:val="44"/>
        </w:rPr>
      </w:pPr>
    </w:p>
    <w:p w14:paraId="6B0762DF">
      <w:pPr>
        <w:spacing w:line="560" w:lineRule="exact"/>
        <w:ind w:firstLine="880" w:firstLineChars="200"/>
        <w:jc w:val="center"/>
        <w:rPr>
          <w:rFonts w:hint="eastAsia" w:ascii="方正仿宋简体" w:eastAsia="方正仿宋简体"/>
          <w:b/>
          <w:color w:val="000000"/>
          <w:sz w:val="44"/>
          <w:szCs w:val="44"/>
        </w:rPr>
      </w:pPr>
    </w:p>
    <w:p w14:paraId="44E20BCB">
      <w:pPr>
        <w:spacing w:line="560" w:lineRule="exact"/>
        <w:ind w:firstLine="880" w:firstLineChars="200"/>
        <w:rPr>
          <w:rFonts w:hint="eastAsia" w:ascii="方正仿宋简体" w:eastAsia="方正仿宋简体"/>
          <w:b/>
          <w:color w:val="000000"/>
          <w:sz w:val="44"/>
          <w:szCs w:val="44"/>
        </w:rPr>
      </w:pPr>
    </w:p>
    <w:p w14:paraId="25FD30F7">
      <w:pPr>
        <w:spacing w:line="560" w:lineRule="exact"/>
        <w:ind w:firstLine="880" w:firstLineChars="200"/>
        <w:rPr>
          <w:rFonts w:hint="eastAsia" w:ascii="方正仿宋简体" w:eastAsia="方正仿宋简体"/>
          <w:b/>
          <w:color w:val="000000"/>
          <w:sz w:val="44"/>
          <w:szCs w:val="44"/>
        </w:rPr>
      </w:pPr>
    </w:p>
    <w:p w14:paraId="4706312F">
      <w:pPr>
        <w:spacing w:before="156" w:beforeLines="50" w:after="156" w:afterLines="50" w:line="560" w:lineRule="exact"/>
        <w:ind w:firstLine="562" w:firstLineChars="200"/>
        <w:rPr>
          <w:rFonts w:hint="default" w:ascii="宋体" w:hAnsi="宋体" w:eastAsia="宋体" w:cs="宋体"/>
          <w:b/>
          <w:bCs/>
          <w:color w:val="000000"/>
          <w:sz w:val="28"/>
          <w:szCs w:val="28"/>
          <w:u w:val="single"/>
          <w:lang w:val="en-US" w:eastAsia="zh-CN"/>
        </w:rPr>
      </w:pPr>
      <w:r>
        <w:rPr>
          <w:rFonts w:hint="eastAsia" w:ascii="宋体" w:hAnsi="宋体" w:cs="宋体"/>
          <w:b/>
          <w:bCs/>
          <w:color w:val="000000"/>
          <w:sz w:val="28"/>
          <w:szCs w:val="28"/>
        </w:rPr>
        <w:t>甲方（委</w:t>
      </w:r>
      <w:r>
        <w:rPr>
          <w:rFonts w:hint="eastAsia" w:ascii="宋体" w:hAnsi="宋体" w:cs="宋体"/>
          <w:b/>
          <w:bCs/>
          <w:color w:val="000000"/>
          <w:sz w:val="28"/>
          <w:szCs w:val="28"/>
          <w:lang w:val="en-US" w:eastAsia="zh-CN"/>
        </w:rPr>
        <w:t xml:space="preserve"> </w:t>
      </w:r>
      <w:r>
        <w:rPr>
          <w:rFonts w:hint="eastAsia" w:ascii="宋体" w:hAnsi="宋体" w:cs="宋体"/>
          <w:b/>
          <w:bCs/>
          <w:color w:val="000000"/>
          <w:sz w:val="28"/>
          <w:szCs w:val="28"/>
        </w:rPr>
        <w:t>托</w:t>
      </w:r>
      <w:r>
        <w:rPr>
          <w:rFonts w:hint="eastAsia" w:ascii="宋体" w:hAnsi="宋体" w:cs="宋体"/>
          <w:b/>
          <w:bCs/>
          <w:color w:val="000000"/>
          <w:sz w:val="28"/>
          <w:szCs w:val="28"/>
          <w:lang w:val="en-US" w:eastAsia="zh-CN"/>
        </w:rPr>
        <w:t xml:space="preserve"> </w:t>
      </w:r>
      <w:r>
        <w:rPr>
          <w:rFonts w:hint="eastAsia" w:ascii="宋体" w:hAnsi="宋体" w:cs="宋体"/>
          <w:b/>
          <w:bCs/>
          <w:color w:val="000000"/>
          <w:sz w:val="28"/>
          <w:szCs w:val="28"/>
        </w:rPr>
        <w:t>方）：</w:t>
      </w:r>
      <w:r>
        <w:rPr>
          <w:rFonts w:hint="eastAsia" w:ascii="宋体" w:hAnsi="宋体" w:cs="宋体"/>
          <w:b/>
          <w:bCs/>
          <w:color w:val="000000"/>
          <w:sz w:val="28"/>
          <w:szCs w:val="28"/>
          <w:u w:val="single"/>
          <w:lang w:val="en-US" w:eastAsia="zh-CN"/>
        </w:rPr>
        <w:t xml:space="preserve"> </w:t>
      </w:r>
      <w:r>
        <w:rPr>
          <w:rFonts w:hint="eastAsia" w:ascii="宋体" w:hAnsi="宋体" w:cs="宋体"/>
          <w:b/>
          <w:bCs/>
          <w:color w:val="000000"/>
          <w:sz w:val="28"/>
          <w:szCs w:val="28"/>
          <w:u w:val="single"/>
        </w:rPr>
        <w:t>西安高新</w:t>
      </w:r>
      <w:r>
        <w:rPr>
          <w:rFonts w:hint="eastAsia" w:ascii="宋体" w:hAnsi="宋体" w:cs="宋体"/>
          <w:b/>
          <w:bCs/>
          <w:color w:val="000000"/>
          <w:sz w:val="28"/>
          <w:szCs w:val="28"/>
          <w:u w:val="single"/>
          <w:lang w:val="en-US" w:eastAsia="zh-CN"/>
        </w:rPr>
        <w:t>技术产业开发</w:t>
      </w:r>
      <w:r>
        <w:rPr>
          <w:rFonts w:hint="eastAsia" w:ascii="宋体" w:hAnsi="宋体" w:cs="宋体"/>
          <w:b/>
          <w:bCs/>
          <w:color w:val="000000"/>
          <w:sz w:val="28"/>
          <w:szCs w:val="28"/>
          <w:u w:val="single"/>
        </w:rPr>
        <w:t>区城市客厅</w:t>
      </w:r>
      <w:r>
        <w:rPr>
          <w:rFonts w:hint="eastAsia" w:ascii="宋体" w:hAnsi="宋体" w:cs="宋体"/>
          <w:b/>
          <w:bCs/>
          <w:color w:val="000000"/>
          <w:sz w:val="28"/>
          <w:szCs w:val="28"/>
          <w:u w:val="single"/>
          <w:lang w:val="en-US" w:eastAsia="zh-CN"/>
        </w:rPr>
        <w:t xml:space="preserve">发展中心    </w:t>
      </w:r>
    </w:p>
    <w:p w14:paraId="7B6B6E4E">
      <w:pPr>
        <w:spacing w:before="156" w:beforeLines="50" w:after="156" w:afterLines="50" w:line="560" w:lineRule="exact"/>
        <w:ind w:firstLine="562" w:firstLineChars="200"/>
        <w:rPr>
          <w:rFonts w:hint="eastAsia" w:ascii="宋体" w:hAnsi="宋体" w:cs="宋体"/>
          <w:b/>
          <w:bCs/>
          <w:color w:val="000000"/>
          <w:sz w:val="28"/>
          <w:szCs w:val="28"/>
          <w:u w:val="single"/>
        </w:rPr>
      </w:pPr>
      <w:r>
        <w:rPr>
          <w:rFonts w:hint="eastAsia" w:ascii="宋体" w:hAnsi="宋体" w:cs="宋体"/>
          <w:b/>
          <w:bCs/>
          <w:color w:val="000000"/>
          <w:sz w:val="28"/>
          <w:szCs w:val="28"/>
        </w:rPr>
        <w:t>乙方（受委托方）：</w:t>
      </w:r>
      <w:r>
        <w:rPr>
          <w:rFonts w:hint="eastAsia" w:ascii="宋体" w:hAnsi="宋体" w:cs="宋体"/>
          <w:b/>
          <w:bCs/>
          <w:color w:val="000000"/>
          <w:sz w:val="28"/>
          <w:szCs w:val="28"/>
          <w:u w:val="single"/>
        </w:rPr>
        <w:t xml:space="preserve"> </w:t>
      </w:r>
      <w:r>
        <w:rPr>
          <w:rFonts w:hint="eastAsia" w:ascii="宋体" w:hAnsi="宋体" w:cs="宋体"/>
          <w:b/>
          <w:bCs/>
          <w:color w:val="000000"/>
          <w:sz w:val="28"/>
          <w:szCs w:val="28"/>
          <w:u w:val="single"/>
          <w:lang w:val="en-US" w:eastAsia="zh-CN"/>
        </w:rPr>
        <w:t xml:space="preserve">                                </w:t>
      </w:r>
      <w:r>
        <w:rPr>
          <w:rFonts w:hint="eastAsia" w:ascii="宋体" w:hAnsi="宋体" w:cs="宋体"/>
          <w:b/>
          <w:bCs/>
          <w:color w:val="000000"/>
          <w:sz w:val="28"/>
          <w:szCs w:val="28"/>
          <w:u w:val="single"/>
        </w:rPr>
        <w:t xml:space="preserve">     </w:t>
      </w:r>
    </w:p>
    <w:p w14:paraId="3C147D98">
      <w:pPr>
        <w:spacing w:line="360" w:lineRule="auto"/>
        <w:jc w:val="center"/>
        <w:rPr>
          <w:rFonts w:hint="eastAsia" w:ascii="宋体" w:hAnsi="宋体" w:cs="宋体"/>
          <w:b/>
          <w:bCs/>
          <w:sz w:val="28"/>
          <w:szCs w:val="28"/>
          <w:u w:val="single"/>
        </w:rPr>
      </w:pPr>
      <w:r>
        <w:rPr>
          <w:rFonts w:hint="eastAsia" w:ascii="宋体" w:hAnsi="宋体" w:cs="宋体"/>
          <w:b/>
          <w:bCs/>
          <w:sz w:val="28"/>
          <w:szCs w:val="28"/>
        </w:rPr>
        <w:t>签订日期：     年     月     日</w:t>
      </w:r>
    </w:p>
    <w:p w14:paraId="71C28837">
      <w:pPr>
        <w:widowControl/>
        <w:spacing w:line="560" w:lineRule="exact"/>
        <w:jc w:val="left"/>
        <w:rPr>
          <w:rFonts w:hint="default" w:ascii="宋体" w:hAnsi="宋体" w:eastAsia="宋体"/>
          <w:b/>
          <w:bCs/>
          <w:sz w:val="24"/>
          <w:u w:val="single"/>
          <w:lang w:val="en-US" w:eastAsia="zh-CN"/>
        </w:rPr>
      </w:pPr>
      <w:r>
        <w:rPr>
          <w:color w:val="000000"/>
        </w:rPr>
        <w:br w:type="page"/>
      </w:r>
      <w:r>
        <w:rPr>
          <w:rFonts w:hint="eastAsia" w:ascii="宋体" w:hAnsi="宋体"/>
          <w:b/>
          <w:bCs/>
          <w:sz w:val="24"/>
        </w:rPr>
        <w:t>委托方（以下简称甲方） ：</w:t>
      </w:r>
      <w:r>
        <w:rPr>
          <w:rFonts w:hint="eastAsia" w:ascii="宋体" w:hAnsi="宋体"/>
          <w:b/>
          <w:bCs/>
          <w:sz w:val="24"/>
          <w:u w:val="single"/>
          <w:lang w:val="en-US" w:eastAsia="zh-CN"/>
        </w:rPr>
        <w:t xml:space="preserve"> </w:t>
      </w:r>
      <w:r>
        <w:rPr>
          <w:rFonts w:hint="eastAsia" w:ascii="宋体" w:hAnsi="宋体"/>
          <w:b/>
          <w:bCs/>
          <w:sz w:val="24"/>
          <w:u w:val="single"/>
        </w:rPr>
        <w:t>西安高新</w:t>
      </w:r>
      <w:r>
        <w:rPr>
          <w:rFonts w:hint="eastAsia" w:ascii="宋体" w:hAnsi="宋体"/>
          <w:b/>
          <w:bCs/>
          <w:sz w:val="24"/>
          <w:u w:val="single"/>
          <w:lang w:val="en-US" w:eastAsia="zh-CN"/>
        </w:rPr>
        <w:t>技术产业开发</w:t>
      </w:r>
      <w:r>
        <w:rPr>
          <w:rFonts w:hint="eastAsia" w:ascii="宋体" w:hAnsi="宋体"/>
          <w:b/>
          <w:bCs/>
          <w:sz w:val="24"/>
          <w:u w:val="single"/>
        </w:rPr>
        <w:t>区城市客厅</w:t>
      </w:r>
      <w:r>
        <w:rPr>
          <w:rFonts w:hint="eastAsia" w:ascii="宋体" w:hAnsi="宋体"/>
          <w:b/>
          <w:bCs/>
          <w:sz w:val="24"/>
          <w:u w:val="single"/>
          <w:lang w:val="en-US" w:eastAsia="zh-CN"/>
        </w:rPr>
        <w:t xml:space="preserve">发展中心  </w:t>
      </w:r>
    </w:p>
    <w:p w14:paraId="08B7BB06">
      <w:pPr>
        <w:widowControl/>
        <w:spacing w:line="560" w:lineRule="exact"/>
        <w:jc w:val="left"/>
        <w:rPr>
          <w:rFonts w:hint="eastAsia" w:ascii="宋体" w:hAnsi="宋体" w:eastAsia="宋体" w:cs="Times New Roman"/>
          <w:b/>
          <w:bCs/>
          <w:sz w:val="24"/>
          <w:u w:val="single"/>
          <w:lang w:val="en-US" w:eastAsia="zh-CN"/>
        </w:rPr>
      </w:pPr>
      <w:r>
        <w:rPr>
          <w:rFonts w:hint="eastAsia" w:ascii="宋体" w:hAnsi="宋体" w:eastAsia="宋体" w:cs="Times New Roman"/>
          <w:b/>
          <w:bCs/>
          <w:sz w:val="24"/>
        </w:rPr>
        <w:t>地址：</w:t>
      </w:r>
      <w:r>
        <w:rPr>
          <w:rFonts w:hint="eastAsia" w:ascii="宋体" w:hAnsi="宋体" w:eastAsia="宋体" w:cs="Times New Roman"/>
          <w:b/>
          <w:bCs/>
          <w:sz w:val="24"/>
          <w:u w:val="single"/>
          <w:lang w:val="en-US" w:eastAsia="zh-CN"/>
        </w:rPr>
        <w:t>西安高新区西太路800号</w:t>
      </w:r>
    </w:p>
    <w:p w14:paraId="11F8B927">
      <w:pPr>
        <w:widowControl/>
        <w:spacing w:line="560" w:lineRule="exact"/>
        <w:jc w:val="left"/>
        <w:rPr>
          <w:rFonts w:hint="default" w:ascii="宋体" w:hAnsi="宋体" w:eastAsia="宋体" w:cs="Times New Roman"/>
          <w:b/>
          <w:bCs/>
          <w:sz w:val="24"/>
          <w:u w:val="single"/>
          <w:lang w:val="en-US" w:eastAsia="zh-CN"/>
        </w:rPr>
      </w:pPr>
      <w:r>
        <w:rPr>
          <w:rFonts w:hint="eastAsia" w:ascii="宋体" w:hAnsi="宋体" w:eastAsia="宋体" w:cs="Times New Roman"/>
          <w:b/>
          <w:bCs/>
          <w:sz w:val="24"/>
        </w:rPr>
        <w:t>电话：</w:t>
      </w:r>
      <w:r>
        <w:rPr>
          <w:rFonts w:hint="eastAsia" w:ascii="宋体" w:hAnsi="宋体" w:eastAsia="宋体" w:cs="Times New Roman"/>
          <w:b/>
          <w:bCs/>
          <w:sz w:val="24"/>
          <w:u w:val="single"/>
          <w:lang w:val="en-US" w:eastAsia="zh-CN"/>
        </w:rPr>
        <w:t>029-68292127</w:t>
      </w:r>
    </w:p>
    <w:p w14:paraId="14202E38">
      <w:pPr>
        <w:spacing w:line="560" w:lineRule="exact"/>
        <w:rPr>
          <w:b/>
          <w:bCs/>
          <w:color w:val="000000"/>
        </w:rPr>
      </w:pPr>
      <w:r>
        <w:rPr>
          <w:rFonts w:hint="eastAsia" w:ascii="宋体" w:hAnsi="宋体"/>
          <w:b/>
          <w:bCs/>
          <w:sz w:val="24"/>
        </w:rPr>
        <w:t>受委托方（以下简称乙方） ：</w:t>
      </w:r>
      <w:r>
        <w:rPr>
          <w:rFonts w:hint="eastAsia" w:ascii="宋体" w:hAnsi="宋体" w:cs="宋体"/>
          <w:b/>
          <w:bCs/>
          <w:color w:val="000000"/>
          <w:sz w:val="24"/>
          <w:u w:val="single"/>
        </w:rPr>
        <w:t xml:space="preserve"> </w:t>
      </w:r>
      <w:r>
        <w:rPr>
          <w:rFonts w:hint="eastAsia" w:ascii="宋体" w:hAnsi="宋体" w:cs="宋体"/>
          <w:b/>
          <w:bCs/>
          <w:color w:val="000000"/>
          <w:sz w:val="24"/>
          <w:u w:val="single"/>
          <w:lang w:val="en-US" w:eastAsia="zh-CN"/>
        </w:rPr>
        <w:t xml:space="preserve">                                   </w:t>
      </w:r>
      <w:r>
        <w:rPr>
          <w:rFonts w:hint="eastAsia" w:ascii="宋体" w:hAnsi="宋体" w:cs="宋体"/>
          <w:b/>
          <w:bCs/>
          <w:color w:val="000000"/>
          <w:sz w:val="24"/>
          <w:u w:val="single"/>
        </w:rPr>
        <w:t xml:space="preserve">  </w:t>
      </w:r>
    </w:p>
    <w:p w14:paraId="653F2DE7">
      <w:pPr>
        <w:widowControl/>
        <w:spacing w:line="560" w:lineRule="exact"/>
        <w:jc w:val="left"/>
        <w:rPr>
          <w:rFonts w:hint="default" w:ascii="宋体" w:hAnsi="宋体" w:eastAsia="宋体" w:cs="Times New Roman"/>
          <w:b/>
          <w:bCs/>
          <w:sz w:val="24"/>
          <w:lang w:val="en-US" w:eastAsia="zh-CN"/>
        </w:rPr>
      </w:pPr>
      <w:r>
        <w:rPr>
          <w:rFonts w:hint="eastAsia" w:ascii="宋体" w:hAnsi="宋体" w:eastAsia="宋体" w:cs="Times New Roman"/>
          <w:b/>
          <w:bCs/>
          <w:sz w:val="24"/>
        </w:rPr>
        <w:t>地址：</w:t>
      </w:r>
      <w:r>
        <w:rPr>
          <w:rFonts w:hint="eastAsia" w:ascii="宋体" w:hAnsi="宋体" w:cs="Times New Roman"/>
          <w:b/>
          <w:bCs/>
          <w:sz w:val="24"/>
          <w:u w:val="single"/>
          <w:lang w:val="en-US" w:eastAsia="zh-CN"/>
        </w:rPr>
        <w:t xml:space="preserve">                       </w:t>
      </w:r>
    </w:p>
    <w:p w14:paraId="11499A23">
      <w:pPr>
        <w:widowControl/>
        <w:spacing w:line="560" w:lineRule="exact"/>
        <w:jc w:val="left"/>
        <w:rPr>
          <w:rFonts w:hint="default" w:ascii="宋体" w:hAnsi="宋体" w:eastAsia="宋体" w:cs="Times New Roman"/>
          <w:b/>
          <w:bCs/>
          <w:sz w:val="24"/>
          <w:u w:val="single"/>
          <w:lang w:val="en-US" w:eastAsia="zh-CN"/>
        </w:rPr>
      </w:pPr>
      <w:r>
        <w:rPr>
          <w:rFonts w:hint="eastAsia" w:ascii="宋体" w:hAnsi="宋体" w:eastAsia="宋体" w:cs="Times New Roman"/>
          <w:b/>
          <w:bCs/>
          <w:sz w:val="24"/>
        </w:rPr>
        <w:t>电话：</w:t>
      </w:r>
      <w:r>
        <w:rPr>
          <w:rFonts w:hint="eastAsia" w:ascii="宋体" w:hAnsi="宋体" w:cs="Times New Roman"/>
          <w:b/>
          <w:bCs/>
          <w:sz w:val="24"/>
          <w:u w:val="single"/>
          <w:lang w:val="en-US" w:eastAsia="zh-CN"/>
        </w:rPr>
        <w:t xml:space="preserve">                       </w:t>
      </w:r>
    </w:p>
    <w:p w14:paraId="325EEF49">
      <w:pPr>
        <w:widowControl/>
        <w:spacing w:line="560" w:lineRule="exact"/>
        <w:ind w:firstLine="0" w:firstLineChars="0"/>
        <w:jc w:val="left"/>
        <w:rPr>
          <w:rFonts w:hint="default" w:ascii="宋体" w:hAnsi="宋体"/>
          <w:sz w:val="24"/>
          <w:u w:val="single"/>
          <w:lang w:val="en-US"/>
        </w:rPr>
      </w:pPr>
      <w:r>
        <w:rPr>
          <w:rFonts w:hint="eastAsia" w:ascii="宋体" w:hAnsi="宋体" w:eastAsia="宋体" w:cs="Times New Roman"/>
          <w:b/>
          <w:bCs/>
          <w:sz w:val="24"/>
        </w:rPr>
        <w:t>电子邮箱：</w:t>
      </w:r>
      <w:r>
        <w:rPr>
          <w:rFonts w:hint="eastAsia" w:ascii="宋体" w:hAnsi="宋体" w:cs="Times New Roman"/>
          <w:b/>
          <w:bCs/>
          <w:sz w:val="24"/>
          <w:u w:val="single"/>
          <w:lang w:val="en-US" w:eastAsia="zh-CN"/>
        </w:rPr>
        <w:t xml:space="preserve">                   </w:t>
      </w:r>
    </w:p>
    <w:p w14:paraId="03A49A2B">
      <w:pPr>
        <w:spacing w:line="560" w:lineRule="exact"/>
        <w:ind w:firstLine="480" w:firstLineChars="200"/>
        <w:rPr>
          <w:rFonts w:hint="eastAsia" w:ascii="宋体" w:hAnsi="宋体"/>
          <w:sz w:val="24"/>
        </w:rPr>
      </w:pPr>
    </w:p>
    <w:p w14:paraId="32852CD2">
      <w:pPr>
        <w:spacing w:line="560" w:lineRule="exact"/>
        <w:ind w:firstLine="480" w:firstLineChars="200"/>
        <w:rPr>
          <w:rFonts w:hint="eastAsia" w:ascii="宋体" w:hAnsi="宋体"/>
          <w:sz w:val="24"/>
        </w:rPr>
      </w:pPr>
      <w:r>
        <w:rPr>
          <w:rFonts w:hint="eastAsia" w:ascii="宋体" w:hAnsi="宋体"/>
          <w:sz w:val="24"/>
        </w:rPr>
        <w:t>依照《中华人民共和国民法典》、《中华人民共和国环保法》等有关法律、法规的规定，</w:t>
      </w:r>
      <w:r>
        <w:rPr>
          <w:rFonts w:hint="eastAsia" w:ascii="宋体" w:hAnsi="宋体"/>
          <w:sz w:val="24"/>
          <w:lang w:val="en-US" w:eastAsia="zh-CN"/>
        </w:rPr>
        <w:t>以及高新区生态环境保护委员会关于三级网格化工作的相关要求，</w:t>
      </w:r>
      <w:r>
        <w:rPr>
          <w:rFonts w:hint="eastAsia" w:ascii="宋体" w:hAnsi="宋体"/>
          <w:sz w:val="24"/>
        </w:rPr>
        <w:t>结合工作实际，甲、乙双方经协商一致，就乙方承包</w:t>
      </w:r>
      <w:r>
        <w:rPr>
          <w:rFonts w:hint="eastAsia" w:ascii="宋体" w:hAnsi="宋体"/>
          <w:sz w:val="24"/>
          <w:u w:val="single"/>
          <w:lang w:val="en-US" w:eastAsia="zh-CN"/>
        </w:rPr>
        <w:t xml:space="preserve"> </w:t>
      </w:r>
      <w:r>
        <w:rPr>
          <w:rFonts w:hint="eastAsia" w:ascii="宋体" w:hAnsi="宋体"/>
          <w:sz w:val="24"/>
          <w:u w:val="single"/>
        </w:rPr>
        <w:t>202</w:t>
      </w:r>
      <w:r>
        <w:rPr>
          <w:rFonts w:hint="eastAsia" w:ascii="宋体" w:hAnsi="宋体"/>
          <w:sz w:val="24"/>
          <w:u w:val="single"/>
          <w:lang w:val="en-US" w:eastAsia="zh-CN"/>
        </w:rPr>
        <w:t>5-2026年</w:t>
      </w:r>
      <w:r>
        <w:rPr>
          <w:rFonts w:hint="eastAsia" w:ascii="宋体" w:hAnsi="宋体"/>
          <w:sz w:val="24"/>
          <w:u w:val="single"/>
        </w:rPr>
        <w:t>生态环保业务服务</w:t>
      </w:r>
      <w:r>
        <w:rPr>
          <w:rFonts w:hint="eastAsia" w:ascii="宋体" w:hAnsi="宋体"/>
          <w:sz w:val="24"/>
          <w:u w:val="single"/>
          <w:lang w:val="en-US" w:eastAsia="zh-CN"/>
        </w:rPr>
        <w:t xml:space="preserve">采购 </w:t>
      </w:r>
      <w:r>
        <w:rPr>
          <w:rFonts w:hint="eastAsia" w:ascii="宋体" w:hAnsi="宋体"/>
          <w:sz w:val="24"/>
        </w:rPr>
        <w:t>（以下简称环保服务）的有关事宜，达成如下协议：</w:t>
      </w:r>
    </w:p>
    <w:p w14:paraId="62AC0834">
      <w:pPr>
        <w:spacing w:line="560" w:lineRule="exact"/>
        <w:rPr>
          <w:rFonts w:ascii="宋体" w:hAnsi="宋体"/>
          <w:b/>
          <w:sz w:val="24"/>
        </w:rPr>
      </w:pPr>
      <w:r>
        <w:rPr>
          <w:rFonts w:hint="eastAsia" w:ascii="宋体" w:hAnsi="宋体"/>
          <w:b/>
          <w:sz w:val="24"/>
        </w:rPr>
        <w:t>第一条　环保服务概况</w:t>
      </w:r>
    </w:p>
    <w:p w14:paraId="1CB40464">
      <w:pPr>
        <w:spacing w:line="560" w:lineRule="exact"/>
        <w:ind w:firstLine="480" w:firstLineChars="200"/>
        <w:rPr>
          <w:rFonts w:hint="default" w:ascii="宋体" w:hAnsi="宋体" w:cs="宋体"/>
          <w:sz w:val="24"/>
          <w:u w:val="single"/>
          <w:lang w:val="en-US"/>
        </w:rPr>
      </w:pPr>
      <w:r>
        <w:rPr>
          <w:rFonts w:hint="eastAsia" w:ascii="宋体" w:hAnsi="宋体"/>
          <w:sz w:val="24"/>
        </w:rPr>
        <w:t>1.环保服务地点：</w:t>
      </w:r>
      <w:r>
        <w:rPr>
          <w:rFonts w:hint="eastAsia" w:ascii="宋体" w:hAnsi="宋体"/>
          <w:sz w:val="24"/>
          <w:u w:val="single"/>
          <w:lang w:val="en-US" w:eastAsia="zh-CN"/>
        </w:rPr>
        <w:t xml:space="preserve">                                </w:t>
      </w:r>
    </w:p>
    <w:p w14:paraId="28D21485">
      <w:pPr>
        <w:spacing w:line="560" w:lineRule="exact"/>
        <w:ind w:firstLine="480" w:firstLineChars="200"/>
        <w:rPr>
          <w:rFonts w:hint="eastAsia" w:ascii="宋体" w:hAnsi="宋体"/>
          <w:sz w:val="24"/>
          <w:u w:val="single"/>
          <w:lang w:val="en-US" w:eastAsia="zh-CN"/>
        </w:rPr>
      </w:pPr>
      <w:r>
        <w:rPr>
          <w:rFonts w:hint="eastAsia" w:ascii="宋体" w:hAnsi="宋体"/>
          <w:sz w:val="24"/>
        </w:rPr>
        <w:t>2.环保服务内容：</w:t>
      </w:r>
      <w:r>
        <w:rPr>
          <w:rFonts w:hint="eastAsia" w:ascii="宋体" w:hAnsi="宋体"/>
          <w:sz w:val="24"/>
          <w:u w:val="single"/>
          <w:lang w:val="en-US" w:eastAsia="zh-CN"/>
        </w:rPr>
        <w:t xml:space="preserve">                                                 </w:t>
      </w:r>
    </w:p>
    <w:p w14:paraId="28F8A9FA">
      <w:pPr>
        <w:spacing w:line="560" w:lineRule="exact"/>
        <w:ind w:firstLine="480" w:firstLineChars="200"/>
        <w:rPr>
          <w:rFonts w:hint="default" w:ascii="宋体" w:hAnsi="宋体" w:eastAsia="宋体"/>
          <w:sz w:val="24"/>
          <w:u w:val="single"/>
          <w:lang w:val="en-US" w:eastAsia="zh-CN"/>
        </w:rPr>
      </w:pPr>
      <w:r>
        <w:rPr>
          <w:rFonts w:hint="eastAsia" w:ascii="宋体" w:hAnsi="宋体"/>
          <w:sz w:val="24"/>
          <w:u w:val="single"/>
          <w:lang w:val="en-US" w:eastAsia="zh-CN"/>
        </w:rPr>
        <w:t xml:space="preserve">                                                                 </w:t>
      </w:r>
    </w:p>
    <w:p w14:paraId="221973D3">
      <w:pPr>
        <w:spacing w:line="560" w:lineRule="exact"/>
        <w:ind w:firstLine="480" w:firstLineChars="200"/>
        <w:rPr>
          <w:rFonts w:ascii="宋体" w:hAnsi="宋体"/>
          <w:color w:val="000000"/>
          <w:sz w:val="24"/>
        </w:rPr>
      </w:pPr>
      <w:r>
        <w:rPr>
          <w:rFonts w:hint="eastAsia" w:ascii="宋体" w:hAnsi="宋体"/>
          <w:sz w:val="24"/>
        </w:rPr>
        <w:t>3.服务期限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rPr>
        <w:t>年</w:t>
      </w:r>
      <w:r>
        <w:rPr>
          <w:rFonts w:hint="eastAsia" w:ascii="宋体" w:hAnsi="宋体"/>
          <w:color w:val="000000"/>
          <w:sz w:val="24"/>
        </w:rPr>
        <w:t>；</w:t>
      </w:r>
    </w:p>
    <w:p w14:paraId="111C5C4F">
      <w:pPr>
        <w:spacing w:line="560" w:lineRule="exact"/>
        <w:ind w:left="420" w:leftChars="200"/>
        <w:rPr>
          <w:rFonts w:ascii="宋体" w:hAnsi="宋体"/>
          <w:sz w:val="24"/>
          <w:u w:val="single"/>
        </w:rPr>
      </w:pPr>
      <w:r>
        <w:rPr>
          <w:rFonts w:hint="eastAsia" w:ascii="宋体" w:hAnsi="宋体"/>
          <w:sz w:val="24"/>
        </w:rPr>
        <w:t>开始日期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日，</w:t>
      </w:r>
    </w:p>
    <w:p w14:paraId="25585585">
      <w:pPr>
        <w:spacing w:line="560" w:lineRule="exact"/>
        <w:ind w:left="420" w:leftChars="200"/>
        <w:rPr>
          <w:rFonts w:hint="eastAsia" w:ascii="宋体" w:hAnsi="宋体"/>
          <w:sz w:val="24"/>
        </w:rPr>
      </w:pPr>
      <w:r>
        <w:rPr>
          <w:rFonts w:hint="eastAsia" w:ascii="宋体" w:hAnsi="宋体"/>
          <w:sz w:val="24"/>
        </w:rPr>
        <w:t>结束日期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B1CF0F8">
      <w:pPr>
        <w:spacing w:line="560" w:lineRule="exact"/>
        <w:ind w:firstLine="480" w:firstLineChars="200"/>
        <w:rPr>
          <w:rFonts w:hint="eastAsia" w:ascii="宋体" w:hAnsi="宋体"/>
          <w:sz w:val="24"/>
        </w:rPr>
      </w:pPr>
      <w:r>
        <w:rPr>
          <w:rFonts w:hint="eastAsia" w:ascii="宋体" w:hAnsi="宋体"/>
          <w:sz w:val="24"/>
        </w:rPr>
        <w:t>4.</w:t>
      </w:r>
      <w:r>
        <w:rPr>
          <w:rFonts w:hint="eastAsia" w:ascii="宋体" w:hAnsi="宋体"/>
          <w:sz w:val="24"/>
          <w:lang w:val="zh-CN"/>
        </w:rPr>
        <w:t>服务方式</w:t>
      </w:r>
    </w:p>
    <w:p w14:paraId="59462128">
      <w:pPr>
        <w:spacing w:line="560" w:lineRule="exact"/>
        <w:ind w:firstLine="480" w:firstLineChars="200"/>
        <w:rPr>
          <w:rFonts w:hint="eastAsia" w:ascii="宋体" w:hAnsi="宋体"/>
          <w:sz w:val="24"/>
          <w:lang w:val="zh-CN"/>
        </w:rPr>
      </w:pPr>
      <w:r>
        <w:rPr>
          <w:rFonts w:hint="eastAsia" w:ascii="宋体" w:hAnsi="宋体"/>
          <w:sz w:val="24"/>
          <w:lang w:val="zh-CN"/>
        </w:rPr>
        <w:t>乙方安排</w:t>
      </w:r>
      <w:r>
        <w:rPr>
          <w:rFonts w:hint="eastAsia" w:ascii="宋体" w:hAnsi="宋体"/>
          <w:sz w:val="24"/>
          <w:lang w:val="en-US" w:eastAsia="zh-CN"/>
        </w:rPr>
        <w:t>环保专班</w:t>
      </w:r>
      <w:r>
        <w:rPr>
          <w:rFonts w:hint="eastAsia" w:ascii="宋体" w:hAnsi="宋体"/>
          <w:sz w:val="24"/>
          <w:lang w:val="zh-CN"/>
        </w:rPr>
        <w:t>配合</w:t>
      </w:r>
      <w:r>
        <w:rPr>
          <w:rFonts w:hint="eastAsia" w:ascii="宋体" w:hAnsi="宋体"/>
          <w:sz w:val="24"/>
          <w:lang w:val="en-US" w:eastAsia="zh-CN"/>
        </w:rPr>
        <w:t>开展城市客厅发展中心</w:t>
      </w:r>
      <w:r>
        <w:rPr>
          <w:rFonts w:hint="eastAsia" w:ascii="宋体" w:hAnsi="宋体"/>
          <w:sz w:val="24"/>
        </w:rPr>
        <w:t>生态环保</w:t>
      </w:r>
      <w:r>
        <w:rPr>
          <w:rFonts w:hint="eastAsia" w:ascii="宋体" w:hAnsi="宋体"/>
          <w:sz w:val="24"/>
          <w:lang w:val="zh-CN"/>
        </w:rPr>
        <w:t>各项工作，专班人员工作日按照甲方工作时间</w:t>
      </w:r>
      <w:r>
        <w:rPr>
          <w:rFonts w:hint="eastAsia" w:ascii="宋体" w:hAnsi="宋体"/>
          <w:sz w:val="24"/>
          <w:lang w:val="en-US" w:eastAsia="zh-CN"/>
        </w:rPr>
        <w:t>8</w:t>
      </w:r>
      <w:r>
        <w:rPr>
          <w:rFonts w:hint="eastAsia" w:ascii="宋体" w:hAnsi="宋体"/>
          <w:sz w:val="24"/>
          <w:lang w:val="zh-CN"/>
        </w:rPr>
        <w:t>小时内随时响应，</w:t>
      </w:r>
      <w:r>
        <w:rPr>
          <w:rFonts w:hint="eastAsia" w:ascii="宋体" w:hAnsi="宋体"/>
          <w:sz w:val="24"/>
          <w:lang w:val="en-US" w:eastAsia="zh-CN"/>
        </w:rPr>
        <w:t>8</w:t>
      </w:r>
      <w:r>
        <w:rPr>
          <w:rFonts w:hint="eastAsia" w:ascii="宋体" w:hAnsi="宋体"/>
          <w:sz w:val="24"/>
          <w:lang w:val="zh-CN"/>
        </w:rPr>
        <w:t>小时外2小时内响应。</w:t>
      </w:r>
    </w:p>
    <w:p w14:paraId="32314095">
      <w:pPr>
        <w:spacing w:line="560" w:lineRule="exact"/>
        <w:ind w:firstLine="480" w:firstLineChars="200"/>
        <w:rPr>
          <w:rFonts w:hint="eastAsia" w:ascii="宋体" w:hAnsi="宋体"/>
          <w:sz w:val="24"/>
        </w:rPr>
      </w:pPr>
      <w:r>
        <w:rPr>
          <w:rFonts w:hint="eastAsia" w:ascii="宋体" w:hAnsi="宋体"/>
          <w:sz w:val="24"/>
        </w:rPr>
        <w:t>5.人员、主要设备配置</w:t>
      </w:r>
    </w:p>
    <w:p w14:paraId="618CBF0B">
      <w:pPr>
        <w:spacing w:line="560" w:lineRule="exact"/>
        <w:ind w:firstLine="480" w:firstLineChars="200"/>
        <w:rPr>
          <w:rFonts w:hint="eastAsia" w:ascii="宋体" w:hAnsi="宋体"/>
          <w:sz w:val="24"/>
          <w:lang w:val="zh-CN"/>
        </w:rPr>
      </w:pPr>
      <w:r>
        <w:rPr>
          <w:rFonts w:hint="eastAsia" w:ascii="宋体" w:hAnsi="宋体"/>
          <w:sz w:val="24"/>
          <w:lang w:val="zh-CN"/>
        </w:rPr>
        <w:t>专班配备至少两名专职工作人员，其中一名为专班负责人。负责人主要负专班的人员管理、各类</w:t>
      </w:r>
      <w:r>
        <w:rPr>
          <w:rFonts w:hint="eastAsia" w:ascii="宋体" w:hAnsi="宋体"/>
          <w:sz w:val="24"/>
          <w:lang w:val="en-US" w:eastAsia="zh-CN"/>
        </w:rPr>
        <w:t>环保</w:t>
      </w:r>
      <w:r>
        <w:rPr>
          <w:rFonts w:hint="eastAsia" w:ascii="宋体" w:hAnsi="宋体"/>
          <w:sz w:val="24"/>
          <w:lang w:val="zh-CN"/>
        </w:rPr>
        <w:t>工作的组织与落实、协助甲方外部（行业主管部门、技术支撑机构等）工作对接与协调等。</w:t>
      </w:r>
    </w:p>
    <w:p w14:paraId="6467DAE2">
      <w:pPr>
        <w:spacing w:line="560" w:lineRule="exact"/>
        <w:ind w:firstLine="480" w:firstLineChars="200"/>
        <w:rPr>
          <w:rFonts w:hint="eastAsia" w:ascii="宋体" w:hAnsi="宋体"/>
          <w:sz w:val="24"/>
          <w:lang w:val="zh-CN"/>
        </w:rPr>
      </w:pPr>
      <w:r>
        <w:rPr>
          <w:rFonts w:ascii="宋体" w:hAnsi="宋体"/>
          <w:sz w:val="24"/>
          <w:lang w:val="zh-CN"/>
        </w:rPr>
        <w:t xml:space="preserve"> 乙方专班负责人：【</w:t>
      </w:r>
      <w:r>
        <w:rPr>
          <w:rFonts w:hint="eastAsia" w:ascii="宋体" w:hAnsi="宋体"/>
          <w:sz w:val="24"/>
        </w:rPr>
        <w:t xml:space="preserve">     </w:t>
      </w:r>
      <w:r>
        <w:rPr>
          <w:rFonts w:ascii="宋体" w:hAnsi="宋体"/>
          <w:sz w:val="24"/>
          <w:lang w:val="zh-CN"/>
        </w:rPr>
        <w:t>】，联系电话：【</w:t>
      </w:r>
      <w:r>
        <w:rPr>
          <w:rFonts w:hint="eastAsia" w:ascii="宋体" w:hAnsi="宋体"/>
          <w:sz w:val="24"/>
        </w:rPr>
        <w:t xml:space="preserve">          </w:t>
      </w:r>
      <w:r>
        <w:rPr>
          <w:rFonts w:ascii="宋体" w:hAnsi="宋体"/>
          <w:sz w:val="24"/>
          <w:lang w:val="zh-CN"/>
        </w:rPr>
        <w:t>】，</w:t>
      </w:r>
      <w:r>
        <w:rPr>
          <w:rFonts w:hint="eastAsia" w:ascii="宋体" w:hAnsi="宋体"/>
          <w:sz w:val="24"/>
          <w:lang w:val="zh-CN"/>
        </w:rPr>
        <w:t>如乙方专班负责人或其联系方式发生变化，应提前书面通知甲方。</w:t>
      </w:r>
    </w:p>
    <w:p w14:paraId="139C699F">
      <w:pPr>
        <w:spacing w:line="560" w:lineRule="exact"/>
        <w:ind w:firstLine="480" w:firstLineChars="200"/>
        <w:rPr>
          <w:rFonts w:hint="eastAsia" w:ascii="宋体" w:hAnsi="宋体"/>
          <w:sz w:val="24"/>
          <w:lang w:val="zh-CN"/>
        </w:rPr>
      </w:pPr>
      <w:r>
        <w:rPr>
          <w:rFonts w:hint="eastAsia" w:ascii="宋体" w:hAnsi="宋体"/>
          <w:sz w:val="24"/>
          <w:lang w:val="zh-CN"/>
        </w:rPr>
        <w:t>人员要求：专班所有工作人员必须具备能够满足工作需要的</w:t>
      </w:r>
      <w:r>
        <w:rPr>
          <w:rFonts w:hint="eastAsia" w:ascii="宋体" w:hAnsi="宋体"/>
          <w:sz w:val="24"/>
          <w:lang w:val="en-US" w:eastAsia="zh-CN"/>
        </w:rPr>
        <w:t>环保</w:t>
      </w:r>
      <w:r>
        <w:rPr>
          <w:rFonts w:hint="eastAsia" w:ascii="宋体" w:hAnsi="宋体"/>
          <w:sz w:val="24"/>
          <w:lang w:val="zh-CN"/>
        </w:rPr>
        <w:t>专业知识、具备</w:t>
      </w:r>
      <w:r>
        <w:rPr>
          <w:rFonts w:hint="eastAsia" w:ascii="宋体" w:hAnsi="宋体"/>
          <w:sz w:val="24"/>
          <w:lang w:val="en-US" w:eastAsia="zh-CN"/>
        </w:rPr>
        <w:t>环保</w:t>
      </w:r>
      <w:r>
        <w:rPr>
          <w:rFonts w:hint="eastAsia" w:ascii="宋体" w:hAnsi="宋体"/>
          <w:sz w:val="24"/>
          <w:lang w:val="zh-CN"/>
        </w:rPr>
        <w:t>培训能力、具备较强的公文写作能力、能够熟练使用word、excel等办公软件、具备较强的PPT制作能力、具备较强的工作责任心和服务意识。</w:t>
      </w:r>
    </w:p>
    <w:p w14:paraId="18EF15B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sz w:val="24"/>
          <w:lang w:val="zh-CN"/>
        </w:rPr>
      </w:pPr>
      <w:r>
        <w:rPr>
          <w:rFonts w:hint="eastAsia" w:ascii="宋体" w:hAnsi="宋体"/>
          <w:sz w:val="24"/>
          <w:lang w:val="zh-CN"/>
        </w:rPr>
        <w:t>人员变更要求：因工作需要增加或变更减人员，须提前3天告知甲方，并经甲方书面同意，变更人员资质不低于被替换人员资质。否则，甲方有权要求乙方立即改正。</w:t>
      </w:r>
    </w:p>
    <w:p w14:paraId="6AC052BD">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480" w:firstLineChars="200"/>
        <w:textAlignment w:val="auto"/>
        <w:rPr>
          <w:rFonts w:hint="eastAsia" w:ascii="宋体" w:hAnsi="宋体" w:eastAsia="宋体" w:cs="Times New Roman"/>
          <w:kern w:val="2"/>
          <w:sz w:val="24"/>
          <w:szCs w:val="22"/>
          <w:lang w:val="zh-CN" w:eastAsia="zh-CN" w:bidi="ar-SA"/>
        </w:rPr>
      </w:pPr>
      <w:r>
        <w:rPr>
          <w:rFonts w:hint="eastAsia" w:ascii="宋体" w:hAnsi="宋体" w:eastAsia="宋体" w:cs="Times New Roman"/>
          <w:kern w:val="2"/>
          <w:sz w:val="24"/>
          <w:szCs w:val="22"/>
          <w:lang w:val="zh-CN" w:eastAsia="zh-CN" w:bidi="ar-SA"/>
        </w:rPr>
        <w:t>其他要求：甲方为乙方指派人员提供办公场所，乙方自行配备开展正常工作所需的办公设备及日常巡查车辆等，此部分费用应包含在合同报价中。</w:t>
      </w:r>
    </w:p>
    <w:p w14:paraId="636200BE">
      <w:pPr>
        <w:spacing w:line="560" w:lineRule="exact"/>
        <w:rPr>
          <w:rFonts w:hint="eastAsia" w:ascii="宋体" w:hAnsi="宋体"/>
          <w:b/>
          <w:bCs/>
          <w:sz w:val="24"/>
          <w:lang w:val="zh-CN"/>
        </w:rPr>
      </w:pPr>
      <w:r>
        <w:rPr>
          <w:rFonts w:hint="eastAsia" w:ascii="宋体" w:hAnsi="宋体"/>
          <w:b/>
          <w:bCs/>
          <w:sz w:val="24"/>
        </w:rPr>
        <w:t xml:space="preserve">第二条 </w:t>
      </w:r>
      <w:r>
        <w:rPr>
          <w:rFonts w:hint="eastAsia" w:ascii="宋体" w:hAnsi="宋体"/>
          <w:b/>
          <w:bCs/>
          <w:sz w:val="24"/>
          <w:lang w:val="en-US" w:eastAsia="zh-CN"/>
        </w:rPr>
        <w:t>环保</w:t>
      </w:r>
      <w:r>
        <w:rPr>
          <w:rFonts w:hint="eastAsia" w:ascii="宋体" w:hAnsi="宋体"/>
          <w:b/>
          <w:bCs/>
          <w:sz w:val="24"/>
        </w:rPr>
        <w:t>技术服务内容</w:t>
      </w:r>
    </w:p>
    <w:p w14:paraId="2A48B5BF">
      <w:pPr>
        <w:spacing w:line="560" w:lineRule="exact"/>
        <w:ind w:firstLine="480" w:firstLineChars="200"/>
        <w:jc w:val="left"/>
        <w:rPr>
          <w:rFonts w:ascii="宋体" w:hAnsi="宋体" w:cs="宋体"/>
          <w:color w:val="auto"/>
          <w:sz w:val="24"/>
        </w:rPr>
      </w:pPr>
      <w:bookmarkStart w:id="0" w:name="OLE_LINK8"/>
      <w:bookmarkStart w:id="1" w:name="OLE_LINK7"/>
      <w:r>
        <w:rPr>
          <w:rFonts w:hint="eastAsia" w:ascii="宋体" w:hAnsi="宋体" w:cs="宋体"/>
          <w:color w:val="auto"/>
          <w:sz w:val="24"/>
        </w:rPr>
        <w:t>1.网格化管理工作</w:t>
      </w:r>
    </w:p>
    <w:p w14:paraId="5CD88E41">
      <w:pPr>
        <w:spacing w:line="560" w:lineRule="exact"/>
        <w:ind w:firstLine="480" w:firstLineChars="200"/>
        <w:jc w:val="left"/>
        <w:rPr>
          <w:rFonts w:ascii="宋体" w:hAnsi="宋体" w:cs="宋体"/>
          <w:color w:val="auto"/>
          <w:sz w:val="24"/>
        </w:rPr>
      </w:pPr>
      <w:r>
        <w:rPr>
          <w:rFonts w:hint="eastAsia" w:ascii="宋体" w:hAnsi="宋体" w:cs="宋体"/>
          <w:color w:val="auto"/>
          <w:sz w:val="24"/>
        </w:rPr>
        <w:t>建立网格化管理巡查制度，做好国际社区三级网格污染源点每周两次巡查签到工作，确保签到率达到100%，根据西安市网格化管理上报案件要求，严格规范上报案件，保证案件上报的数量和质量（每月上报有效案件数量不少于20个）。</w:t>
      </w:r>
    </w:p>
    <w:p w14:paraId="0CD7D67B">
      <w:pPr>
        <w:spacing w:line="560" w:lineRule="exact"/>
        <w:ind w:firstLine="480" w:firstLineChars="200"/>
        <w:rPr>
          <w:rFonts w:ascii="宋体" w:hAnsi="宋体" w:cs="宋体"/>
          <w:bCs/>
          <w:color w:val="auto"/>
          <w:sz w:val="24"/>
          <w:shd w:val="clear" w:color="auto" w:fill="FFFFFF"/>
        </w:rPr>
      </w:pPr>
      <w:r>
        <w:rPr>
          <w:rFonts w:hint="eastAsia" w:ascii="宋体" w:hAnsi="宋体" w:cs="宋体"/>
          <w:color w:val="auto"/>
          <w:sz w:val="24"/>
        </w:rPr>
        <w:t>2.针对国际社区环保子站，加强周边扬尘源管控，持续改善环保子站周边空气质量，以子站数据为导向，加大区域环保巡查，确保子站数据的正常、有效。</w:t>
      </w:r>
    </w:p>
    <w:p w14:paraId="34879413">
      <w:pPr>
        <w:spacing w:line="560" w:lineRule="exact"/>
        <w:ind w:firstLine="480" w:firstLineChars="200"/>
        <w:rPr>
          <w:rFonts w:ascii="宋体" w:hAnsi="宋体" w:cs="宋体"/>
          <w:bCs/>
          <w:color w:val="auto"/>
          <w:sz w:val="24"/>
          <w:shd w:val="clear" w:color="auto" w:fill="FFFFFF"/>
        </w:rPr>
      </w:pPr>
      <w:r>
        <w:rPr>
          <w:rFonts w:hint="eastAsia" w:ascii="宋体" w:hAnsi="宋体" w:cs="宋体"/>
          <w:bCs/>
          <w:color w:val="auto"/>
          <w:sz w:val="24"/>
          <w:shd w:val="clear" w:color="auto" w:fill="FFFFFF"/>
        </w:rPr>
        <w:t>3.按照市、区生态委“6个百分百，7个到位”扬尘源管控要求，每周对城市客厅区域30个在建工地进行环保巡查，达到签到率100%，保证巡查频次，优化巡查路线，不留死角，形成巡查管控工作网络，发现大气污染问题及时上报。</w:t>
      </w:r>
    </w:p>
    <w:p w14:paraId="4EBF8A5A">
      <w:pPr>
        <w:spacing w:line="560" w:lineRule="exact"/>
        <w:ind w:firstLine="480" w:firstLineChars="200"/>
        <w:rPr>
          <w:rFonts w:ascii="宋体" w:hAnsi="宋体" w:cs="宋体"/>
          <w:bCs/>
          <w:color w:val="auto"/>
          <w:sz w:val="24"/>
          <w:shd w:val="clear" w:color="auto" w:fill="FFFFFF"/>
        </w:rPr>
      </w:pPr>
      <w:r>
        <w:rPr>
          <w:rFonts w:hint="eastAsia" w:ascii="宋体" w:hAnsi="宋体" w:cs="宋体"/>
          <w:color w:val="auto"/>
          <w:sz w:val="24"/>
        </w:rPr>
        <w:t>4.严格落实禁燃焚烧管控办法，严格落实区域禁燃禁放治理工作，重点围绕在建项目场地存在的部分明火取暖、焚烧垃圾、燃放烟花爆竹等现象开展全年的专项检查及整改督导工作。</w:t>
      </w:r>
    </w:p>
    <w:p w14:paraId="6CFC7A5C">
      <w:pPr>
        <w:spacing w:line="560" w:lineRule="exact"/>
        <w:ind w:firstLine="480" w:firstLineChars="200"/>
        <w:rPr>
          <w:rFonts w:ascii="宋体" w:hAnsi="宋体" w:cs="宋体"/>
          <w:bCs/>
          <w:color w:val="auto"/>
          <w:sz w:val="24"/>
          <w:shd w:val="clear" w:color="auto" w:fill="FFFFFF"/>
        </w:rPr>
      </w:pPr>
      <w:r>
        <w:rPr>
          <w:rFonts w:hint="eastAsia" w:ascii="宋体" w:hAnsi="宋体" w:cs="宋体"/>
          <w:color w:val="auto"/>
          <w:sz w:val="24"/>
        </w:rPr>
        <w:t>5.开展在建工地及入区企业餐饮清洁能源、油烟净化设施使用专项检查工作；每月摸排园区内在建工地非道路移动机械使用情况，建立检查台账。</w:t>
      </w:r>
    </w:p>
    <w:p w14:paraId="5100719F">
      <w:pPr>
        <w:spacing w:line="560" w:lineRule="exact"/>
        <w:ind w:firstLine="480" w:firstLineChars="200"/>
        <w:rPr>
          <w:rFonts w:ascii="宋体" w:hAnsi="宋体" w:cs="宋体"/>
          <w:bCs/>
          <w:color w:val="auto"/>
          <w:sz w:val="24"/>
          <w:shd w:val="clear" w:color="auto" w:fill="FFFFFF"/>
        </w:rPr>
      </w:pPr>
      <w:r>
        <w:rPr>
          <w:rFonts w:hint="eastAsia" w:ascii="宋体" w:hAnsi="宋体" w:cs="宋体"/>
          <w:color w:val="auto"/>
          <w:sz w:val="24"/>
        </w:rPr>
        <w:t>6.摸排区域内在建工地黑臭水体情况，确保不留死角，不留空白，全面掌握区域内在建工地黑臭水体情况。</w:t>
      </w:r>
    </w:p>
    <w:p w14:paraId="570B04F1">
      <w:pPr>
        <w:spacing w:line="560" w:lineRule="exact"/>
        <w:ind w:firstLine="480" w:firstLineChars="200"/>
        <w:jc w:val="left"/>
        <w:rPr>
          <w:rFonts w:ascii="宋体" w:hAnsi="宋体" w:cs="宋体"/>
          <w:color w:val="auto"/>
          <w:sz w:val="24"/>
        </w:rPr>
      </w:pPr>
      <w:r>
        <w:rPr>
          <w:rFonts w:hint="eastAsia" w:ascii="宋体" w:hAnsi="宋体" w:cs="宋体"/>
          <w:color w:val="auto"/>
          <w:sz w:val="24"/>
        </w:rPr>
        <w:t>7.做好在建工地扬尘在线检测系统告警处置工作，做好扬尘源点巡查台账记录，每季度分析区域在建工地扬尘源发展形势，分析问题，提出扬尘源管控建议。</w:t>
      </w:r>
    </w:p>
    <w:p w14:paraId="3F902CF8">
      <w:pPr>
        <w:spacing w:line="560" w:lineRule="exact"/>
        <w:ind w:firstLine="480" w:firstLineChars="200"/>
        <w:rPr>
          <w:rFonts w:hint="eastAsia" w:ascii="宋体" w:hAnsi="宋体" w:cs="宋体"/>
          <w:bCs/>
          <w:color w:val="auto"/>
          <w:sz w:val="24"/>
          <w:lang w:val="zh-CN"/>
        </w:rPr>
      </w:pPr>
      <w:r>
        <w:rPr>
          <w:rFonts w:hint="eastAsia" w:ascii="宋体" w:hAnsi="宋体" w:cs="宋体"/>
          <w:color w:val="auto"/>
          <w:sz w:val="24"/>
        </w:rPr>
        <w:t>8.</w:t>
      </w:r>
      <w:r>
        <w:rPr>
          <w:rFonts w:hint="eastAsia" w:ascii="宋体" w:hAnsi="宋体" w:cs="宋体"/>
          <w:bCs/>
          <w:color w:val="auto"/>
          <w:sz w:val="24"/>
          <w:lang w:val="zh-CN"/>
        </w:rPr>
        <w:t>完成发展中心交办的</w:t>
      </w:r>
      <w:r>
        <w:rPr>
          <w:rFonts w:hint="eastAsia" w:ascii="宋体" w:hAnsi="宋体" w:cs="宋体"/>
          <w:bCs/>
          <w:color w:val="auto"/>
          <w:sz w:val="24"/>
        </w:rPr>
        <w:t>其它生态环保</w:t>
      </w:r>
      <w:r>
        <w:rPr>
          <w:rFonts w:hint="eastAsia" w:ascii="宋体" w:hAnsi="宋体" w:cs="宋体"/>
          <w:bCs/>
          <w:color w:val="auto"/>
          <w:sz w:val="24"/>
          <w:lang w:val="zh-CN"/>
        </w:rPr>
        <w:t>工作，协助甲方报送各类</w:t>
      </w:r>
      <w:r>
        <w:rPr>
          <w:rFonts w:hint="eastAsia" w:ascii="宋体" w:hAnsi="宋体" w:cs="宋体"/>
          <w:bCs/>
          <w:color w:val="auto"/>
          <w:sz w:val="24"/>
        </w:rPr>
        <w:t>环保</w:t>
      </w:r>
      <w:r>
        <w:rPr>
          <w:rFonts w:hint="eastAsia" w:ascii="宋体" w:hAnsi="宋体" w:cs="宋体"/>
          <w:bCs/>
          <w:color w:val="auto"/>
          <w:sz w:val="24"/>
          <w:lang w:val="zh-CN"/>
        </w:rPr>
        <w:t>报表，落实任务督办，配合各类迎检及检查工作。</w:t>
      </w:r>
      <w:bookmarkEnd w:id="0"/>
      <w:bookmarkEnd w:id="1"/>
    </w:p>
    <w:p w14:paraId="3D4E3690">
      <w:pPr>
        <w:spacing w:line="560" w:lineRule="exact"/>
        <w:rPr>
          <w:rFonts w:hint="eastAsia" w:ascii="宋体" w:hAnsi="宋体" w:cs="宋体"/>
          <w:b/>
          <w:color w:val="000000"/>
          <w:sz w:val="24"/>
        </w:rPr>
      </w:pPr>
      <w:r>
        <w:rPr>
          <w:rFonts w:hint="eastAsia" w:ascii="宋体" w:hAnsi="宋体" w:cs="宋体"/>
          <w:b/>
          <w:color w:val="000000"/>
          <w:sz w:val="24"/>
        </w:rPr>
        <w:t>第三条 甲、乙双方权利和责任</w:t>
      </w:r>
    </w:p>
    <w:p w14:paraId="465C7568">
      <w:pPr>
        <w:spacing w:line="560" w:lineRule="exact"/>
        <w:ind w:firstLine="482" w:firstLineChars="200"/>
        <w:jc w:val="left"/>
        <w:rPr>
          <w:rFonts w:hint="eastAsia" w:ascii="宋体" w:hAnsi="宋体" w:cs="宋体"/>
          <w:b/>
          <w:color w:val="000000"/>
          <w:sz w:val="24"/>
        </w:rPr>
      </w:pPr>
      <w:r>
        <w:rPr>
          <w:rFonts w:hint="eastAsia" w:ascii="宋体" w:hAnsi="宋体" w:cs="宋体"/>
          <w:b/>
          <w:color w:val="000000"/>
          <w:sz w:val="24"/>
        </w:rPr>
        <w:t>（一）甲方权利和责任</w:t>
      </w:r>
    </w:p>
    <w:p w14:paraId="2AFA997E">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1.甲方有权在合同范围内制定乙方工作任务目标及完成时限，并督促乙方工作人员按要求提供约定的环保技术咨询服务内容。</w:t>
      </w:r>
    </w:p>
    <w:p w14:paraId="3BEC970A">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2.甲方应在约定时间内，负责为乙方工作提供开展工作的相关信息、资料等。</w:t>
      </w:r>
    </w:p>
    <w:p w14:paraId="68FDC1B4">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3.甲方对乙方工作考核合格后，应按约定的时间、方式和金额支付给乙方</w:t>
      </w:r>
      <w:r>
        <w:rPr>
          <w:rFonts w:hint="eastAsia" w:ascii="宋体" w:hAnsi="宋体" w:cs="宋体"/>
          <w:color w:val="000000"/>
          <w:sz w:val="24"/>
          <w:lang w:val="en-US" w:eastAsia="zh-CN"/>
        </w:rPr>
        <w:t>环保服务</w:t>
      </w:r>
      <w:r>
        <w:rPr>
          <w:rFonts w:hint="eastAsia" w:ascii="宋体" w:hAnsi="宋体" w:cs="宋体"/>
          <w:color w:val="000000"/>
          <w:sz w:val="24"/>
        </w:rPr>
        <w:t>技术咨询服务费用。</w:t>
      </w:r>
    </w:p>
    <w:p w14:paraId="41286BC9">
      <w:pPr>
        <w:spacing w:line="560" w:lineRule="exact"/>
        <w:ind w:firstLine="480" w:firstLineChars="200"/>
        <w:jc w:val="left"/>
        <w:rPr>
          <w:rFonts w:ascii="宋体" w:hAnsi="宋体" w:cs="宋体"/>
          <w:color w:val="000000"/>
          <w:sz w:val="24"/>
        </w:rPr>
      </w:pPr>
      <w:r>
        <w:rPr>
          <w:rFonts w:hint="eastAsia" w:ascii="宋体" w:hAnsi="宋体" w:cs="宋体"/>
          <w:color w:val="000000"/>
          <w:sz w:val="24"/>
        </w:rPr>
        <w:t>4.甲方对乙方工作根据月度工作完成情况进行季度考核，考核情况作为付款依据，对未按计划完成的工作内容，甲方</w:t>
      </w:r>
      <w:r>
        <w:rPr>
          <w:rFonts w:hint="eastAsia" w:ascii="宋体" w:hAnsi="宋体" w:cs="宋体"/>
          <w:color w:val="auto"/>
          <w:sz w:val="24"/>
        </w:rPr>
        <w:t>有权在付款时进行酌</w:t>
      </w:r>
      <w:r>
        <w:rPr>
          <w:rFonts w:hint="eastAsia" w:ascii="宋体" w:hAnsi="宋体" w:cs="宋体"/>
          <w:color w:val="000000"/>
          <w:sz w:val="24"/>
        </w:rPr>
        <w:t>情扣减，如果未完成工作内容在后续工作中完成并经甲方验收确认，考核扣减费用可在下次付款期予以支付。</w:t>
      </w:r>
    </w:p>
    <w:p w14:paraId="6322ACC2">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5、对于不能认真履行职责的人员，甲方有权要求更换，乙方应当在接到甲方通知之日起</w:t>
      </w:r>
      <w:r>
        <w:rPr>
          <w:rFonts w:ascii="宋体" w:hAnsi="宋体" w:cs="宋体"/>
          <w:color w:val="000000"/>
          <w:sz w:val="24"/>
        </w:rPr>
        <w:t>3</w:t>
      </w:r>
      <w:r>
        <w:rPr>
          <w:rFonts w:hint="eastAsia" w:ascii="宋体" w:hAnsi="宋体" w:cs="宋体"/>
          <w:color w:val="000000"/>
          <w:sz w:val="24"/>
        </w:rPr>
        <w:t>日内予以更换。</w:t>
      </w:r>
    </w:p>
    <w:p w14:paraId="1AAFF3D7">
      <w:pPr>
        <w:spacing w:line="560" w:lineRule="exact"/>
        <w:ind w:firstLine="482" w:firstLineChars="200"/>
        <w:jc w:val="left"/>
        <w:rPr>
          <w:rFonts w:hint="eastAsia" w:ascii="宋体" w:hAnsi="宋体" w:cs="宋体"/>
          <w:b/>
          <w:color w:val="000000"/>
          <w:sz w:val="24"/>
        </w:rPr>
      </w:pPr>
      <w:r>
        <w:rPr>
          <w:rFonts w:hint="eastAsia" w:ascii="宋体" w:hAnsi="宋体" w:cs="宋体"/>
          <w:b/>
          <w:color w:val="000000"/>
          <w:sz w:val="24"/>
        </w:rPr>
        <w:t>（二）乙方的权利和责任</w:t>
      </w:r>
    </w:p>
    <w:p w14:paraId="04BC8922">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1.乙方工作人员在从事生态环保技术服务时，应恪守职业道德，遵循诚实守信的原则，不得泄漏甲方及相关方的技术秘密；不得提供违反法律的服务。</w:t>
      </w:r>
    </w:p>
    <w:p w14:paraId="76E3CAA3">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2.乙方要严格按照国家相关的法律、法规开展环保服务工作，对其服务内容的真实性负责。</w:t>
      </w:r>
    </w:p>
    <w:p w14:paraId="178FE0CE">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3.乙方有权要求甲方按约定的时间、方式和金额支付环保服务费用。</w:t>
      </w:r>
    </w:p>
    <w:p w14:paraId="3018BE50">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4.乙方应积极进行环保检查，寻找环保隐患，协助甲方</w:t>
      </w:r>
      <w:r>
        <w:rPr>
          <w:rFonts w:hint="eastAsia" w:ascii="宋体" w:hAnsi="宋体" w:cs="宋体"/>
          <w:color w:val="000000"/>
          <w:sz w:val="24"/>
          <w:lang w:val="en-US" w:eastAsia="zh-CN"/>
        </w:rPr>
        <w:t>督</w:t>
      </w:r>
      <w:r>
        <w:rPr>
          <w:rFonts w:hint="eastAsia" w:ascii="宋体" w:hAnsi="宋体" w:cs="宋体"/>
          <w:color w:val="000000"/>
          <w:sz w:val="24"/>
        </w:rPr>
        <w:t>促存在前述问题单位进行整改。</w:t>
      </w:r>
    </w:p>
    <w:p w14:paraId="722FA6CB">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5.乙方应做好从业工作人员人身安全培训和指导工作，在开展</w:t>
      </w:r>
      <w:r>
        <w:rPr>
          <w:rFonts w:hint="eastAsia" w:ascii="宋体" w:hAnsi="宋体" w:cs="宋体"/>
          <w:color w:val="000000"/>
          <w:sz w:val="24"/>
          <w:lang w:val="en-US" w:eastAsia="zh-CN"/>
        </w:rPr>
        <w:t>环保</w:t>
      </w:r>
      <w:r>
        <w:rPr>
          <w:rFonts w:hint="eastAsia" w:ascii="宋体" w:hAnsi="宋体" w:cs="宋体"/>
          <w:color w:val="000000"/>
          <w:sz w:val="24"/>
        </w:rPr>
        <w:t>检查或其余约定服务时，要注意自身及他人安全，否则，由此产生的责任由乙方承担。</w:t>
      </w:r>
    </w:p>
    <w:p w14:paraId="04CD290D">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6.乙方相对固定至少1人对接</w:t>
      </w:r>
      <w:r>
        <w:rPr>
          <w:rFonts w:hint="eastAsia" w:ascii="宋体" w:hAnsi="宋体" w:cs="宋体"/>
          <w:color w:val="000000"/>
          <w:sz w:val="24"/>
          <w:lang w:val="en-US" w:eastAsia="zh-CN"/>
        </w:rPr>
        <w:t>城市客厅</w:t>
      </w:r>
      <w:r>
        <w:rPr>
          <w:rFonts w:hint="eastAsia" w:ascii="宋体" w:hAnsi="宋体" w:cs="宋体"/>
          <w:color w:val="000000"/>
          <w:sz w:val="24"/>
          <w:lang w:eastAsia="zh-CN"/>
        </w:rPr>
        <w:t>发展中心</w:t>
      </w:r>
      <w:r>
        <w:rPr>
          <w:rFonts w:hint="eastAsia" w:ascii="宋体" w:hAnsi="宋体" w:cs="宋体"/>
          <w:color w:val="000000"/>
          <w:sz w:val="24"/>
        </w:rPr>
        <w:t>针对合同约定内容提供环保技术服务。乙方应与</w:t>
      </w:r>
      <w:r>
        <w:rPr>
          <w:rFonts w:hint="eastAsia" w:ascii="宋体" w:hAnsi="宋体" w:cs="宋体"/>
          <w:color w:val="000000"/>
          <w:sz w:val="24"/>
          <w:lang w:val="en-US" w:eastAsia="zh-CN"/>
        </w:rPr>
        <w:t>派遣</w:t>
      </w:r>
      <w:r>
        <w:rPr>
          <w:rFonts w:hint="eastAsia" w:ascii="宋体" w:hAnsi="宋体" w:cs="宋体"/>
          <w:color w:val="000000"/>
          <w:sz w:val="24"/>
        </w:rPr>
        <w:t>人员建立合法的劳动关系，并依法支付劳动报酬和缴纳社会保险，因乙方人</w:t>
      </w:r>
      <w:r>
        <w:rPr>
          <w:rFonts w:hint="eastAsia" w:ascii="宋体" w:hAnsi="宋体" w:cs="宋体"/>
          <w:color w:val="auto"/>
          <w:sz w:val="24"/>
        </w:rPr>
        <w:t>员劳资问题产生</w:t>
      </w:r>
      <w:r>
        <w:rPr>
          <w:rFonts w:hint="eastAsia" w:ascii="宋体" w:hAnsi="宋体" w:cs="宋体"/>
          <w:color w:val="000000"/>
          <w:sz w:val="24"/>
        </w:rPr>
        <w:t>的一切纠纷由乙方自行承担，与甲方无关。</w:t>
      </w:r>
    </w:p>
    <w:p w14:paraId="282DB1B1">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7.乙方提供服务过程中如造成甲方或第三方财产或人员损害的，乙方应承担全部责任。</w:t>
      </w:r>
    </w:p>
    <w:p w14:paraId="45259114">
      <w:pPr>
        <w:spacing w:line="560" w:lineRule="exact"/>
        <w:ind w:firstLine="480" w:firstLineChars="200"/>
        <w:jc w:val="left"/>
        <w:rPr>
          <w:rFonts w:ascii="宋体" w:hAnsi="宋体" w:cs="宋体"/>
          <w:color w:val="000000"/>
          <w:sz w:val="24"/>
        </w:rPr>
      </w:pPr>
      <w:r>
        <w:rPr>
          <w:rFonts w:hint="eastAsia" w:ascii="宋体" w:hAnsi="宋体" w:cs="宋体"/>
          <w:color w:val="000000"/>
          <w:sz w:val="24"/>
        </w:rPr>
        <w:t>8.乙方应严格按照约定范围提供服务，不得擅自超出本合同约定开展相关活动，不得进行任何执法活动，不得利用提供服务之便向他人索取财物或获取其他不正当利益。</w:t>
      </w:r>
    </w:p>
    <w:p w14:paraId="28E25384">
      <w:pPr>
        <w:spacing w:line="560" w:lineRule="exact"/>
        <w:ind w:firstLine="480" w:firstLineChars="200"/>
        <w:jc w:val="left"/>
        <w:rPr>
          <w:rFonts w:hint="eastAsia" w:ascii="宋体" w:hAnsi="宋体" w:cs="宋体"/>
          <w:color w:val="000000"/>
          <w:sz w:val="24"/>
        </w:rPr>
      </w:pPr>
      <w:r>
        <w:rPr>
          <w:rFonts w:ascii="宋体" w:hAnsi="宋体" w:cs="宋体"/>
          <w:color w:val="000000"/>
          <w:sz w:val="24"/>
        </w:rPr>
        <w:t>9.</w:t>
      </w:r>
      <w:r>
        <w:rPr>
          <w:rFonts w:hint="eastAsia" w:ascii="宋体" w:hAnsi="宋体" w:cs="宋体"/>
          <w:color w:val="000000"/>
          <w:sz w:val="24"/>
        </w:rPr>
        <w:t>因乙方违反本合同约定造成甲方承担赔偿、补偿或连带责任的，甲方有权向乙方追偿。</w:t>
      </w:r>
    </w:p>
    <w:p w14:paraId="4E158220">
      <w:pPr>
        <w:spacing w:line="560" w:lineRule="exact"/>
        <w:jc w:val="left"/>
        <w:rPr>
          <w:rFonts w:hint="eastAsia" w:ascii="宋体" w:hAnsi="宋体" w:cs="宋体"/>
          <w:b/>
          <w:color w:val="000000"/>
          <w:sz w:val="24"/>
        </w:rPr>
      </w:pPr>
      <w:r>
        <w:rPr>
          <w:rFonts w:hint="eastAsia" w:ascii="宋体" w:hAnsi="宋体" w:cs="宋体"/>
          <w:b/>
          <w:color w:val="000000"/>
          <w:sz w:val="24"/>
        </w:rPr>
        <w:t>第四条  费用及支付方式</w:t>
      </w:r>
    </w:p>
    <w:p w14:paraId="5B1C1EAB">
      <w:pPr>
        <w:spacing w:line="560" w:lineRule="exact"/>
        <w:ind w:firstLine="482" w:firstLineChars="200"/>
        <w:jc w:val="left"/>
        <w:rPr>
          <w:rFonts w:hint="eastAsia" w:ascii="宋体" w:hAnsi="宋体" w:cs="宋体"/>
          <w:b/>
          <w:color w:val="000000"/>
          <w:sz w:val="24"/>
        </w:rPr>
      </w:pPr>
      <w:r>
        <w:rPr>
          <w:rFonts w:hint="eastAsia" w:ascii="宋体" w:hAnsi="宋体" w:cs="宋体"/>
          <w:b/>
          <w:color w:val="000000"/>
          <w:sz w:val="24"/>
        </w:rPr>
        <w:t>（一）服务费用（见附件）</w:t>
      </w:r>
    </w:p>
    <w:p w14:paraId="0586E6F9">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本合同服务费用总计：人民币含税</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rPr>
        <w:t>元（大写：</w:t>
      </w:r>
      <w:r>
        <w:rPr>
          <w:rFonts w:hint="eastAsia" w:ascii="宋体" w:hAnsi="宋体" w:cs="宋体"/>
          <w:color w:val="000000"/>
          <w:sz w:val="24"/>
          <w:u w:val="single"/>
          <w:lang w:val="en-US" w:eastAsia="zh-CN"/>
        </w:rPr>
        <w:t xml:space="preserve">            </w:t>
      </w:r>
      <w:r>
        <w:rPr>
          <w:rFonts w:hint="eastAsia" w:ascii="宋体" w:hAnsi="宋体" w:cs="宋体"/>
          <w:color w:val="000000"/>
          <w:sz w:val="24"/>
        </w:rPr>
        <w:t>）。该费用已包括乙方向甲方提供本合同约定的合格服务所需的全部费用，除双方另有约定外，甲方无需承担其他费用。发生新增费用情形的，乙方应立即向甲方提出书面申请，经甲方对单价、数量等予以确认后，乙方方可予以实施。未经甲方事先书面确认的，则视为该事项无需增加费用。</w:t>
      </w:r>
    </w:p>
    <w:p w14:paraId="2CF13F84">
      <w:pPr>
        <w:spacing w:line="560" w:lineRule="exact"/>
        <w:ind w:firstLine="482" w:firstLineChars="200"/>
        <w:jc w:val="left"/>
        <w:rPr>
          <w:rFonts w:hint="eastAsia" w:ascii="宋体" w:hAnsi="宋体" w:cs="宋体"/>
          <w:b/>
          <w:color w:val="000000"/>
          <w:sz w:val="24"/>
        </w:rPr>
      </w:pPr>
      <w:r>
        <w:rPr>
          <w:rFonts w:hint="eastAsia" w:ascii="宋体" w:hAnsi="宋体" w:cs="宋体"/>
          <w:b/>
          <w:color w:val="000000"/>
          <w:sz w:val="24"/>
        </w:rPr>
        <w:t>（二）支付方式和时间</w:t>
      </w:r>
    </w:p>
    <w:p w14:paraId="607E5ADB">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1.合同付款按</w:t>
      </w:r>
      <w:r>
        <w:rPr>
          <w:rFonts w:hint="eastAsia" w:ascii="宋体" w:hAnsi="宋体" w:cs="宋体"/>
          <w:color w:val="000000"/>
          <w:sz w:val="24"/>
          <w:lang w:val="en-US" w:eastAsia="zh-CN"/>
        </w:rPr>
        <w:t>半年周期</w:t>
      </w:r>
      <w:r>
        <w:rPr>
          <w:rFonts w:hint="eastAsia" w:ascii="宋体" w:hAnsi="宋体" w:cs="宋体"/>
          <w:color w:val="000000"/>
          <w:sz w:val="24"/>
        </w:rPr>
        <w:t>支付，签订合同后分</w:t>
      </w:r>
      <w:r>
        <w:rPr>
          <w:rFonts w:hint="eastAsia" w:ascii="宋体" w:hAnsi="宋体" w:cs="宋体"/>
          <w:color w:val="000000"/>
          <w:sz w:val="24"/>
          <w:lang w:val="en-US" w:eastAsia="zh-CN"/>
        </w:rPr>
        <w:t>两</w:t>
      </w:r>
      <w:r>
        <w:rPr>
          <w:rFonts w:hint="eastAsia" w:ascii="宋体" w:hAnsi="宋体" w:cs="宋体"/>
          <w:color w:val="000000"/>
          <w:sz w:val="24"/>
        </w:rPr>
        <w:t>次付款</w:t>
      </w:r>
      <w:r>
        <w:rPr>
          <w:rFonts w:hint="eastAsia" w:ascii="宋体" w:hAnsi="宋体" w:cs="宋体"/>
          <w:color w:val="000000"/>
          <w:sz w:val="24"/>
          <w:lang w:eastAsia="zh-CN"/>
        </w:rPr>
        <w:t>。</w:t>
      </w:r>
      <w:r>
        <w:rPr>
          <w:rFonts w:hint="eastAsia" w:ascii="宋体" w:hAnsi="宋体" w:cs="宋体"/>
          <w:color w:val="000000"/>
          <w:sz w:val="24"/>
        </w:rPr>
        <w:t>从合同签订</w:t>
      </w:r>
      <w:r>
        <w:rPr>
          <w:rFonts w:hint="eastAsia" w:ascii="宋体" w:hAnsi="宋体" w:cs="宋体"/>
          <w:color w:val="000000"/>
          <w:sz w:val="24"/>
          <w:lang w:val="en-US" w:eastAsia="zh-CN"/>
        </w:rPr>
        <w:t>生效</w:t>
      </w:r>
      <w:r>
        <w:rPr>
          <w:rFonts w:hint="eastAsia" w:ascii="宋体" w:hAnsi="宋体" w:cs="宋体"/>
          <w:color w:val="000000"/>
          <w:sz w:val="24"/>
        </w:rPr>
        <w:t>开始，</w:t>
      </w:r>
      <w:r>
        <w:rPr>
          <w:rFonts w:hint="eastAsia" w:ascii="宋体" w:hAnsi="宋体" w:cs="宋体"/>
          <w:color w:val="000000"/>
          <w:sz w:val="24"/>
          <w:lang w:val="en-US" w:eastAsia="zh-CN"/>
        </w:rPr>
        <w:t>乙方应于</w:t>
      </w:r>
      <w:r>
        <w:rPr>
          <w:rFonts w:hint="eastAsia" w:ascii="宋体" w:hAnsi="宋体" w:cs="宋体"/>
          <w:color w:val="000000"/>
          <w:sz w:val="24"/>
        </w:rPr>
        <w:t>每季度</w:t>
      </w:r>
      <w:r>
        <w:rPr>
          <w:rFonts w:hint="eastAsia" w:ascii="宋体" w:hAnsi="宋体" w:cs="宋体"/>
          <w:color w:val="000000"/>
          <w:sz w:val="24"/>
          <w:lang w:val="en-US" w:eastAsia="zh-CN"/>
        </w:rPr>
        <w:t>届满后五个工作日内，向甲方提交当季度</w:t>
      </w:r>
      <w:r>
        <w:rPr>
          <w:rFonts w:hint="eastAsia" w:ascii="宋体" w:hAnsi="宋体" w:cs="宋体"/>
          <w:color w:val="000000"/>
          <w:sz w:val="24"/>
        </w:rPr>
        <w:t>工作考核</w:t>
      </w:r>
      <w:r>
        <w:rPr>
          <w:rFonts w:hint="eastAsia" w:ascii="宋体" w:hAnsi="宋体" w:cs="宋体"/>
          <w:color w:val="000000"/>
          <w:sz w:val="24"/>
          <w:lang w:val="en-US" w:eastAsia="zh-CN"/>
        </w:rPr>
        <w:t>结果</w:t>
      </w:r>
      <w:r>
        <w:rPr>
          <w:rFonts w:hint="eastAsia" w:ascii="宋体" w:hAnsi="宋体" w:cs="宋体"/>
          <w:color w:val="000000"/>
          <w:sz w:val="24"/>
        </w:rPr>
        <w:t>，</w:t>
      </w:r>
      <w:r>
        <w:rPr>
          <w:rFonts w:hint="eastAsia" w:ascii="宋体" w:hAnsi="宋体" w:cs="宋体"/>
          <w:color w:val="000000"/>
          <w:sz w:val="24"/>
          <w:lang w:val="en-US" w:eastAsia="zh-CN"/>
        </w:rPr>
        <w:t>每半年届满后，甲方结合该周期内两个季度的考核结果，确认乙方履约符合合同约定标准的，启动付款流程，</w:t>
      </w:r>
      <w:r>
        <w:rPr>
          <w:rFonts w:hint="eastAsia" w:ascii="宋体" w:hAnsi="宋体" w:cs="宋体"/>
          <w:color w:val="000000"/>
          <w:sz w:val="24"/>
        </w:rPr>
        <w:t>支付以合同服务费总额</w:t>
      </w:r>
      <w:r>
        <w:rPr>
          <w:rFonts w:hint="eastAsia" w:ascii="宋体" w:hAnsi="宋体" w:cs="宋体"/>
          <w:color w:val="000000"/>
          <w:sz w:val="24"/>
          <w:lang w:val="en-US" w:eastAsia="zh-CN"/>
        </w:rPr>
        <w:t>的50</w:t>
      </w:r>
      <w:r>
        <w:rPr>
          <w:rFonts w:hint="eastAsia" w:ascii="宋体" w:hAnsi="宋体" w:cs="宋体"/>
          <w:color w:val="000000"/>
          <w:sz w:val="24"/>
        </w:rPr>
        <w:t>%即</w:t>
      </w:r>
      <w:r>
        <w:rPr>
          <w:rFonts w:hint="eastAsia" w:ascii="宋体" w:hAnsi="宋体" w:cs="宋体"/>
          <w:color w:val="000000"/>
          <w:sz w:val="24"/>
          <w:u w:val="single"/>
          <w:lang w:val="en-US" w:eastAsia="zh-CN"/>
        </w:rPr>
        <w:t xml:space="preserve">      </w:t>
      </w:r>
      <w:r>
        <w:rPr>
          <w:rFonts w:hint="eastAsia" w:ascii="宋体" w:hAnsi="宋体" w:cs="宋体"/>
          <w:color w:val="000000"/>
          <w:sz w:val="24"/>
        </w:rPr>
        <w:t>元（大写</w:t>
      </w:r>
      <w:r>
        <w:rPr>
          <w:rFonts w:hint="eastAsia" w:ascii="宋体" w:hAnsi="宋体" w:cs="宋体"/>
          <w:color w:val="000000"/>
          <w:sz w:val="24"/>
          <w:u w:val="single"/>
          <w:lang w:val="en-US" w:eastAsia="zh-CN"/>
        </w:rPr>
        <w:t xml:space="preserve">            </w:t>
      </w:r>
      <w:r>
        <w:rPr>
          <w:rFonts w:hint="eastAsia" w:ascii="宋体" w:hAnsi="宋体" w:cs="宋体"/>
          <w:color w:val="000000"/>
          <w:sz w:val="24"/>
        </w:rPr>
        <w:t>）为基数的服务费用，分</w:t>
      </w:r>
      <w:r>
        <w:rPr>
          <w:rFonts w:hint="eastAsia" w:ascii="宋体" w:hAnsi="宋体" w:cs="宋体"/>
          <w:color w:val="000000"/>
          <w:sz w:val="24"/>
          <w:lang w:val="en-US" w:eastAsia="zh-CN"/>
        </w:rPr>
        <w:t>两</w:t>
      </w:r>
      <w:r>
        <w:rPr>
          <w:rFonts w:hint="eastAsia" w:ascii="宋体" w:hAnsi="宋体" w:cs="宋体"/>
          <w:color w:val="000000"/>
          <w:sz w:val="24"/>
        </w:rPr>
        <w:t>次支付完成，总</w:t>
      </w:r>
      <w:r>
        <w:rPr>
          <w:rFonts w:hint="eastAsia" w:ascii="宋体" w:hAnsi="宋体" w:cs="宋体"/>
          <w:color w:val="000000"/>
          <w:sz w:val="24"/>
          <w:lang w:val="en-US" w:eastAsia="zh-CN"/>
        </w:rPr>
        <w:t>计</w:t>
      </w:r>
      <w:r>
        <w:rPr>
          <w:rFonts w:hint="eastAsia" w:ascii="宋体" w:hAnsi="宋体" w:cs="宋体"/>
          <w:color w:val="000000"/>
          <w:sz w:val="24"/>
          <w:u w:val="single"/>
          <w:lang w:val="en-US" w:eastAsia="zh-CN"/>
        </w:rPr>
        <w:t xml:space="preserve">          </w:t>
      </w:r>
      <w:r>
        <w:rPr>
          <w:rFonts w:hint="eastAsia" w:ascii="宋体" w:hAnsi="宋体" w:cs="宋体"/>
          <w:color w:val="000000"/>
          <w:sz w:val="24"/>
        </w:rPr>
        <w:t>元（大写：</w:t>
      </w:r>
      <w:r>
        <w:rPr>
          <w:rFonts w:hint="eastAsia" w:ascii="宋体" w:hAnsi="宋体" w:cs="宋体"/>
          <w:color w:val="000000"/>
          <w:sz w:val="24"/>
          <w:u w:val="single"/>
          <w:lang w:val="en-US" w:eastAsia="zh-CN"/>
        </w:rPr>
        <w:t xml:space="preserve">          </w:t>
      </w:r>
      <w:r>
        <w:rPr>
          <w:rFonts w:hint="eastAsia" w:ascii="宋体" w:hAnsi="宋体" w:cs="宋体"/>
          <w:color w:val="000000"/>
          <w:sz w:val="24"/>
        </w:rPr>
        <w:t>），考核扣减费用根据后续工作考核情况可在最后一次付款予以酌情支付，后续工作考核仍不符合要求的，则不予支付。</w:t>
      </w:r>
    </w:p>
    <w:p w14:paraId="33FEE1AE">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2.每次支付前，乙方开具符合国家税务要求的正式发票，否则甲方有权拒绝付款直至乙方开具合格发票。</w:t>
      </w:r>
    </w:p>
    <w:p w14:paraId="4EA763DA">
      <w:pPr>
        <w:spacing w:line="560" w:lineRule="exact"/>
        <w:jc w:val="left"/>
        <w:rPr>
          <w:rFonts w:hint="eastAsia" w:ascii="宋体" w:hAnsi="宋体" w:cs="宋体"/>
          <w:b/>
          <w:color w:val="000000"/>
          <w:sz w:val="24"/>
        </w:rPr>
      </w:pPr>
      <w:r>
        <w:rPr>
          <w:rFonts w:hint="eastAsia" w:ascii="宋体" w:hAnsi="宋体" w:cs="宋体"/>
          <w:b/>
          <w:color w:val="000000"/>
          <w:sz w:val="24"/>
        </w:rPr>
        <w:t>第五条 违约责任</w:t>
      </w:r>
    </w:p>
    <w:p w14:paraId="266821B4">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1.乙方为甲方提供的服务不得侵犯任何第三方合法权益，否则，乙方应承担全部赔偿责任，甲方并有权单方解除本协议，乙方应退还甲方相应费用。</w:t>
      </w:r>
    </w:p>
    <w:p w14:paraId="78ADB9B0">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2.若乙方经甲方通知，未按计划完成环保检查等合同约定服务内容累计超过3次的，甲方有权解除本协议，并要求乙方承担总服务费30%的违约金。</w:t>
      </w:r>
    </w:p>
    <w:p w14:paraId="2B06AAA1">
      <w:pPr>
        <w:spacing w:line="560" w:lineRule="exact"/>
        <w:ind w:firstLine="480" w:firstLineChars="200"/>
        <w:jc w:val="left"/>
        <w:rPr>
          <w:rFonts w:ascii="宋体" w:hAnsi="宋体" w:cs="宋体"/>
          <w:color w:val="000000"/>
          <w:sz w:val="24"/>
        </w:rPr>
      </w:pPr>
      <w:r>
        <w:rPr>
          <w:rFonts w:hint="eastAsia" w:ascii="宋体" w:hAnsi="宋体" w:cs="宋体"/>
          <w:color w:val="000000"/>
          <w:sz w:val="24"/>
        </w:rPr>
        <w:t>3.若乙方人员不符合要求或擅自更换人员，提供虚假的人员资料的，经甲方提出后5日内仍未改正的，甲方有权解除本协议，并要求乙方承担总服务费30%的违约金。</w:t>
      </w:r>
    </w:p>
    <w:p w14:paraId="217C8616">
      <w:pPr>
        <w:spacing w:line="560" w:lineRule="exact"/>
        <w:ind w:firstLine="480" w:firstLineChars="200"/>
        <w:jc w:val="left"/>
        <w:rPr>
          <w:rFonts w:hint="eastAsia" w:ascii="宋体" w:hAnsi="宋体" w:eastAsia="宋体" w:cs="宋体"/>
          <w:color w:val="000000"/>
          <w:sz w:val="24"/>
          <w:lang w:val="en-US" w:eastAsia="zh-CN"/>
        </w:rPr>
      </w:pPr>
      <w:r>
        <w:rPr>
          <w:rFonts w:hint="eastAsia" w:ascii="宋体" w:hAnsi="宋体" w:cs="宋体"/>
          <w:color w:val="000000"/>
          <w:sz w:val="24"/>
        </w:rPr>
        <w:t>4</w:t>
      </w:r>
      <w:r>
        <w:rPr>
          <w:rFonts w:ascii="宋体" w:hAnsi="宋体" w:cs="宋体"/>
          <w:color w:val="000000"/>
          <w:sz w:val="24"/>
        </w:rPr>
        <w:t>.</w:t>
      </w:r>
      <w:r>
        <w:rPr>
          <w:rFonts w:hint="eastAsia" w:ascii="宋体" w:hAnsi="宋体" w:cs="宋体"/>
          <w:color w:val="000000"/>
          <w:sz w:val="24"/>
        </w:rPr>
        <w:t>乙方提供虚假服务成果或服务内容严重错误，或者乙方擅自进行执法活动，或者向他人索取财物或获取不正当利益的，甲方有权解除本协议，并要求乙方承担总服务费30%的违约金</w:t>
      </w:r>
      <w:r>
        <w:rPr>
          <w:rFonts w:hint="eastAsia" w:ascii="宋体" w:hAnsi="宋体" w:cs="宋体"/>
          <w:color w:val="000000"/>
          <w:sz w:val="24"/>
          <w:lang w:eastAsia="zh-CN"/>
        </w:rPr>
        <w:t>。</w:t>
      </w:r>
    </w:p>
    <w:p w14:paraId="2C6FD7B7">
      <w:pPr>
        <w:spacing w:line="560" w:lineRule="exact"/>
        <w:ind w:firstLine="480" w:firstLineChars="200"/>
        <w:jc w:val="left"/>
        <w:rPr>
          <w:rFonts w:ascii="宋体" w:hAnsi="宋体" w:cs="宋体"/>
          <w:color w:val="000000"/>
          <w:sz w:val="24"/>
        </w:rPr>
      </w:pPr>
      <w:r>
        <w:rPr>
          <w:rFonts w:hint="eastAsia" w:ascii="宋体" w:hAnsi="宋体" w:cs="宋体"/>
          <w:color w:val="000000"/>
          <w:sz w:val="24"/>
        </w:rPr>
        <w:t>5</w:t>
      </w:r>
      <w:r>
        <w:rPr>
          <w:rFonts w:ascii="宋体" w:hAnsi="宋体" w:cs="宋体"/>
          <w:color w:val="000000"/>
          <w:sz w:val="24"/>
        </w:rPr>
        <w:t>.</w:t>
      </w:r>
      <w:r>
        <w:rPr>
          <w:rFonts w:hint="eastAsia" w:ascii="宋体" w:hAnsi="宋体" w:cs="宋体"/>
          <w:color w:val="000000"/>
          <w:sz w:val="24"/>
        </w:rPr>
        <w:t>因乙方服务行为不当造成恶劣影响或被新闻媒体曝光的，甲方有权解除本协议，并要求乙方承担总服务费30%的违约金。</w:t>
      </w:r>
    </w:p>
    <w:p w14:paraId="79B37109">
      <w:pPr>
        <w:spacing w:line="560" w:lineRule="exact"/>
        <w:ind w:firstLine="480" w:firstLineChars="200"/>
        <w:jc w:val="left"/>
        <w:rPr>
          <w:rFonts w:hint="eastAsia" w:ascii="宋体" w:hAnsi="宋体" w:cs="宋体"/>
          <w:color w:val="000000"/>
          <w:sz w:val="24"/>
        </w:rPr>
      </w:pPr>
      <w:r>
        <w:rPr>
          <w:rFonts w:hint="eastAsia" w:ascii="宋体" w:hAnsi="宋体" w:cs="宋体"/>
          <w:color w:val="000000"/>
          <w:sz w:val="24"/>
        </w:rPr>
        <w:t>6</w:t>
      </w:r>
      <w:r>
        <w:rPr>
          <w:rFonts w:ascii="宋体" w:hAnsi="宋体" w:cs="宋体"/>
          <w:color w:val="000000"/>
          <w:sz w:val="24"/>
        </w:rPr>
        <w:t>.</w:t>
      </w:r>
      <w:r>
        <w:rPr>
          <w:rFonts w:hint="eastAsia" w:ascii="宋体" w:hAnsi="宋体" w:cs="宋体"/>
          <w:color w:val="000000"/>
          <w:sz w:val="24"/>
        </w:rPr>
        <w:t>乙方擅自泄漏服务过程中所知悉的秘密信息的，甲方有权解除本协议，并要求乙方承担总服务费30%的违约金。</w:t>
      </w:r>
    </w:p>
    <w:p w14:paraId="4C112326">
      <w:pPr>
        <w:spacing w:line="560" w:lineRule="exact"/>
        <w:jc w:val="left"/>
        <w:rPr>
          <w:rFonts w:hint="eastAsia" w:ascii="宋体" w:hAnsi="宋体" w:cs="宋体"/>
          <w:b/>
          <w:color w:val="000000"/>
          <w:sz w:val="24"/>
        </w:rPr>
      </w:pPr>
      <w:r>
        <w:rPr>
          <w:rFonts w:hint="eastAsia" w:ascii="宋体" w:hAnsi="宋体" w:cs="宋体"/>
          <w:b/>
          <w:color w:val="000000"/>
          <w:sz w:val="24"/>
          <w:lang w:val="en-US" w:eastAsia="zh-CN"/>
        </w:rPr>
        <w:t xml:space="preserve">第六条 </w:t>
      </w:r>
      <w:r>
        <w:rPr>
          <w:rFonts w:hint="eastAsia" w:ascii="宋体" w:hAnsi="宋体" w:cs="宋体"/>
          <w:b/>
          <w:color w:val="000000"/>
          <w:sz w:val="24"/>
        </w:rPr>
        <w:t>争议解决办法</w:t>
      </w:r>
    </w:p>
    <w:p w14:paraId="5F68FBBD">
      <w:pPr>
        <w:spacing w:line="560" w:lineRule="exact"/>
        <w:ind w:firstLine="480" w:firstLineChars="200"/>
        <w:rPr>
          <w:rFonts w:hint="eastAsia" w:ascii="宋体" w:hAnsi="宋体" w:cs="宋体"/>
          <w:color w:val="000000"/>
          <w:sz w:val="24"/>
        </w:rPr>
      </w:pPr>
      <w:r>
        <w:rPr>
          <w:rFonts w:hint="eastAsia" w:ascii="宋体" w:hAnsi="宋体" w:cs="宋体"/>
          <w:color w:val="000000"/>
          <w:sz w:val="24"/>
        </w:rPr>
        <w:t>在合同履行过程中发生争议，双方应协商解决，也可以向西安仲裁委员会仲裁。</w:t>
      </w:r>
    </w:p>
    <w:p w14:paraId="57FC2556">
      <w:pPr>
        <w:spacing w:line="560" w:lineRule="exact"/>
        <w:jc w:val="left"/>
        <w:rPr>
          <w:rFonts w:hint="eastAsia" w:ascii="宋体" w:hAnsi="宋体" w:cs="宋体"/>
          <w:b/>
          <w:color w:val="000000"/>
          <w:sz w:val="24"/>
        </w:rPr>
      </w:pPr>
      <w:r>
        <w:rPr>
          <w:rFonts w:hint="eastAsia" w:ascii="宋体" w:hAnsi="宋体" w:cs="宋体"/>
          <w:b/>
          <w:color w:val="000000"/>
          <w:sz w:val="24"/>
          <w:lang w:val="en-US" w:eastAsia="zh-CN"/>
        </w:rPr>
        <w:t xml:space="preserve">第七条 </w:t>
      </w:r>
      <w:r>
        <w:rPr>
          <w:rFonts w:hint="eastAsia" w:ascii="宋体" w:hAnsi="宋体" w:cs="宋体"/>
          <w:b/>
          <w:color w:val="000000"/>
          <w:sz w:val="24"/>
        </w:rPr>
        <w:t>附则</w:t>
      </w:r>
    </w:p>
    <w:p w14:paraId="33347180">
      <w:pPr>
        <w:spacing w:line="560" w:lineRule="exact"/>
        <w:ind w:firstLine="480" w:firstLineChars="200"/>
        <w:rPr>
          <w:rFonts w:hint="eastAsia"/>
        </w:rPr>
      </w:pPr>
      <w:r>
        <w:rPr>
          <w:rFonts w:hint="eastAsia" w:ascii="宋体" w:hAnsi="宋体" w:cs="宋体"/>
          <w:color w:val="000000"/>
          <w:sz w:val="24"/>
        </w:rPr>
        <w:t>其他未尽事宜由双方协商解决，本合同书一式</w:t>
      </w:r>
      <w:r>
        <w:rPr>
          <w:rFonts w:hint="eastAsia" w:ascii="宋体" w:hAnsi="宋体" w:cs="宋体"/>
          <w:color w:val="000000"/>
          <w:sz w:val="24"/>
          <w:lang w:val="en-US" w:eastAsia="zh-CN"/>
        </w:rPr>
        <w:t>肆</w:t>
      </w:r>
      <w:r>
        <w:rPr>
          <w:rFonts w:hint="eastAsia" w:ascii="宋体" w:hAnsi="宋体" w:cs="宋体"/>
          <w:color w:val="000000"/>
          <w:sz w:val="24"/>
        </w:rPr>
        <w:t>份，甲方持</w:t>
      </w:r>
      <w:r>
        <w:rPr>
          <w:rFonts w:hint="eastAsia" w:ascii="宋体" w:hAnsi="宋体" w:cs="宋体"/>
          <w:color w:val="000000"/>
          <w:sz w:val="24"/>
          <w:lang w:val="en-US" w:eastAsia="zh-CN"/>
        </w:rPr>
        <w:t>贰</w:t>
      </w:r>
      <w:r>
        <w:rPr>
          <w:rFonts w:hint="eastAsia" w:ascii="宋体" w:hAnsi="宋体" w:cs="宋体"/>
          <w:color w:val="000000"/>
          <w:sz w:val="24"/>
        </w:rPr>
        <w:t>份，乙方持</w:t>
      </w:r>
      <w:r>
        <w:rPr>
          <w:rFonts w:hint="eastAsia" w:ascii="宋体" w:hAnsi="宋体" w:cs="宋体"/>
          <w:color w:val="000000"/>
          <w:sz w:val="24"/>
          <w:lang w:val="en-US" w:eastAsia="zh-CN"/>
        </w:rPr>
        <w:t>贰</w:t>
      </w:r>
      <w:r>
        <w:rPr>
          <w:rFonts w:hint="eastAsia" w:ascii="宋体" w:hAnsi="宋体" w:cs="宋体"/>
          <w:color w:val="000000"/>
          <w:sz w:val="24"/>
        </w:rPr>
        <w:t>份，具有同等的法律效力，经双方签字盖章后生效。</w:t>
      </w:r>
      <w:bookmarkStart w:id="4" w:name="_GoBack"/>
      <w:bookmarkEnd w:id="4"/>
    </w:p>
    <w:p w14:paraId="040C3CCE">
      <w:pPr>
        <w:spacing w:line="560" w:lineRule="exact"/>
        <w:ind w:firstLine="482" w:firstLineChars="200"/>
        <w:rPr>
          <w:rFonts w:hint="eastAsia" w:ascii="宋体" w:hAnsi="宋体" w:cs="宋体"/>
          <w:b/>
          <w:bCs/>
          <w:color w:val="000000"/>
          <w:sz w:val="24"/>
        </w:rPr>
      </w:pPr>
      <w:r>
        <w:rPr>
          <w:rFonts w:hint="eastAsia" w:ascii="宋体" w:hAnsi="宋体" w:cs="宋体"/>
          <w:b/>
          <w:bCs/>
          <w:color w:val="000000"/>
          <w:sz w:val="24"/>
        </w:rPr>
        <w:t>甲方：（</w:t>
      </w:r>
      <w:r>
        <w:rPr>
          <w:rFonts w:hint="eastAsia" w:ascii="宋体" w:hAnsi="宋体" w:cs="宋体"/>
          <w:b/>
          <w:bCs/>
          <w:color w:val="000000"/>
          <w:sz w:val="24"/>
          <w:lang w:val="en-US" w:eastAsia="zh-CN"/>
        </w:rPr>
        <w:t>签字/</w:t>
      </w:r>
      <w:r>
        <w:rPr>
          <w:rFonts w:hint="eastAsia" w:ascii="宋体" w:hAnsi="宋体" w:cs="宋体"/>
          <w:b/>
          <w:bCs/>
          <w:color w:val="000000"/>
          <w:sz w:val="24"/>
        </w:rPr>
        <w:t>盖章）                乙方：（</w:t>
      </w:r>
      <w:r>
        <w:rPr>
          <w:rFonts w:hint="eastAsia" w:ascii="宋体" w:hAnsi="宋体" w:cs="宋体"/>
          <w:b/>
          <w:bCs/>
          <w:color w:val="000000"/>
          <w:sz w:val="24"/>
          <w:lang w:val="en-US" w:eastAsia="zh-CN"/>
        </w:rPr>
        <w:t>签字/</w:t>
      </w:r>
      <w:r>
        <w:rPr>
          <w:rFonts w:hint="eastAsia" w:ascii="宋体" w:hAnsi="宋体" w:cs="宋体"/>
          <w:b/>
          <w:bCs/>
          <w:color w:val="000000"/>
          <w:sz w:val="24"/>
        </w:rPr>
        <w:t>盖章）</w:t>
      </w:r>
    </w:p>
    <w:p w14:paraId="506E8C53">
      <w:pPr>
        <w:spacing w:line="560" w:lineRule="exact"/>
        <w:ind w:firstLine="482" w:firstLineChars="200"/>
        <w:rPr>
          <w:rFonts w:hint="eastAsia" w:ascii="宋体" w:hAnsi="宋体" w:cs="宋体"/>
          <w:b/>
          <w:bCs/>
          <w:color w:val="000000"/>
          <w:sz w:val="24"/>
        </w:rPr>
      </w:pPr>
    </w:p>
    <w:p w14:paraId="4B4349C6">
      <w:pPr>
        <w:tabs>
          <w:tab w:val="left" w:pos="5505"/>
        </w:tabs>
        <w:spacing w:line="560" w:lineRule="exact"/>
        <w:ind w:firstLine="482" w:firstLineChars="200"/>
        <w:rPr>
          <w:rFonts w:hint="default" w:ascii="宋体" w:hAnsi="宋体" w:eastAsia="宋体" w:cs="宋体"/>
          <w:b/>
          <w:bCs/>
          <w:color w:val="000000"/>
          <w:sz w:val="24"/>
          <w:lang w:val="en-US" w:eastAsia="zh-CN"/>
        </w:rPr>
      </w:pPr>
      <w:r>
        <w:rPr>
          <w:rFonts w:hint="eastAsia" w:ascii="宋体" w:hAnsi="宋体" w:cs="宋体"/>
          <w:b/>
          <w:bCs/>
          <w:color w:val="000000"/>
          <w:sz w:val="24"/>
          <w:lang w:val="en-US" w:eastAsia="zh-CN"/>
        </w:rPr>
        <w:t>联系电话：                         联系电话：</w:t>
      </w:r>
    </w:p>
    <w:p w14:paraId="34BA476C">
      <w:pPr>
        <w:pStyle w:val="2"/>
        <w:rPr>
          <w:rFonts w:hint="eastAsia"/>
        </w:rPr>
      </w:pPr>
    </w:p>
    <w:p w14:paraId="5E44AC0B">
      <w:pPr>
        <w:spacing w:line="560" w:lineRule="exact"/>
        <w:ind w:firstLine="482" w:firstLineChars="200"/>
        <w:rPr>
          <w:rFonts w:hint="eastAsia" w:ascii="宋体" w:hAnsi="宋体" w:cs="宋体"/>
          <w:b/>
          <w:bCs/>
          <w:color w:val="000000"/>
          <w:sz w:val="24"/>
        </w:rPr>
      </w:pPr>
      <w:r>
        <w:rPr>
          <w:rFonts w:hint="eastAsia" w:ascii="宋体" w:hAnsi="宋体" w:cs="宋体"/>
          <w:b/>
          <w:bCs/>
          <w:color w:val="000000"/>
          <w:sz w:val="24"/>
        </w:rPr>
        <w:t>签订日期：</w:t>
      </w:r>
      <w:r>
        <w:rPr>
          <w:rFonts w:hint="eastAsia" w:ascii="宋体" w:hAnsi="宋体" w:cs="宋体"/>
          <w:b/>
          <w:bCs/>
          <w:color w:val="000000"/>
          <w:sz w:val="24"/>
          <w:lang w:val="en-US" w:eastAsia="zh-CN"/>
        </w:rPr>
        <w:t xml:space="preserve">    </w:t>
      </w:r>
      <w:r>
        <w:rPr>
          <w:rFonts w:hint="eastAsia" w:ascii="宋体" w:hAnsi="宋体" w:cs="宋体"/>
          <w:b/>
          <w:bCs/>
          <w:color w:val="000000"/>
          <w:sz w:val="24"/>
        </w:rPr>
        <w:t xml:space="preserve">年 </w:t>
      </w:r>
      <w:r>
        <w:rPr>
          <w:rFonts w:hint="eastAsia" w:ascii="宋体" w:hAnsi="宋体" w:cs="宋体"/>
          <w:b/>
          <w:bCs/>
          <w:color w:val="000000"/>
          <w:sz w:val="24"/>
          <w:lang w:val="en-US" w:eastAsia="zh-CN"/>
        </w:rPr>
        <w:t xml:space="preserve"> </w:t>
      </w:r>
      <w:r>
        <w:rPr>
          <w:rFonts w:hint="eastAsia" w:ascii="宋体" w:hAnsi="宋体" w:cs="宋体"/>
          <w:b/>
          <w:bCs/>
          <w:color w:val="000000"/>
          <w:sz w:val="24"/>
        </w:rPr>
        <w:t>月  日           签订日期：</w:t>
      </w:r>
      <w:r>
        <w:rPr>
          <w:rFonts w:hint="eastAsia" w:ascii="宋体" w:hAnsi="宋体" w:cs="宋体"/>
          <w:b/>
          <w:bCs/>
          <w:color w:val="000000"/>
          <w:sz w:val="24"/>
          <w:lang w:val="en-US" w:eastAsia="zh-CN"/>
        </w:rPr>
        <w:t xml:space="preserve">    </w:t>
      </w:r>
      <w:r>
        <w:rPr>
          <w:rFonts w:hint="eastAsia" w:ascii="宋体" w:hAnsi="宋体" w:cs="宋体"/>
          <w:b/>
          <w:bCs/>
          <w:color w:val="000000"/>
          <w:sz w:val="24"/>
        </w:rPr>
        <w:t xml:space="preserve">年 </w:t>
      </w:r>
      <w:r>
        <w:rPr>
          <w:rFonts w:hint="eastAsia" w:ascii="宋体" w:hAnsi="宋体" w:cs="宋体"/>
          <w:b/>
          <w:bCs/>
          <w:color w:val="000000"/>
          <w:sz w:val="24"/>
          <w:lang w:val="en-US" w:eastAsia="zh-CN"/>
        </w:rPr>
        <w:t xml:space="preserve"> </w:t>
      </w:r>
      <w:r>
        <w:rPr>
          <w:rFonts w:hint="eastAsia" w:ascii="宋体" w:hAnsi="宋体" w:cs="宋体"/>
          <w:b/>
          <w:bCs/>
          <w:color w:val="000000"/>
          <w:sz w:val="24"/>
        </w:rPr>
        <w:t>月  日</w:t>
      </w:r>
    </w:p>
    <w:p w14:paraId="4F912929">
      <w:pPr>
        <w:pStyle w:val="2"/>
        <w:spacing w:line="560" w:lineRule="exact"/>
        <w:ind w:left="0" w:leftChars="0"/>
        <w:jc w:val="center"/>
        <w:rPr>
          <w:rFonts w:hint="eastAsia" w:ascii="Times New Roman" w:hAnsi="Times New Roman" w:eastAsia="仿宋_GB2312" w:cs="Times New Roman"/>
          <w:sz w:val="32"/>
          <w:szCs w:val="32"/>
          <w:lang w:val="en-US" w:eastAsia="zh-CN"/>
        </w:rPr>
      </w:pPr>
      <w:r>
        <w:rPr>
          <w:rFonts w:hint="eastAsia" w:ascii="方正小标宋简体" w:hAnsi="方正小标宋简体" w:eastAsia="方正小标宋简体" w:cs="方正小标宋简体"/>
          <w:sz w:val="32"/>
          <w:szCs w:val="32"/>
        </w:rPr>
        <w:t>生态环保业务服务</w:t>
      </w:r>
      <w:r>
        <w:rPr>
          <w:rFonts w:hint="eastAsia" w:ascii="方正小标宋简体" w:hAnsi="方正小标宋简体" w:eastAsia="方正小标宋简体" w:cs="方正小标宋简体"/>
          <w:sz w:val="32"/>
          <w:szCs w:val="32"/>
          <w:lang w:val="en-US" w:eastAsia="zh-CN"/>
        </w:rPr>
        <w:t>报价明细表</w:t>
      </w:r>
    </w:p>
    <w:p w14:paraId="0784D259">
      <w:pPr>
        <w:pStyle w:val="2"/>
        <w:spacing w:line="560" w:lineRule="exact"/>
        <w:ind w:left="0" w:leftChars="0"/>
        <w:jc w:val="righ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单位</w:t>
      </w:r>
      <w:r>
        <w:rPr>
          <w:rFonts w:hint="eastAsia" w:eastAsia="仿宋_GB2312" w:cs="Times New Roman"/>
          <w:sz w:val="28"/>
          <w:szCs w:val="28"/>
        </w:rPr>
        <w:t>：</w:t>
      </w:r>
      <w:r>
        <w:rPr>
          <w:rFonts w:hint="eastAsia" w:ascii="Times New Roman" w:hAnsi="Times New Roman" w:eastAsia="仿宋_GB2312" w:cs="Times New Roman"/>
          <w:sz w:val="28"/>
          <w:szCs w:val="28"/>
        </w:rPr>
        <w:t>（万元）</w:t>
      </w:r>
    </w:p>
    <w:tbl>
      <w:tblPr>
        <w:tblStyle w:val="5"/>
        <w:tblW w:w="8642" w:type="dxa"/>
        <w:tblInd w:w="-5" w:type="dxa"/>
        <w:tblLayout w:type="autofit"/>
        <w:tblCellMar>
          <w:top w:w="0" w:type="dxa"/>
          <w:left w:w="108" w:type="dxa"/>
          <w:bottom w:w="0" w:type="dxa"/>
          <w:right w:w="108" w:type="dxa"/>
        </w:tblCellMar>
      </w:tblPr>
      <w:tblGrid>
        <w:gridCol w:w="1814"/>
        <w:gridCol w:w="1276"/>
        <w:gridCol w:w="4253"/>
        <w:gridCol w:w="1299"/>
      </w:tblGrid>
      <w:tr w14:paraId="5EE3F852">
        <w:tblPrEx>
          <w:tblCellMar>
            <w:top w:w="0" w:type="dxa"/>
            <w:left w:w="108" w:type="dxa"/>
            <w:bottom w:w="0" w:type="dxa"/>
            <w:right w:w="108" w:type="dxa"/>
          </w:tblCellMar>
        </w:tblPrEx>
        <w:tc>
          <w:tcPr>
            <w:tcW w:w="1814" w:type="dxa"/>
            <w:tcBorders>
              <w:top w:val="single" w:color="auto" w:sz="4" w:space="0"/>
              <w:left w:val="single" w:color="auto" w:sz="4" w:space="0"/>
              <w:bottom w:val="single" w:color="auto" w:sz="4" w:space="0"/>
              <w:right w:val="single" w:color="auto" w:sz="4" w:space="0"/>
            </w:tcBorders>
            <w:noWrap w:val="0"/>
            <w:vAlign w:val="center"/>
          </w:tcPr>
          <w:p w14:paraId="4229BA6C">
            <w:pPr>
              <w:spacing w:line="560" w:lineRule="exact"/>
              <w:jc w:val="center"/>
              <w:rPr>
                <w:rFonts w:ascii="Times New Roman" w:hAnsi="Times New Roman" w:cs="Times New Roman"/>
                <w:b/>
                <w:bCs/>
                <w:sz w:val="24"/>
                <w:szCs w:val="24"/>
              </w:rPr>
            </w:pPr>
            <w:r>
              <w:rPr>
                <w:rFonts w:ascii="Times New Roman" w:hAnsi="Times New Roman" w:cs="Times New Roman"/>
                <w:b/>
                <w:bCs/>
                <w:sz w:val="24"/>
                <w:szCs w:val="24"/>
              </w:rPr>
              <w:t>明</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细</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5290E1F4">
            <w:pPr>
              <w:spacing w:line="560" w:lineRule="exact"/>
              <w:jc w:val="center"/>
              <w:rPr>
                <w:rFonts w:ascii="Times New Roman" w:hAnsi="Times New Roman" w:cs="Times New Roman"/>
                <w:b/>
                <w:bCs/>
                <w:sz w:val="24"/>
                <w:szCs w:val="24"/>
              </w:rPr>
            </w:pPr>
            <w:r>
              <w:rPr>
                <w:rFonts w:ascii="Times New Roman" w:hAnsi="Times New Roman" w:cs="Times New Roman"/>
                <w:b/>
                <w:bCs/>
                <w:sz w:val="24"/>
                <w:szCs w:val="24"/>
              </w:rPr>
              <w:t>单</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价</w:t>
            </w:r>
          </w:p>
        </w:tc>
        <w:tc>
          <w:tcPr>
            <w:tcW w:w="4253" w:type="dxa"/>
            <w:tcBorders>
              <w:top w:val="single" w:color="auto" w:sz="4" w:space="0"/>
              <w:left w:val="single" w:color="auto" w:sz="4" w:space="0"/>
              <w:bottom w:val="single" w:color="auto" w:sz="4" w:space="0"/>
              <w:right w:val="single" w:color="auto" w:sz="4" w:space="0"/>
            </w:tcBorders>
            <w:noWrap w:val="0"/>
            <w:vAlign w:val="center"/>
          </w:tcPr>
          <w:p w14:paraId="304832F3">
            <w:pPr>
              <w:spacing w:line="560" w:lineRule="exact"/>
              <w:jc w:val="center"/>
              <w:rPr>
                <w:rFonts w:ascii="Times New Roman" w:hAnsi="Times New Roman" w:cs="Times New Roman"/>
                <w:b/>
                <w:bCs/>
                <w:sz w:val="24"/>
                <w:szCs w:val="24"/>
              </w:rPr>
            </w:pPr>
            <w:r>
              <w:rPr>
                <w:rFonts w:ascii="Times New Roman" w:hAnsi="Times New Roman" w:cs="Times New Roman"/>
                <w:b/>
                <w:bCs/>
                <w:sz w:val="24"/>
                <w:szCs w:val="24"/>
              </w:rPr>
              <w:t>服务说明</w:t>
            </w:r>
          </w:p>
        </w:tc>
        <w:tc>
          <w:tcPr>
            <w:tcW w:w="1299" w:type="dxa"/>
            <w:tcBorders>
              <w:top w:val="single" w:color="auto" w:sz="4" w:space="0"/>
              <w:left w:val="single" w:color="auto" w:sz="4" w:space="0"/>
              <w:bottom w:val="single" w:color="auto" w:sz="4" w:space="0"/>
              <w:right w:val="single" w:color="auto" w:sz="4" w:space="0"/>
            </w:tcBorders>
            <w:noWrap w:val="0"/>
            <w:vAlign w:val="center"/>
          </w:tcPr>
          <w:p w14:paraId="1E6E99AB">
            <w:pPr>
              <w:spacing w:line="560" w:lineRule="exact"/>
              <w:jc w:val="center"/>
              <w:rPr>
                <w:rFonts w:ascii="Times New Roman" w:hAnsi="Times New Roman" w:cs="Times New Roman"/>
                <w:b/>
                <w:bCs/>
                <w:sz w:val="24"/>
                <w:szCs w:val="24"/>
              </w:rPr>
            </w:pPr>
            <w:r>
              <w:rPr>
                <w:rFonts w:ascii="Times New Roman" w:hAnsi="Times New Roman" w:cs="Times New Roman"/>
                <w:b/>
                <w:bCs/>
                <w:sz w:val="24"/>
                <w:szCs w:val="24"/>
              </w:rPr>
              <w:t>总</w:t>
            </w:r>
            <w:r>
              <w:rPr>
                <w:rFonts w:hint="eastAsia" w:ascii="Times New Roman" w:hAnsi="Times New Roman" w:cs="Times New Roman"/>
                <w:b/>
                <w:bCs/>
                <w:sz w:val="24"/>
                <w:szCs w:val="24"/>
              </w:rPr>
              <w:t xml:space="preserve"> </w:t>
            </w:r>
            <w:r>
              <w:rPr>
                <w:rFonts w:ascii="Times New Roman" w:hAnsi="Times New Roman" w:cs="Times New Roman"/>
                <w:b/>
                <w:bCs/>
                <w:sz w:val="24"/>
                <w:szCs w:val="24"/>
              </w:rPr>
              <w:t>价</w:t>
            </w:r>
          </w:p>
        </w:tc>
      </w:tr>
      <w:tr w14:paraId="42D753CA">
        <w:tblPrEx>
          <w:tblCellMar>
            <w:top w:w="0" w:type="dxa"/>
            <w:left w:w="108" w:type="dxa"/>
            <w:bottom w:w="0" w:type="dxa"/>
            <w:right w:w="108" w:type="dxa"/>
          </w:tblCellMar>
        </w:tblPrEx>
        <w:trPr>
          <w:trHeight w:val="1925"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2BFAD4D6">
            <w:pPr>
              <w:spacing w:line="400" w:lineRule="exact"/>
              <w:jc w:val="center"/>
              <w:rPr>
                <w:rFonts w:ascii="Times New Roman" w:hAnsi="Times New Roman" w:cs="Times New Roman"/>
                <w:szCs w:val="21"/>
              </w:rPr>
            </w:pPr>
            <w:r>
              <w:rPr>
                <w:rFonts w:ascii="Times New Roman" w:hAnsi="Times New Roman" w:cs="Times New Roman"/>
                <w:szCs w:val="21"/>
              </w:rPr>
              <w:t>生态环保</w:t>
            </w:r>
          </w:p>
          <w:p w14:paraId="7A6D5E27">
            <w:pPr>
              <w:spacing w:line="400" w:lineRule="exact"/>
              <w:jc w:val="center"/>
              <w:rPr>
                <w:rFonts w:ascii="Times New Roman" w:hAnsi="Times New Roman" w:cs="Times New Roman"/>
                <w:szCs w:val="21"/>
              </w:rPr>
            </w:pPr>
            <w:r>
              <w:rPr>
                <w:rFonts w:hint="eastAsia" w:ascii="Times New Roman" w:hAnsi="Times New Roman" w:cs="Times New Roman"/>
                <w:szCs w:val="21"/>
              </w:rPr>
              <w:t>网格化</w:t>
            </w:r>
            <w:r>
              <w:rPr>
                <w:rFonts w:ascii="Times New Roman" w:hAnsi="Times New Roman" w:cs="Times New Roman"/>
                <w:szCs w:val="21"/>
              </w:rPr>
              <w:t>巡查</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288DC7AD">
            <w:pPr>
              <w:spacing w:line="400" w:lineRule="exact"/>
              <w:jc w:val="center"/>
              <w:rPr>
                <w:rFonts w:hint="default" w:ascii="Times New Roman" w:hAnsi="Times New Roman" w:cs="Times New Roman"/>
                <w:sz w:val="21"/>
                <w:szCs w:val="21"/>
              </w:rPr>
            </w:pPr>
          </w:p>
        </w:tc>
        <w:tc>
          <w:tcPr>
            <w:tcW w:w="4253" w:type="dxa"/>
            <w:tcBorders>
              <w:top w:val="single" w:color="auto" w:sz="4" w:space="0"/>
              <w:left w:val="single" w:color="auto" w:sz="4" w:space="0"/>
              <w:bottom w:val="single" w:color="auto" w:sz="4" w:space="0"/>
              <w:right w:val="single" w:color="auto" w:sz="4" w:space="0"/>
            </w:tcBorders>
            <w:noWrap w:val="0"/>
            <w:vAlign w:val="center"/>
          </w:tcPr>
          <w:p w14:paraId="1124671D">
            <w:pPr>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建立网格化管理巡查制度，做好城市客厅三级网格污染源点位定点巡查工作，每周对园区约30个在建工地扬尘源全覆盖检查两次</w:t>
            </w:r>
          </w:p>
        </w:tc>
        <w:tc>
          <w:tcPr>
            <w:tcW w:w="1299" w:type="dxa"/>
            <w:tcBorders>
              <w:top w:val="single" w:color="auto" w:sz="4" w:space="0"/>
              <w:left w:val="single" w:color="auto" w:sz="4" w:space="0"/>
              <w:bottom w:val="single" w:color="auto" w:sz="4" w:space="0"/>
              <w:right w:val="single" w:color="auto" w:sz="4" w:space="0"/>
            </w:tcBorders>
            <w:noWrap w:val="0"/>
            <w:vAlign w:val="center"/>
          </w:tcPr>
          <w:p w14:paraId="45BAA439">
            <w:pPr>
              <w:spacing w:line="400" w:lineRule="exact"/>
              <w:jc w:val="center"/>
              <w:rPr>
                <w:rFonts w:hint="default" w:ascii="Times New Roman" w:hAnsi="Times New Roman" w:cs="Times New Roman"/>
                <w:sz w:val="21"/>
                <w:szCs w:val="21"/>
              </w:rPr>
            </w:pPr>
          </w:p>
        </w:tc>
      </w:tr>
      <w:tr w14:paraId="51AB6C51">
        <w:tblPrEx>
          <w:tblCellMar>
            <w:top w:w="0" w:type="dxa"/>
            <w:left w:w="108" w:type="dxa"/>
            <w:bottom w:w="0" w:type="dxa"/>
            <w:right w:w="108" w:type="dxa"/>
          </w:tblCellMar>
        </w:tblPrEx>
        <w:trPr>
          <w:trHeight w:val="1925"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424F0069">
            <w:pPr>
              <w:spacing w:line="400" w:lineRule="exact"/>
              <w:jc w:val="center"/>
              <w:rPr>
                <w:rFonts w:ascii="Times New Roman" w:hAnsi="Times New Roman" w:cs="Times New Roman"/>
                <w:szCs w:val="21"/>
              </w:rPr>
            </w:pPr>
            <w:r>
              <w:rPr>
                <w:rFonts w:ascii="Times New Roman" w:hAnsi="Times New Roman" w:cs="Times New Roman"/>
                <w:szCs w:val="21"/>
              </w:rPr>
              <w:t>网格化管理</w:t>
            </w:r>
          </w:p>
          <w:p w14:paraId="0696EFFA">
            <w:pPr>
              <w:spacing w:line="400" w:lineRule="exact"/>
              <w:jc w:val="center"/>
              <w:rPr>
                <w:rFonts w:ascii="Times New Roman" w:hAnsi="Times New Roman" w:cs="Times New Roman"/>
                <w:szCs w:val="21"/>
              </w:rPr>
            </w:pPr>
            <w:r>
              <w:rPr>
                <w:rFonts w:ascii="Times New Roman" w:hAnsi="Times New Roman" w:cs="Times New Roman"/>
                <w:szCs w:val="21"/>
              </w:rPr>
              <w:t>案件上报</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3B94FBCF">
            <w:pPr>
              <w:spacing w:line="400" w:lineRule="exact"/>
              <w:jc w:val="center"/>
              <w:rPr>
                <w:rFonts w:hint="default" w:ascii="Times New Roman" w:hAnsi="Times New Roman" w:eastAsia="宋体" w:cs="Times New Roman"/>
                <w:sz w:val="21"/>
                <w:szCs w:val="21"/>
              </w:rPr>
            </w:pPr>
          </w:p>
        </w:tc>
        <w:tc>
          <w:tcPr>
            <w:tcW w:w="4253" w:type="dxa"/>
            <w:tcBorders>
              <w:top w:val="single" w:color="auto" w:sz="4" w:space="0"/>
              <w:left w:val="single" w:color="auto" w:sz="4" w:space="0"/>
              <w:bottom w:val="single" w:color="auto" w:sz="4" w:space="0"/>
              <w:right w:val="single" w:color="auto" w:sz="4" w:space="0"/>
            </w:tcBorders>
            <w:noWrap w:val="0"/>
            <w:vAlign w:val="center"/>
          </w:tcPr>
          <w:p w14:paraId="264ADD08">
            <w:pPr>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根据西安市网格化管理上报案件要求，严格规范上报案件，保证案件上报的数量和质量。</w:t>
            </w:r>
          </w:p>
        </w:tc>
        <w:tc>
          <w:tcPr>
            <w:tcW w:w="1299" w:type="dxa"/>
            <w:tcBorders>
              <w:top w:val="single" w:color="auto" w:sz="4" w:space="0"/>
              <w:left w:val="single" w:color="auto" w:sz="4" w:space="0"/>
              <w:bottom w:val="single" w:color="auto" w:sz="4" w:space="0"/>
              <w:right w:val="single" w:color="auto" w:sz="4" w:space="0"/>
            </w:tcBorders>
            <w:noWrap w:val="0"/>
            <w:vAlign w:val="center"/>
          </w:tcPr>
          <w:p w14:paraId="401206A2">
            <w:pPr>
              <w:spacing w:line="400" w:lineRule="exact"/>
              <w:jc w:val="center"/>
              <w:rPr>
                <w:rFonts w:hint="default" w:ascii="Times New Roman" w:hAnsi="Times New Roman" w:cs="Times New Roman"/>
                <w:sz w:val="21"/>
                <w:szCs w:val="21"/>
              </w:rPr>
            </w:pPr>
          </w:p>
        </w:tc>
      </w:tr>
      <w:tr w14:paraId="37941A34">
        <w:tblPrEx>
          <w:tblCellMar>
            <w:top w:w="0" w:type="dxa"/>
            <w:left w:w="108" w:type="dxa"/>
            <w:bottom w:w="0" w:type="dxa"/>
            <w:right w:w="108" w:type="dxa"/>
          </w:tblCellMar>
        </w:tblPrEx>
        <w:trPr>
          <w:trHeight w:val="1925"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53DEE965">
            <w:pPr>
              <w:spacing w:line="400" w:lineRule="exact"/>
              <w:jc w:val="center"/>
              <w:rPr>
                <w:rFonts w:ascii="Times New Roman" w:hAnsi="Times New Roman" w:cs="Times New Roman"/>
                <w:szCs w:val="21"/>
              </w:rPr>
            </w:pPr>
            <w:r>
              <w:rPr>
                <w:rFonts w:hint="eastAsia" w:ascii="Times New Roman" w:hAnsi="Times New Roman" w:cs="Times New Roman"/>
                <w:szCs w:val="21"/>
              </w:rPr>
              <w:t>非道路移动式机械管理和VOCs臭氧管控工作</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02BE2398">
            <w:pPr>
              <w:spacing w:line="400" w:lineRule="exact"/>
              <w:jc w:val="center"/>
              <w:rPr>
                <w:rFonts w:hint="default" w:ascii="Times New Roman" w:hAnsi="Times New Roman" w:cs="Times New Roman"/>
                <w:sz w:val="21"/>
                <w:szCs w:val="21"/>
              </w:rPr>
            </w:pPr>
          </w:p>
        </w:tc>
        <w:tc>
          <w:tcPr>
            <w:tcW w:w="4253" w:type="dxa"/>
            <w:tcBorders>
              <w:top w:val="single" w:color="auto" w:sz="4" w:space="0"/>
              <w:left w:val="single" w:color="auto" w:sz="4" w:space="0"/>
              <w:bottom w:val="single" w:color="auto" w:sz="4" w:space="0"/>
              <w:right w:val="single" w:color="auto" w:sz="4" w:space="0"/>
            </w:tcBorders>
            <w:noWrap w:val="0"/>
            <w:vAlign w:val="center"/>
          </w:tcPr>
          <w:p w14:paraId="291A65CE">
            <w:pPr>
              <w:spacing w:line="400" w:lineRule="exact"/>
              <w:rPr>
                <w:rFonts w:hint="default" w:ascii="Times New Roman" w:hAnsi="Times New Roman" w:cs="Times New Roman"/>
                <w:sz w:val="21"/>
                <w:szCs w:val="21"/>
              </w:rPr>
            </w:pPr>
            <w:r>
              <w:rPr>
                <w:rFonts w:hint="default" w:ascii="Times New Roman" w:hAnsi="Times New Roman" w:cs="Times New Roman"/>
                <w:sz w:val="21"/>
                <w:szCs w:val="21"/>
              </w:rPr>
              <w:t>每月组织人员对园区在建工地使用非道路移动机械情况检查1次，建立台账。</w:t>
            </w:r>
          </w:p>
        </w:tc>
        <w:tc>
          <w:tcPr>
            <w:tcW w:w="1299" w:type="dxa"/>
            <w:tcBorders>
              <w:top w:val="single" w:color="auto" w:sz="4" w:space="0"/>
              <w:left w:val="single" w:color="auto" w:sz="4" w:space="0"/>
              <w:bottom w:val="single" w:color="auto" w:sz="4" w:space="0"/>
              <w:right w:val="single" w:color="auto" w:sz="4" w:space="0"/>
            </w:tcBorders>
            <w:noWrap w:val="0"/>
            <w:vAlign w:val="center"/>
          </w:tcPr>
          <w:p w14:paraId="3619BA61">
            <w:pPr>
              <w:spacing w:line="400" w:lineRule="exact"/>
              <w:jc w:val="center"/>
              <w:rPr>
                <w:rFonts w:hint="default" w:ascii="Times New Roman" w:hAnsi="Times New Roman" w:cs="Times New Roman"/>
                <w:sz w:val="21"/>
                <w:szCs w:val="21"/>
              </w:rPr>
            </w:pPr>
          </w:p>
        </w:tc>
      </w:tr>
      <w:tr w14:paraId="5C3AB7B6">
        <w:tblPrEx>
          <w:tblCellMar>
            <w:top w:w="0" w:type="dxa"/>
            <w:left w:w="108" w:type="dxa"/>
            <w:bottom w:w="0" w:type="dxa"/>
            <w:right w:w="108" w:type="dxa"/>
          </w:tblCellMar>
        </w:tblPrEx>
        <w:trPr>
          <w:trHeight w:val="1925"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1420C387">
            <w:pPr>
              <w:spacing w:line="400" w:lineRule="exact"/>
              <w:jc w:val="center"/>
              <w:rPr>
                <w:rFonts w:ascii="Times New Roman" w:hAnsi="Times New Roman" w:cs="Times New Roman"/>
                <w:szCs w:val="21"/>
              </w:rPr>
            </w:pPr>
            <w:r>
              <w:rPr>
                <w:rFonts w:ascii="Times New Roman" w:hAnsi="Times New Roman" w:cs="Times New Roman"/>
                <w:szCs w:val="21"/>
              </w:rPr>
              <w:t>餐饮油烟</w:t>
            </w:r>
            <w:r>
              <w:rPr>
                <w:rFonts w:hint="eastAsia" w:ascii="Times New Roman" w:hAnsi="Times New Roman" w:cs="Times New Roman"/>
                <w:szCs w:val="21"/>
              </w:rPr>
              <w:t>监管</w:t>
            </w:r>
            <w:r>
              <w:rPr>
                <w:rFonts w:ascii="Times New Roman" w:hAnsi="Times New Roman" w:cs="Times New Roman"/>
                <w:szCs w:val="21"/>
              </w:rPr>
              <w:t>及黑臭水体</w:t>
            </w:r>
            <w:r>
              <w:rPr>
                <w:rFonts w:hint="eastAsia" w:ascii="Times New Roman" w:hAnsi="Times New Roman" w:cs="Times New Roman"/>
                <w:szCs w:val="21"/>
              </w:rPr>
              <w:t>排查</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461BF7AD">
            <w:pPr>
              <w:spacing w:line="400" w:lineRule="exact"/>
              <w:jc w:val="center"/>
              <w:rPr>
                <w:rFonts w:hint="default" w:ascii="Times New Roman" w:hAnsi="Times New Roman" w:cs="Times New Roman"/>
                <w:sz w:val="21"/>
                <w:szCs w:val="21"/>
              </w:rPr>
            </w:pPr>
          </w:p>
        </w:tc>
        <w:tc>
          <w:tcPr>
            <w:tcW w:w="4253" w:type="dxa"/>
            <w:tcBorders>
              <w:top w:val="single" w:color="auto" w:sz="4" w:space="0"/>
              <w:left w:val="single" w:color="auto" w:sz="4" w:space="0"/>
              <w:bottom w:val="single" w:color="auto" w:sz="4" w:space="0"/>
              <w:right w:val="single" w:color="auto" w:sz="4" w:space="0"/>
            </w:tcBorders>
            <w:noWrap w:val="0"/>
            <w:vAlign w:val="center"/>
          </w:tcPr>
          <w:p w14:paraId="1B44D3AD">
            <w:pPr>
              <w:spacing w:line="400" w:lineRule="exact"/>
              <w:jc w:val="left"/>
              <w:rPr>
                <w:rFonts w:hint="default" w:ascii="Times New Roman" w:hAnsi="Times New Roman" w:cs="Times New Roman"/>
                <w:sz w:val="21"/>
                <w:szCs w:val="21"/>
              </w:rPr>
            </w:pPr>
            <w:r>
              <w:rPr>
                <w:rFonts w:hint="default" w:ascii="Times New Roman" w:hAnsi="Times New Roman" w:cs="Times New Roman"/>
                <w:sz w:val="21"/>
                <w:szCs w:val="21"/>
              </w:rPr>
              <w:t>每月组织人员对园区在建工地使用清洁能源情况及黑臭水体排放情况检查1次，建立台账。</w:t>
            </w:r>
          </w:p>
        </w:tc>
        <w:tc>
          <w:tcPr>
            <w:tcW w:w="1299" w:type="dxa"/>
            <w:tcBorders>
              <w:top w:val="single" w:color="auto" w:sz="4" w:space="0"/>
              <w:left w:val="single" w:color="auto" w:sz="4" w:space="0"/>
              <w:bottom w:val="single" w:color="auto" w:sz="4" w:space="0"/>
              <w:right w:val="single" w:color="auto" w:sz="4" w:space="0"/>
            </w:tcBorders>
            <w:noWrap w:val="0"/>
            <w:vAlign w:val="center"/>
          </w:tcPr>
          <w:p w14:paraId="34B7D5BB">
            <w:pPr>
              <w:spacing w:line="400" w:lineRule="exact"/>
              <w:jc w:val="center"/>
              <w:rPr>
                <w:rFonts w:hint="default" w:ascii="Times New Roman" w:hAnsi="Times New Roman" w:cs="Times New Roman"/>
                <w:sz w:val="21"/>
                <w:szCs w:val="21"/>
              </w:rPr>
            </w:pPr>
          </w:p>
        </w:tc>
      </w:tr>
      <w:tr w14:paraId="374AFFCA">
        <w:tblPrEx>
          <w:tblCellMar>
            <w:top w:w="0" w:type="dxa"/>
            <w:left w:w="108" w:type="dxa"/>
            <w:bottom w:w="0" w:type="dxa"/>
            <w:right w:w="108" w:type="dxa"/>
          </w:tblCellMar>
        </w:tblPrEx>
        <w:trPr>
          <w:trHeight w:val="1925" w:hRule="atLeast"/>
        </w:trPr>
        <w:tc>
          <w:tcPr>
            <w:tcW w:w="1814" w:type="dxa"/>
            <w:tcBorders>
              <w:top w:val="single" w:color="auto" w:sz="4" w:space="0"/>
              <w:left w:val="single" w:color="auto" w:sz="4" w:space="0"/>
              <w:bottom w:val="single" w:color="auto" w:sz="4" w:space="0"/>
              <w:right w:val="single" w:color="auto" w:sz="4" w:space="0"/>
            </w:tcBorders>
            <w:noWrap w:val="0"/>
            <w:vAlign w:val="center"/>
          </w:tcPr>
          <w:p w14:paraId="47B3FED0">
            <w:pPr>
              <w:spacing w:line="400" w:lineRule="exact"/>
              <w:jc w:val="center"/>
              <w:rPr>
                <w:rFonts w:ascii="Times New Roman" w:hAnsi="Times New Roman" w:cs="Times New Roman"/>
                <w:szCs w:val="21"/>
              </w:rPr>
            </w:pPr>
            <w:bookmarkStart w:id="2" w:name="OLE_LINK4"/>
            <w:bookmarkStart w:id="3" w:name="OLE_LINK3"/>
            <w:r>
              <w:rPr>
                <w:rFonts w:hint="eastAsia" w:ascii="Times New Roman" w:hAnsi="Times New Roman" w:cs="Times New Roman"/>
                <w:szCs w:val="21"/>
              </w:rPr>
              <w:t>工地在线扬尘监测系统报警处置</w:t>
            </w:r>
            <w:bookmarkEnd w:id="2"/>
            <w:bookmarkEnd w:id="3"/>
            <w:r>
              <w:rPr>
                <w:rFonts w:hint="eastAsia" w:ascii="Times New Roman" w:hAnsi="Times New Roman" w:cs="Times New Roman"/>
                <w:szCs w:val="21"/>
              </w:rPr>
              <w:t>及生态委督办事件处置</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46D12FAE">
            <w:pPr>
              <w:spacing w:line="400" w:lineRule="exact"/>
              <w:jc w:val="center"/>
              <w:rPr>
                <w:rFonts w:hint="default" w:ascii="Times New Roman" w:hAnsi="Times New Roman" w:cs="Times New Roman"/>
                <w:sz w:val="21"/>
                <w:szCs w:val="21"/>
              </w:rPr>
            </w:pPr>
          </w:p>
        </w:tc>
        <w:tc>
          <w:tcPr>
            <w:tcW w:w="4253" w:type="dxa"/>
            <w:tcBorders>
              <w:top w:val="single" w:color="auto" w:sz="4" w:space="0"/>
              <w:left w:val="single" w:color="auto" w:sz="4" w:space="0"/>
              <w:bottom w:val="single" w:color="auto" w:sz="4" w:space="0"/>
              <w:right w:val="single" w:color="auto" w:sz="4" w:space="0"/>
            </w:tcBorders>
            <w:noWrap w:val="0"/>
            <w:vAlign w:val="center"/>
          </w:tcPr>
          <w:p w14:paraId="69FF5C6D">
            <w:pPr>
              <w:pStyle w:val="2"/>
              <w:keepNext w:val="0"/>
              <w:keepLines w:val="0"/>
              <w:pageBreakBefore w:val="0"/>
              <w:widowControl w:val="0"/>
              <w:kinsoku/>
              <w:wordWrap/>
              <w:overflowPunct/>
              <w:topLinePunct w:val="0"/>
              <w:autoSpaceDE/>
              <w:autoSpaceDN/>
              <w:bidi w:val="0"/>
              <w:adjustRightInd/>
              <w:snapToGrid/>
              <w:spacing w:line="400" w:lineRule="exact"/>
              <w:ind w:left="0" w:leftChars="0"/>
              <w:textAlignment w:val="auto"/>
              <w:rPr>
                <w:rFonts w:hint="default" w:ascii="Times New Roman" w:hAnsi="Times New Roman" w:cs="Times New Roman"/>
                <w:sz w:val="21"/>
                <w:szCs w:val="21"/>
              </w:rPr>
            </w:pPr>
            <w:r>
              <w:rPr>
                <w:rFonts w:hint="default" w:ascii="Times New Roman" w:hAnsi="Times New Roman" w:eastAsia="宋体" w:cs="Times New Roman"/>
                <w:kern w:val="2"/>
                <w:sz w:val="21"/>
                <w:szCs w:val="21"/>
                <w:lang w:val="en-US" w:eastAsia="zh-CN" w:bidi="ar-SA"/>
              </w:rPr>
              <w:t>做好工地在线扬尘监测系统报警处置工作，定期分析区域在建工地扬尘源发展形势，及时处置生态环保督办事件</w:t>
            </w:r>
            <w:r>
              <w:rPr>
                <w:rFonts w:hint="eastAsia" w:ascii="Times New Roman" w:hAnsi="Times New Roman" w:cs="Times New Roman"/>
                <w:kern w:val="2"/>
                <w:sz w:val="21"/>
                <w:szCs w:val="21"/>
                <w:lang w:val="en-US" w:eastAsia="zh-CN" w:bidi="ar-SA"/>
              </w:rPr>
              <w:t>。</w:t>
            </w:r>
          </w:p>
        </w:tc>
        <w:tc>
          <w:tcPr>
            <w:tcW w:w="1299" w:type="dxa"/>
            <w:tcBorders>
              <w:top w:val="single" w:color="auto" w:sz="4" w:space="0"/>
              <w:left w:val="single" w:color="auto" w:sz="4" w:space="0"/>
              <w:bottom w:val="single" w:color="auto" w:sz="4" w:space="0"/>
              <w:right w:val="single" w:color="auto" w:sz="4" w:space="0"/>
            </w:tcBorders>
            <w:noWrap w:val="0"/>
            <w:vAlign w:val="center"/>
          </w:tcPr>
          <w:p w14:paraId="24CA3C40">
            <w:pPr>
              <w:spacing w:line="400" w:lineRule="exact"/>
              <w:jc w:val="center"/>
              <w:rPr>
                <w:rFonts w:hint="default" w:ascii="Times New Roman" w:hAnsi="Times New Roman" w:cs="Times New Roman"/>
                <w:sz w:val="21"/>
                <w:szCs w:val="21"/>
              </w:rPr>
            </w:pPr>
          </w:p>
        </w:tc>
      </w:tr>
      <w:tr w14:paraId="6ADFA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43" w:type="dxa"/>
            <w:gridSpan w:val="3"/>
            <w:noWrap w:val="0"/>
            <w:vAlign w:val="center"/>
          </w:tcPr>
          <w:p w14:paraId="71B12E67">
            <w:pPr>
              <w:jc w:val="center"/>
              <w:rPr>
                <w:rFonts w:hint="default" w:ascii="Times New Roman" w:hAnsi="Times New Roman" w:cs="Times New Roman"/>
                <w:sz w:val="21"/>
                <w:szCs w:val="21"/>
              </w:rPr>
            </w:pPr>
            <w:r>
              <w:rPr>
                <w:rFonts w:hint="default" w:ascii="Times New Roman" w:hAnsi="Times New Roman" w:cs="Times New Roman"/>
                <w:b/>
                <w:bCs/>
                <w:sz w:val="21"/>
                <w:szCs w:val="21"/>
              </w:rPr>
              <w:t>合    计：</w:t>
            </w:r>
          </w:p>
        </w:tc>
        <w:tc>
          <w:tcPr>
            <w:tcW w:w="1299" w:type="dxa"/>
            <w:noWrap w:val="0"/>
            <w:vAlign w:val="center"/>
          </w:tcPr>
          <w:p w14:paraId="2017083F">
            <w:pPr>
              <w:jc w:val="center"/>
              <w:rPr>
                <w:rFonts w:hint="default" w:ascii="Times New Roman" w:hAnsi="Times New Roman" w:cs="Times New Roman"/>
                <w:sz w:val="21"/>
                <w:szCs w:val="21"/>
              </w:rPr>
            </w:pPr>
          </w:p>
        </w:tc>
      </w:tr>
    </w:tbl>
    <w:p w14:paraId="0472E061"/>
    <w:sectPr>
      <w:pgSz w:w="11906" w:h="16838"/>
      <w:pgMar w:top="2098" w:right="1587" w:bottom="2098"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仿宋简体">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2MjNhYmUxN2NiYmQ5YjAxYmE1YTkxOTFmNWQ1N2UifQ=="/>
  </w:docVars>
  <w:rsids>
    <w:rsidRoot w:val="004D2945"/>
    <w:rsid w:val="0034346A"/>
    <w:rsid w:val="004D2945"/>
    <w:rsid w:val="008C3B60"/>
    <w:rsid w:val="009933FC"/>
    <w:rsid w:val="00D3590A"/>
    <w:rsid w:val="054364BD"/>
    <w:rsid w:val="09D75426"/>
    <w:rsid w:val="0EAC3184"/>
    <w:rsid w:val="10FB3A7C"/>
    <w:rsid w:val="113413B0"/>
    <w:rsid w:val="1AAD5E6F"/>
    <w:rsid w:val="2536704D"/>
    <w:rsid w:val="26262ADF"/>
    <w:rsid w:val="2D8A6187"/>
    <w:rsid w:val="33FB7DDF"/>
    <w:rsid w:val="356D61EB"/>
    <w:rsid w:val="3938118D"/>
    <w:rsid w:val="3BDF3B42"/>
    <w:rsid w:val="42442951"/>
    <w:rsid w:val="42D9753D"/>
    <w:rsid w:val="4476700E"/>
    <w:rsid w:val="44D501D8"/>
    <w:rsid w:val="469C6BD0"/>
    <w:rsid w:val="4B475260"/>
    <w:rsid w:val="4B567B56"/>
    <w:rsid w:val="4EF474AD"/>
    <w:rsid w:val="4EFB083B"/>
    <w:rsid w:val="4F3B5F73"/>
    <w:rsid w:val="50926F7D"/>
    <w:rsid w:val="516E3547"/>
    <w:rsid w:val="5B6B4F9B"/>
    <w:rsid w:val="5F6B7317"/>
    <w:rsid w:val="64640E78"/>
    <w:rsid w:val="66216982"/>
    <w:rsid w:val="66BE2423"/>
    <w:rsid w:val="6A14153F"/>
    <w:rsid w:val="6DE730C5"/>
    <w:rsid w:val="76DF266D"/>
    <w:rsid w:val="7D2F7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8</Pages>
  <Words>3469</Words>
  <Characters>3565</Characters>
  <Lines>29</Lines>
  <Paragraphs>8</Paragraphs>
  <TotalTime>8</TotalTime>
  <ScaleCrop>false</ScaleCrop>
  <LinksUpToDate>false</LinksUpToDate>
  <CharactersWithSpaces>4074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2022-12-09T01:01:00Z</dcterms:created>
  <dc:creator>Administrator</dc:creator>
  <cp:lastModifiedBy>Abbyabbie</cp:lastModifiedBy>
  <cp:lastPrinted>2024-03-26T07:32:00Z</cp:lastPrinted>
  <dcterms:modified xsi:type="dcterms:W3CDTF">2025-09-22T01:51:51Z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A27F7BE4D3704D7F82527147066F8885_13</vt:lpwstr>
  </property>
  <property fmtid="{D5CDD505-2E9C-101B-9397-08002B2CF9AE}" pid="4" name="KSOTemplateDocerSaveRecord">
    <vt:lpwstr>eyJoZGlkIjoiODI3Njg5NmZiODNlNzBkZjY5NTVhYWEzMWMxYmMzNTkiLCJ1c2VySWQiOiIxOTk1Mjk5NzUifQ==</vt:lpwstr>
  </property>
</Properties>
</file>