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版本号：SXHC2025-26120251111001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经侦大队办公用房租赁项目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SXHC2025-261</w:t>
      </w:r>
      <w:r>
        <w:br/>
      </w:r>
      <w:r>
        <w:br/>
      </w:r>
      <w:r>
        <w:br/>
      </w:r>
    </w:p>
    <w:p>
      <w:pPr>
        <w:pStyle w:val="null3"/>
        <w:jc w:val="center"/>
        <w:outlineLvl w:val="5"/>
      </w:pPr>
      <w:r>
        <w:rPr>
          <w:rFonts w:ascii="仿宋_GB2312" w:hAnsi="仿宋_GB2312" w:cs="仿宋_GB2312" w:eastAsia="仿宋_GB2312"/>
          <w:sz w:val="15"/>
          <w:b/>
        </w:rPr>
        <w:t>西安市公安局高新技术产业开发区分局</w:t>
      </w:r>
    </w:p>
    <w:p>
      <w:pPr>
        <w:pStyle w:val="null3"/>
        <w:jc w:val="center"/>
        <w:outlineLvl w:val="5"/>
      </w:pPr>
      <w:r>
        <w:rPr>
          <w:rFonts w:ascii="仿宋_GB2312" w:hAnsi="仿宋_GB2312" w:cs="仿宋_GB2312" w:eastAsia="仿宋_GB2312"/>
          <w:sz w:val="15"/>
          <w:b/>
        </w:rPr>
        <w:t>陕西华采招标有限公司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经侦大队办公用房租赁项目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SXHC2025-261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经侦大队办公用房租赁项目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为了确保经侦大队的正常办公，现需对经侦大队办公用房租赁项目进行招标。</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1、具有独立承担民事责任能力：企业法人提供合法有效的营业执照；事业法人提供事业单位法人证书；其他组织提供合法登记证明文件；自然人提供身份证。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029-86753939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采购包1：1,908,420.00元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采购包1：1,908,420.00元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代理服务费缴纳信息如下： 银行户名：陕西华采招标有限公司 开户行名称 ：招商银行陕西自贸试验区西安高新科技支行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1"/>
        </w:rPr>
        <w:t>为了确保经侦大队的正常办公，现需对经侦大队办公用房租赁项目进行招标。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1,908,420.00</w:t>
      </w:r>
    </w:p>
    <w:p>
      <w:pPr>
        <w:pStyle w:val="null3"/>
      </w:pPr>
      <w:r>
        <w:rPr>
          <w:rFonts w:ascii="仿宋_GB2312" w:hAnsi="仿宋_GB2312" w:cs="仿宋_GB2312" w:eastAsia="仿宋_GB2312"/>
        </w:rPr>
        <w:t>采购包最高限价（元）: 1,908,420.00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经侦大队办公用房租赁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1,908,420.00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标的名称：经侦大队办公用房租赁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sz w:val="28"/>
                <w:b/>
              </w:rPr>
              <w:t>一、项目概况</w:t>
            </w:r>
          </w:p>
          <w:p>
            <w:pPr>
              <w:pStyle w:val="null3"/>
              <w:ind w:firstLine="560"/>
            </w:pPr>
            <w:r>
              <w:rPr>
                <w:rFonts w:ascii="仿宋_GB2312" w:hAnsi="仿宋_GB2312" w:cs="仿宋_GB2312" w:eastAsia="仿宋_GB2312"/>
                <w:sz w:val="28"/>
              </w:rPr>
              <w:t>为做好经侦大队营房保障，确保办公用房租赁项目顺利开展，现计划租赁办公用房。</w:t>
            </w:r>
          </w:p>
          <w:p>
            <w:pPr>
              <w:pStyle w:val="null3"/>
              <w:ind w:firstLine="562"/>
            </w:pPr>
            <w:r>
              <w:rPr>
                <w:rFonts w:ascii="仿宋_GB2312" w:hAnsi="仿宋_GB2312" w:cs="仿宋_GB2312" w:eastAsia="仿宋_GB2312"/>
                <w:sz w:val="28"/>
                <w:b/>
              </w:rPr>
              <w:t>二、租赁需求</w:t>
            </w:r>
          </w:p>
          <w:p>
            <w:pPr>
              <w:pStyle w:val="null3"/>
              <w:ind w:firstLine="560"/>
            </w:pPr>
            <w:r>
              <w:rPr>
                <w:rFonts w:ascii="仿宋_GB2312" w:hAnsi="仿宋_GB2312" w:cs="仿宋_GB2312" w:eastAsia="仿宋_GB2312"/>
                <w:sz w:val="28"/>
              </w:rPr>
              <w:t>1、经侦大队拟租赁办公用房总建筑面积不低于1700平方米，不高于1900平方米。</w:t>
            </w:r>
          </w:p>
          <w:p>
            <w:pPr>
              <w:pStyle w:val="null3"/>
              <w:ind w:firstLine="560"/>
            </w:pPr>
            <w:r>
              <w:rPr>
                <w:rFonts w:ascii="仿宋_GB2312" w:hAnsi="仿宋_GB2312" w:cs="仿宋_GB2312" w:eastAsia="仿宋_GB2312"/>
                <w:sz w:val="28"/>
              </w:rPr>
              <w:t>2、位置要求：范围为二环南路以南，科技路以北，高新二路以东，高新路以西。独立院落，交通位置便利，临近地铁和城市主干道。</w:t>
            </w:r>
          </w:p>
          <w:p>
            <w:pPr>
              <w:pStyle w:val="null3"/>
              <w:ind w:firstLine="560"/>
            </w:pPr>
            <w:r>
              <w:rPr>
                <w:rFonts w:ascii="仿宋_GB2312" w:hAnsi="仿宋_GB2312" w:cs="仿宋_GB2312" w:eastAsia="仿宋_GB2312"/>
                <w:sz w:val="28"/>
              </w:rPr>
              <w:t>3、环境要求：环境干净整洁，水、电、排水、通讯网络等基础设施配套齐全，无需二次装修。须具备完好的安全通道，保证水通、电通、气通、暖通。采光、通风良好，24小时不断电。布局、结构等适宜办公、业务用房使用，适宜直接入驻办公。</w:t>
            </w:r>
          </w:p>
          <w:p>
            <w:pPr>
              <w:pStyle w:val="null3"/>
              <w:ind w:firstLine="560"/>
            </w:pPr>
            <w:r>
              <w:rPr>
                <w:rFonts w:ascii="仿宋_GB2312" w:hAnsi="仿宋_GB2312" w:cs="仿宋_GB2312" w:eastAsia="仿宋_GB2312"/>
                <w:sz w:val="28"/>
              </w:rPr>
              <w:t>4、建筑要求：需满足大队办公、业务使用需求。具有消防安全设备，满足消防要求。</w:t>
            </w:r>
          </w:p>
          <w:p>
            <w:pPr>
              <w:pStyle w:val="null3"/>
              <w:ind w:firstLine="560"/>
            </w:pPr>
            <w:r>
              <w:rPr>
                <w:rFonts w:ascii="仿宋_GB2312" w:hAnsi="仿宋_GB2312" w:cs="仿宋_GB2312" w:eastAsia="仿宋_GB2312"/>
                <w:sz w:val="28"/>
              </w:rPr>
              <w:t>5、装饰装修要求：窗户：采光、密封良好，干净整洁、损坏。照明良好，满足办公使用的需求。墙面：涂料粉刷，白色。地面：干净整洁。走廊：其布置适宜办公使用，涂料刷白墙面，吊顶，通风良好。卫生间：具有卫生间；地面、墙面具备防水；照明良好。外立面：干净整洁。屋顶或顶层：防水良好，基础设施配套齐全，无需二次装修。</w:t>
            </w:r>
          </w:p>
          <w:p>
            <w:pPr>
              <w:pStyle w:val="null3"/>
              <w:ind w:firstLine="560"/>
            </w:pPr>
            <w:r>
              <w:rPr>
                <w:rFonts w:ascii="仿宋_GB2312" w:hAnsi="仿宋_GB2312" w:cs="仿宋_GB2312" w:eastAsia="仿宋_GB2312"/>
                <w:sz w:val="28"/>
              </w:rPr>
              <w:t>6、其它要求：</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1）建筑自身及建设用地没有任何经济纠纷，投标人提供的房屋具有使用权的合法渠道证明（如自有的房产证或租赁合同》，并提供所出租房屋无任何经济纠纷的承诺，采购人有权对中标人提供的房屋信息进行核实，如有弄虚作假，一经发现，按无效投标处理，中标人承担相应法律责任。</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2）成交供应商对房屋及其设备应定期检查，及时修缮。</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3）采购人在租赁期限内正常使用房屋，如出现房屋质量问题，中标人及时进行修缮予以解决，并承担相应的责任。同时做好租赁期限内的应急管理工作。</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4）水通、电通、暖通。</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5）有物业公司提供基础服务。</w:t>
            </w:r>
          </w:p>
          <w:p>
            <w:pPr>
              <w:pStyle w:val="null3"/>
              <w:ind w:firstLine="560"/>
            </w:pPr>
            <w:r>
              <w:rPr>
                <w:rFonts w:ascii="仿宋_GB2312" w:hAnsi="仿宋_GB2312" w:cs="仿宋_GB2312" w:eastAsia="仿宋_GB2312"/>
                <w:sz w:val="28"/>
              </w:rPr>
              <w:t>7、投标报价包含完成本项目的所有费用（水电费除外由采购人缴纳）。</w:t>
            </w:r>
          </w:p>
          <w:p>
            <w:pPr>
              <w:pStyle w:val="null3"/>
              <w:ind w:firstLine="562"/>
            </w:pPr>
            <w:r>
              <w:rPr>
                <w:rFonts w:ascii="仿宋_GB2312" w:hAnsi="仿宋_GB2312" w:cs="仿宋_GB2312" w:eastAsia="仿宋_GB2312"/>
                <w:sz w:val="28"/>
                <w:b/>
              </w:rPr>
              <w:t>三、商务要求</w:t>
            </w:r>
          </w:p>
          <w:p>
            <w:pPr>
              <w:pStyle w:val="null3"/>
              <w:ind w:firstLine="560"/>
            </w:pPr>
            <w:r>
              <w:rPr>
                <w:rFonts w:ascii="仿宋_GB2312" w:hAnsi="仿宋_GB2312" w:cs="仿宋_GB2312" w:eastAsia="仿宋_GB2312"/>
                <w:sz w:val="28"/>
              </w:rPr>
              <w:t>1、合同履行期限：三年。本项目一次招标沿用三年，合同一年一签(所提供的服务质量经采购人考核后，在采购内容不变、采购预算有保障、服务价格不变或降低的情况下,则双方可续签下年合同，若在合同实施过程中出现预算调整、需求变更或中标人服务无法达到采购人要求等情况，合同终止，由采购人重新组织采购）。</w:t>
            </w:r>
          </w:p>
          <w:p>
            <w:pPr>
              <w:pStyle w:val="null3"/>
              <w:jc w:val="left"/>
            </w:pPr>
            <w:r>
              <w:rPr>
                <w:rFonts w:ascii="仿宋_GB2312" w:hAnsi="仿宋_GB2312" w:cs="仿宋_GB2312" w:eastAsia="仿宋_GB2312"/>
                <w:sz w:val="28"/>
                <w:color w:val="000000"/>
              </w:rPr>
              <w:t xml:space="preserve">    2、年租金不高于190.8420万元。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本项目一次招标沿用三年，合同一年一签(所提供的服务质量经采购人考核后，在采购内容不变、采购预算有保障、服务价格不变或降低的情况下,则双方可续签下年合同，若在合同实施过程中出现预算调整、需求变更或成交供应商服务无法达到采购人要求等情况，合同终止，由采购人重新组织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西安市范围内，按照采购人要求。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在每年度租赁期限届满前3个月内支付当年度租金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因系统格式设置无法调整，合同付款支付要求以第七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单一来源采购文件中融资相关内容与新政策要求有出入，按照最新要求执行。（5）项目预算为：190.8420万元/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企业法人提供合法有效的营业执照；事业法人提供事业单位法人证书；其他组织提供合法登记证明文件；自然人提供身份证。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协商小组认为供应商投标报价明显低于其他通过符合性审查供应商的投标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响应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（2）报价货币符合单一来源采购文件要求； （3）未超出采购预算或单一来源采购文件规定的最高限价。</w:t>
            </w:r>
          </w:p>
        </w:tc>
        <w:tc>
          <w:tcPr>
            <w:tcW w:type="dxa" w:w="1661"/>
          </w:tcPr>
          <w:p>
            <w:pPr>
              <w:pStyle w:val="null3"/>
            </w:pPr>
            <w:r>
              <w:rPr>
                <w:rFonts w:ascii="仿宋_GB2312" w:hAnsi="仿宋_GB2312" w:cs="仿宋_GB2312" w:eastAsia="仿宋_GB2312"/>
              </w:rPr>
              <w:t>首次谈判报价表.docx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与所投项目名称、项目编号一致，且符合单一来源采购文件签署盖章要求。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响应单一来源采购文件合同条款未出现负偏离且响应的内容中未附有采购人不能接受的附加条件。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服务方案及业绩证明</w:t>
            </w:r>
          </w:p>
        </w:tc>
        <w:tc>
          <w:tcPr>
            <w:tcW w:type="dxa" w:w="3322"/>
          </w:tcPr>
          <w:p>
            <w:pPr>
              <w:pStyle w:val="null3"/>
            </w:pPr>
            <w:r>
              <w:rPr>
                <w:rFonts w:ascii="仿宋_GB2312" w:hAnsi="仿宋_GB2312" w:cs="仿宋_GB2312" w:eastAsia="仿宋_GB2312"/>
              </w:rPr>
              <w:t>针对本项目服务要求编制项目服务方案，提供类似业绩。</w:t>
            </w:r>
          </w:p>
        </w:tc>
        <w:tc>
          <w:tcPr>
            <w:tcW w:type="dxa" w:w="1661"/>
          </w:tcPr>
          <w:p>
            <w:pPr>
              <w:pStyle w:val="null3"/>
            </w:pPr>
            <w:r>
              <w:rPr>
                <w:rFonts w:ascii="仿宋_GB2312" w:hAnsi="仿宋_GB2312" w:cs="仿宋_GB2312" w:eastAsia="仿宋_GB2312"/>
              </w:rPr>
              <w:t>服务方案响应说明.docx 业绩的有关证明材料.docx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详见附件：首次谈判报价表.docx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