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版本号：SZT2025-SN-QC-ZC-FW-112120251202001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西安高新区2025年市政公用照明维护维修项目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SZT2025-SN-QC-ZC-FW-1121</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西安高新区2025年市政公用照明维护维修项目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SZT2025-SN-QC-ZC-FW-1121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西安高新区2025年市政公用照明维护维修项目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新区管委会投资建设的楼宇亮化设施、供配电设施包括一、二、三期亮化、街景亮化、科技八路区域夜景照明和部分公园、广场、发光标识等巡查、维护、维修等。（亮化强电设备等）、控制系统设备（远程控制设备；楼宇主控、分控设备等）、唐遗址公园北广场灯光秀设备（机械臂、音响、楼宇点光源、舞台灯光等）、超出质保期的节日亮化设施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采购包1（西安高新区2025年市政公用照明维护维修项目）：属于专门面向中小企业采购。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1、供应商：具备有效的城市及道路照明工程专业承包二级或以上资质，具备有效的安全生产许可证；</w:t>
      </w:r>
    </w:p>
    <w:p>
      <w:pPr>
        <w:pStyle w:val="null3"/>
      </w:pPr>
      <w:r>
        <w:rPr>
          <w:rFonts w:ascii="仿宋_GB2312" w:hAnsi="仿宋_GB2312" w:cs="仿宋_GB2312" w:eastAsia="仿宋_GB2312"/>
        </w:rPr>
        <w:t>2、项目经理：项目经理须具备有效的机电工程专业二级或以上注册建造师资格及有效的安全考核B证，在本单位注册，且无在建项目（提供无在建承诺书）；</w:t>
      </w:r>
    </w:p>
    <w:p>
      <w:pPr>
        <w:pStyle w:val="null3"/>
      </w:pPr>
      <w:r>
        <w:rPr>
          <w:rFonts w:ascii="仿宋_GB2312" w:hAnsi="仿宋_GB2312" w:cs="仿宋_GB2312" w:eastAsia="仿宋_GB2312"/>
        </w:rPr>
        <w:t>3、授权委托书：法定代表人参加投标时，提供法定代表人证明书；授权代表参加投标时，提供法定代表人授权书；非法人单位参照执行。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陕西省西安市长安区郭杜街道西太路丝路创智谷 6 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西安莲湖区高新四路1号高科广场A座1001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代理服务费收费标准：参照国家计委颁布的《招标代理服务收费管理暂行办法》（计价格[2002]1980号）及发改办价格[2003]857号文件的规定以预算价为基础按服务标准收取。 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地址：西安莲湖区高新四路1号高科广场A座1001</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管委会投资建设的楼宇亮化设施、供配电设施包括一、二、三期亮化、街景亮化、科技八路区域夜景照明和部分公园、广场、发光标识等巡查、维护、维修等。（亮化强电设备等）、控制系统设备（远程控制设备；楼宇主控、分控设备等）、唐遗址公园北广场灯光秀设备（机械臂、音响、楼宇点光源、舞台灯光等）、超出质保期的节日亮化设施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20,000,000.00</w:t>
      </w:r>
    </w:p>
    <w:p>
      <w:pPr>
        <w:pStyle w:val="null3"/>
      </w:pPr>
      <w:r>
        <w:rPr>
          <w:rFonts w:ascii="仿宋_GB2312" w:hAnsi="仿宋_GB2312" w:cs="仿宋_GB2312" w:eastAsia="仿宋_GB2312"/>
        </w:rPr>
        <w:t>采购包最高限价（元）: 20,000,000.00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市政公用照明维护维修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标的名称：市政公用照明维护维修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一、指导思想和总体目标</w:t>
            </w:r>
          </w:p>
          <w:p>
            <w:pPr>
              <w:pStyle w:val="null3"/>
              <w:jc w:val="left"/>
            </w:pPr>
            <w:r>
              <w:rPr>
                <w:rFonts w:ascii="仿宋_GB2312" w:hAnsi="仿宋_GB2312" w:cs="仿宋_GB2312" w:eastAsia="仿宋_GB2312"/>
                <w:sz w:val="20"/>
              </w:rPr>
              <w:t>以建设</w:t>
            </w:r>
            <w:r>
              <w:rPr>
                <w:rFonts w:ascii="仿宋_GB2312" w:hAnsi="仿宋_GB2312" w:cs="仿宋_GB2312" w:eastAsia="仿宋_GB2312"/>
                <w:sz w:val="20"/>
              </w:rPr>
              <w:t>“四个高新”为工作指导思想，通过完善的管理制度指导市政公用照明巡查维护工作，将高新区市政公用照明维护维修管理工作切实落实到位，建设夜景最美城区。</w:t>
            </w:r>
          </w:p>
          <w:p>
            <w:pPr>
              <w:pStyle w:val="null3"/>
              <w:jc w:val="both"/>
            </w:pPr>
            <w:r>
              <w:rPr>
                <w:rFonts w:ascii="仿宋_GB2312" w:hAnsi="仿宋_GB2312" w:cs="仿宋_GB2312" w:eastAsia="仿宋_GB2312"/>
                <w:sz w:val="20"/>
              </w:rPr>
              <w:t>二、维护维修内容</w:t>
            </w:r>
          </w:p>
          <w:p>
            <w:pPr>
              <w:pStyle w:val="null3"/>
              <w:jc w:val="both"/>
            </w:pPr>
            <w:r>
              <w:rPr>
                <w:rFonts w:ascii="仿宋_GB2312" w:hAnsi="仿宋_GB2312" w:cs="仿宋_GB2312" w:eastAsia="仿宋_GB2312"/>
                <w:sz w:val="20"/>
              </w:rPr>
              <w:t>高新区管委会投资建设的楼宇亮化设施、供配电设施包括一、二、三期亮化</w:t>
            </w:r>
            <w:r>
              <w:rPr>
                <w:rFonts w:ascii="仿宋_GB2312" w:hAnsi="仿宋_GB2312" w:cs="仿宋_GB2312" w:eastAsia="仿宋_GB2312"/>
                <w:sz w:val="20"/>
              </w:rPr>
              <w:t>、</w:t>
            </w:r>
            <w:r>
              <w:rPr>
                <w:rFonts w:ascii="仿宋_GB2312" w:hAnsi="仿宋_GB2312" w:cs="仿宋_GB2312" w:eastAsia="仿宋_GB2312"/>
                <w:sz w:val="20"/>
              </w:rPr>
              <w:t>街景亮化</w:t>
            </w:r>
            <w:r>
              <w:rPr>
                <w:rFonts w:ascii="仿宋_GB2312" w:hAnsi="仿宋_GB2312" w:cs="仿宋_GB2312" w:eastAsia="仿宋_GB2312"/>
                <w:sz w:val="20"/>
              </w:rPr>
              <w:t>、</w:t>
            </w:r>
            <w:r>
              <w:rPr>
                <w:rFonts w:ascii="仿宋_GB2312" w:hAnsi="仿宋_GB2312" w:cs="仿宋_GB2312" w:eastAsia="仿宋_GB2312"/>
                <w:sz w:val="20"/>
              </w:rPr>
              <w:t>科技八路区域夜景照明</w:t>
            </w:r>
            <w:r>
              <w:rPr>
                <w:rFonts w:ascii="仿宋_GB2312" w:hAnsi="仿宋_GB2312" w:cs="仿宋_GB2312" w:eastAsia="仿宋_GB2312"/>
                <w:sz w:val="20"/>
              </w:rPr>
              <w:t>和部分公园、广场、发光标识等巡查、维护、维修等。（亮化</w:t>
            </w:r>
            <w:r>
              <w:rPr>
                <w:rFonts w:ascii="仿宋_GB2312" w:hAnsi="仿宋_GB2312" w:cs="仿宋_GB2312" w:eastAsia="仿宋_GB2312"/>
                <w:sz w:val="20"/>
              </w:rPr>
              <w:t>强电设备</w:t>
            </w:r>
            <w:r>
              <w:rPr>
                <w:rFonts w:ascii="仿宋_GB2312" w:hAnsi="仿宋_GB2312" w:cs="仿宋_GB2312" w:eastAsia="仿宋_GB2312"/>
                <w:sz w:val="20"/>
              </w:rPr>
              <w:t>等）、控制系统设备（远程控制设备；楼宇主控、分控设备等）、唐遗址公园北广场灯光秀设备（机械臂、音响、楼宇点光源、舞台灯光等）、超出质保期的节日亮化设施等。</w:t>
            </w:r>
          </w:p>
          <w:p>
            <w:pPr>
              <w:pStyle w:val="null3"/>
              <w:jc w:val="both"/>
            </w:pPr>
            <w:r>
              <w:rPr>
                <w:rFonts w:ascii="仿宋_GB2312" w:hAnsi="仿宋_GB2312" w:cs="仿宋_GB2312" w:eastAsia="仿宋_GB2312"/>
                <w:sz w:val="20"/>
              </w:rPr>
              <w:t>三、巡查、维护、管理制度</w:t>
            </w:r>
          </w:p>
          <w:p>
            <w:pPr>
              <w:pStyle w:val="null3"/>
              <w:jc w:val="both"/>
            </w:pPr>
            <w:r>
              <w:rPr>
                <w:rFonts w:ascii="仿宋_GB2312" w:hAnsi="仿宋_GB2312" w:cs="仿宋_GB2312" w:eastAsia="仿宋_GB2312"/>
                <w:sz w:val="20"/>
              </w:rPr>
              <w:t>（一）巡查相关制度</w:t>
            </w:r>
          </w:p>
          <w:p>
            <w:pPr>
              <w:pStyle w:val="null3"/>
              <w:jc w:val="both"/>
            </w:pPr>
            <w:r>
              <w:rPr>
                <w:rFonts w:ascii="仿宋_GB2312" w:hAnsi="仿宋_GB2312" w:cs="仿宋_GB2312" w:eastAsia="仿宋_GB2312"/>
                <w:sz w:val="20"/>
              </w:rPr>
              <w:t>1、人员配备</w:t>
            </w:r>
          </w:p>
          <w:p>
            <w:pPr>
              <w:pStyle w:val="null3"/>
              <w:jc w:val="both"/>
            </w:pPr>
            <w:r>
              <w:rPr>
                <w:rFonts w:ascii="仿宋_GB2312" w:hAnsi="仿宋_GB2312" w:cs="仿宋_GB2312" w:eastAsia="仿宋_GB2312"/>
                <w:sz w:val="20"/>
              </w:rPr>
              <w:t>巡查员：</w:t>
            </w:r>
            <w:r>
              <w:rPr>
                <w:rFonts w:ascii="仿宋_GB2312" w:hAnsi="仿宋_GB2312" w:cs="仿宋_GB2312" w:eastAsia="仿宋_GB2312"/>
                <w:sz w:val="20"/>
              </w:rPr>
              <w:t>9</w:t>
            </w:r>
            <w:r>
              <w:rPr>
                <w:rFonts w:ascii="仿宋_GB2312" w:hAnsi="仿宋_GB2312" w:cs="仿宋_GB2312" w:eastAsia="仿宋_GB2312"/>
                <w:sz w:val="20"/>
              </w:rPr>
              <w:t>人，能够熟练驾驶巡查车辆及处理简单故障。</w:t>
            </w:r>
          </w:p>
          <w:p>
            <w:pPr>
              <w:pStyle w:val="null3"/>
              <w:jc w:val="both"/>
            </w:pPr>
            <w:r>
              <w:rPr>
                <w:rFonts w:ascii="仿宋_GB2312" w:hAnsi="仿宋_GB2312" w:cs="仿宋_GB2312" w:eastAsia="仿宋_GB2312"/>
                <w:sz w:val="20"/>
              </w:rPr>
              <w:t>电工：强电</w:t>
            </w:r>
            <w:r>
              <w:rPr>
                <w:rFonts w:ascii="仿宋_GB2312" w:hAnsi="仿宋_GB2312" w:cs="仿宋_GB2312" w:eastAsia="仿宋_GB2312"/>
                <w:sz w:val="20"/>
              </w:rPr>
              <w:t>6</w:t>
            </w:r>
            <w:r>
              <w:rPr>
                <w:rFonts w:ascii="仿宋_GB2312" w:hAnsi="仿宋_GB2312" w:cs="仿宋_GB2312" w:eastAsia="仿宋_GB2312"/>
                <w:sz w:val="20"/>
              </w:rPr>
              <w:t>人弱电</w:t>
            </w:r>
            <w:r>
              <w:rPr>
                <w:rFonts w:ascii="仿宋_GB2312" w:hAnsi="仿宋_GB2312" w:cs="仿宋_GB2312" w:eastAsia="仿宋_GB2312"/>
                <w:sz w:val="20"/>
              </w:rPr>
              <w:t>18</w:t>
            </w:r>
            <w:r>
              <w:rPr>
                <w:rFonts w:ascii="仿宋_GB2312" w:hAnsi="仿宋_GB2312" w:cs="仿宋_GB2312" w:eastAsia="仿宋_GB2312"/>
                <w:sz w:val="20"/>
              </w:rPr>
              <w:t>人，持证上岗具有专业的操作技能以及</w:t>
            </w:r>
            <w:r>
              <w:rPr>
                <w:rFonts w:ascii="仿宋_GB2312" w:hAnsi="仿宋_GB2312" w:cs="仿宋_GB2312" w:eastAsia="仿宋_GB2312"/>
                <w:sz w:val="20"/>
              </w:rPr>
              <w:t>具有电气施工或维修经验。</w:t>
            </w:r>
          </w:p>
          <w:p>
            <w:pPr>
              <w:pStyle w:val="null3"/>
              <w:jc w:val="both"/>
            </w:pPr>
            <w:r>
              <w:rPr>
                <w:rFonts w:ascii="仿宋_GB2312" w:hAnsi="仿宋_GB2312" w:cs="仿宋_GB2312" w:eastAsia="仿宋_GB2312"/>
                <w:sz w:val="20"/>
              </w:rPr>
              <w:t>资料员：</w:t>
            </w:r>
            <w:r>
              <w:rPr>
                <w:rFonts w:ascii="仿宋_GB2312" w:hAnsi="仿宋_GB2312" w:cs="仿宋_GB2312" w:eastAsia="仿宋_GB2312"/>
                <w:sz w:val="20"/>
              </w:rPr>
              <w:t>1人，有电力施工工程资料相关经验，熟练操作Office、CAD等办公软件。</w:t>
            </w:r>
          </w:p>
          <w:p>
            <w:pPr>
              <w:pStyle w:val="null3"/>
              <w:jc w:val="both"/>
            </w:pPr>
            <w:r>
              <w:rPr>
                <w:rFonts w:ascii="仿宋_GB2312" w:hAnsi="仿宋_GB2312" w:cs="仿宋_GB2312" w:eastAsia="仿宋_GB2312"/>
                <w:sz w:val="20"/>
              </w:rPr>
              <w:t>以上为基本人员配备，维护单位应以本管理办法的要求配备相应人员。</w:t>
            </w:r>
          </w:p>
          <w:p>
            <w:pPr>
              <w:pStyle w:val="null3"/>
              <w:jc w:val="both"/>
            </w:pPr>
            <w:r>
              <w:rPr>
                <w:rFonts w:ascii="仿宋_GB2312" w:hAnsi="仿宋_GB2312" w:cs="仿宋_GB2312" w:eastAsia="仿宋_GB2312"/>
                <w:sz w:val="20"/>
              </w:rPr>
              <w:t>2、设备配备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1）维护单位需配备专用巡查车辆</w:t>
            </w:r>
            <w:r>
              <w:rPr>
                <w:rFonts w:ascii="仿宋_GB2312" w:hAnsi="仿宋_GB2312" w:cs="仿宋_GB2312" w:eastAsia="仿宋_GB2312"/>
                <w:sz w:val="20"/>
              </w:rPr>
              <w:t>三</w:t>
            </w:r>
            <w:r>
              <w:rPr>
                <w:rFonts w:ascii="仿宋_GB2312" w:hAnsi="仿宋_GB2312" w:cs="仿宋_GB2312" w:eastAsia="仿宋_GB2312"/>
                <w:sz w:val="20"/>
              </w:rPr>
              <w:t>台、辅助电动车</w:t>
            </w:r>
            <w:r>
              <w:rPr>
                <w:rFonts w:ascii="仿宋_GB2312" w:hAnsi="仿宋_GB2312" w:cs="仿宋_GB2312" w:eastAsia="仿宋_GB2312"/>
                <w:sz w:val="20"/>
              </w:rPr>
              <w:t>9</w:t>
            </w:r>
            <w:r>
              <w:rPr>
                <w:rFonts w:ascii="仿宋_GB2312" w:hAnsi="仿宋_GB2312" w:cs="仿宋_GB2312" w:eastAsia="仿宋_GB2312"/>
                <w:sz w:val="20"/>
              </w:rPr>
              <w:t>辆及电工巡查作业常用工器具（如：验电笔、万用表、兆欧表、钳流表等）。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2）维护单位日常维护中应自行承担上岗人员合格的安全用具（如绝缘手套、绝缘靴、安全帽等劳保用具）。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3）维护单位应配备相应的备品备件（如：相关的各类灯具、开关、电缆等）</w:t>
            </w:r>
          </w:p>
          <w:p>
            <w:pPr>
              <w:pStyle w:val="null3"/>
              <w:jc w:val="both"/>
            </w:pPr>
            <w:r>
              <w:rPr>
                <w:rFonts w:ascii="仿宋_GB2312" w:hAnsi="仿宋_GB2312" w:cs="仿宋_GB2312" w:eastAsia="仿宋_GB2312"/>
                <w:sz w:val="20"/>
              </w:rPr>
              <w:t>3、巡查制度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 维护单位需按要求保证24小时具有行业合格资质的人员在岗，并确保值班电话的畅通和业务信息传递，做好优质的服务。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2）维护单位应按照运行维护要求成立巡查机构。为保障设备设施的安全运行要求，维护单位每班次须配备专用巡查车辆</w:t>
            </w:r>
            <w:r>
              <w:rPr>
                <w:rFonts w:ascii="仿宋_GB2312" w:hAnsi="仿宋_GB2312" w:cs="仿宋_GB2312" w:eastAsia="仿宋_GB2312"/>
                <w:sz w:val="20"/>
              </w:rPr>
              <w:t>三</w:t>
            </w:r>
            <w:r>
              <w:rPr>
                <w:rFonts w:ascii="仿宋_GB2312" w:hAnsi="仿宋_GB2312" w:cs="仿宋_GB2312" w:eastAsia="仿宋_GB2312"/>
                <w:sz w:val="20"/>
              </w:rPr>
              <w:t>台，电气工程师不少于</w:t>
            </w:r>
            <w:r>
              <w:rPr>
                <w:rFonts w:ascii="仿宋_GB2312" w:hAnsi="仿宋_GB2312" w:cs="仿宋_GB2312" w:eastAsia="仿宋_GB2312"/>
                <w:sz w:val="20"/>
              </w:rPr>
              <w:t>9</w:t>
            </w:r>
            <w:r>
              <w:rPr>
                <w:rFonts w:ascii="仿宋_GB2312" w:hAnsi="仿宋_GB2312" w:cs="仿宋_GB2312" w:eastAsia="仿宋_GB2312"/>
                <w:sz w:val="20"/>
              </w:rPr>
              <w:t>人，技术人员配备不少于两班。其中白班巡查人员不少于</w:t>
            </w:r>
            <w:r>
              <w:rPr>
                <w:rFonts w:ascii="仿宋_GB2312" w:hAnsi="仿宋_GB2312" w:cs="仿宋_GB2312" w:eastAsia="仿宋_GB2312"/>
                <w:sz w:val="20"/>
              </w:rPr>
              <w:t>9</w:t>
            </w:r>
            <w:r>
              <w:rPr>
                <w:rFonts w:ascii="仿宋_GB2312" w:hAnsi="仿宋_GB2312" w:cs="仿宋_GB2312" w:eastAsia="仿宋_GB2312"/>
                <w:sz w:val="20"/>
              </w:rPr>
              <w:t>人，巡检区域全面覆盖，夜班巡查人员不少于</w:t>
            </w:r>
            <w:r>
              <w:rPr>
                <w:rFonts w:ascii="仿宋_GB2312" w:hAnsi="仿宋_GB2312" w:cs="仿宋_GB2312" w:eastAsia="仿宋_GB2312"/>
                <w:sz w:val="20"/>
              </w:rPr>
              <w:t>9</w:t>
            </w:r>
            <w:r>
              <w:rPr>
                <w:rFonts w:ascii="仿宋_GB2312" w:hAnsi="仿宋_GB2312" w:cs="仿宋_GB2312" w:eastAsia="仿宋_GB2312"/>
                <w:sz w:val="20"/>
              </w:rPr>
              <w:t>人，巡检区域全面覆盖。每天巡查巡检科学合理安排并做好相关巡查记录。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3）每班次巡查人员做好相应的巡查记录，以备查验，巡查过程中发现问题应及时处理并上报主管单位。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4）巡查人员应做好交接班工作，确保巡查工作的正常进行。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5）每天每班对所管辖设备巡查不少于一次，如遇甲方通知的特殊任务和设备过负荷、大风、雷雨、大雾、大雪等天气和短路事故应做相应的巡查调整，做好巡检记录并以文字形式向甲方汇报设备安全运行情况。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6）节假日、重大活动及接待任务时，维护单位应合理安排巡查人员确保设备设施的正常运行。</w:t>
            </w:r>
          </w:p>
          <w:p>
            <w:pPr>
              <w:pStyle w:val="null3"/>
              <w:jc w:val="both"/>
            </w:pPr>
            <w:r>
              <w:rPr>
                <w:rFonts w:ascii="仿宋_GB2312" w:hAnsi="仿宋_GB2312" w:cs="仿宋_GB2312" w:eastAsia="仿宋_GB2312"/>
                <w:sz w:val="20"/>
              </w:rPr>
              <w:t>（二）维修、维护</w:t>
            </w:r>
          </w:p>
          <w:p>
            <w:pPr>
              <w:pStyle w:val="null3"/>
              <w:jc w:val="both"/>
            </w:pPr>
            <w:r>
              <w:rPr>
                <w:rFonts w:ascii="仿宋_GB2312" w:hAnsi="仿宋_GB2312" w:cs="仿宋_GB2312" w:eastAsia="仿宋_GB2312"/>
                <w:sz w:val="20"/>
              </w:rPr>
              <w:t>1、维修人员配备</w:t>
            </w:r>
          </w:p>
          <w:p>
            <w:pPr>
              <w:pStyle w:val="null3"/>
              <w:jc w:val="both"/>
            </w:pPr>
            <w:r>
              <w:rPr>
                <w:rFonts w:ascii="仿宋_GB2312" w:hAnsi="仿宋_GB2312" w:cs="仿宋_GB2312" w:eastAsia="仿宋_GB2312"/>
                <w:sz w:val="20"/>
              </w:rPr>
              <w:t>高空作业工人：</w:t>
            </w:r>
            <w:r>
              <w:rPr>
                <w:rFonts w:ascii="仿宋_GB2312" w:hAnsi="仿宋_GB2312" w:cs="仿宋_GB2312" w:eastAsia="仿宋_GB2312"/>
                <w:sz w:val="20"/>
              </w:rPr>
              <w:t>6</w:t>
            </w:r>
            <w:r>
              <w:rPr>
                <w:rFonts w:ascii="仿宋_GB2312" w:hAnsi="仿宋_GB2312" w:cs="仿宋_GB2312" w:eastAsia="仿宋_GB2312"/>
                <w:sz w:val="20"/>
              </w:rPr>
              <w:t>人（需持有国家相关机构颁发的特种高空作业证书）</w:t>
            </w:r>
          </w:p>
          <w:p>
            <w:pPr>
              <w:pStyle w:val="null3"/>
              <w:jc w:val="both"/>
            </w:pPr>
            <w:r>
              <w:rPr>
                <w:rFonts w:ascii="仿宋_GB2312" w:hAnsi="仿宋_GB2312" w:cs="仿宋_GB2312" w:eastAsia="仿宋_GB2312"/>
                <w:sz w:val="20"/>
              </w:rPr>
              <w:t>电工：强电</w:t>
            </w:r>
            <w:r>
              <w:rPr>
                <w:rFonts w:ascii="仿宋_GB2312" w:hAnsi="仿宋_GB2312" w:cs="仿宋_GB2312" w:eastAsia="仿宋_GB2312"/>
                <w:sz w:val="20"/>
              </w:rPr>
              <w:t>5</w:t>
            </w:r>
            <w:r>
              <w:rPr>
                <w:rFonts w:ascii="仿宋_GB2312" w:hAnsi="仿宋_GB2312" w:cs="仿宋_GB2312" w:eastAsia="仿宋_GB2312"/>
                <w:sz w:val="20"/>
              </w:rPr>
              <w:t>人弱电</w:t>
            </w:r>
            <w:r>
              <w:rPr>
                <w:rFonts w:ascii="仿宋_GB2312" w:hAnsi="仿宋_GB2312" w:cs="仿宋_GB2312" w:eastAsia="仿宋_GB2312"/>
                <w:sz w:val="20"/>
              </w:rPr>
              <w:t>4</w:t>
            </w:r>
            <w:r>
              <w:rPr>
                <w:rFonts w:ascii="仿宋_GB2312" w:hAnsi="仿宋_GB2312" w:cs="仿宋_GB2312" w:eastAsia="仿宋_GB2312"/>
                <w:sz w:val="20"/>
              </w:rPr>
              <w:t>人，持证上岗具有专业的操作技能以及</w:t>
            </w:r>
            <w:r>
              <w:rPr>
                <w:rFonts w:ascii="仿宋_GB2312" w:hAnsi="仿宋_GB2312" w:cs="仿宋_GB2312" w:eastAsia="仿宋_GB2312"/>
                <w:sz w:val="20"/>
              </w:rPr>
              <w:t>2年以上电气施工或维修经验。</w:t>
            </w:r>
          </w:p>
          <w:p>
            <w:pPr>
              <w:pStyle w:val="null3"/>
              <w:jc w:val="both"/>
            </w:pPr>
            <w:r>
              <w:rPr>
                <w:rFonts w:ascii="仿宋_GB2312" w:hAnsi="仿宋_GB2312" w:cs="仿宋_GB2312" w:eastAsia="仿宋_GB2312"/>
                <w:sz w:val="20"/>
              </w:rPr>
              <w:t>2、维修维护设备配备</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1）维护单位自备或租赁高空作业设备（如：吊篮、高空作业车等）。</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维护单位日常维护中应自行承担上岗人员合格的安全用具（如绝缘手套、绝缘靴、安全帽等劳保用具）、操作工具（如螺丝刀、电笔、摇表、万用表、测温仪、钳流表及个人的常用工具等）、备品备件（如指示灯、断路器、时间控制器、浪涌保护器等）。</w:t>
            </w:r>
          </w:p>
          <w:p>
            <w:pPr>
              <w:pStyle w:val="null3"/>
              <w:jc w:val="both"/>
            </w:pPr>
            <w:r>
              <w:rPr>
                <w:rFonts w:ascii="仿宋_GB2312" w:hAnsi="仿宋_GB2312" w:cs="仿宋_GB2312" w:eastAsia="仿宋_GB2312"/>
                <w:sz w:val="20"/>
              </w:rPr>
              <w:t>3、维修维护相关制度</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1）计划维修制</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维护单位进行有计划的维护、检查和修理，以保证设备经常处于完好状态。其特点在于预防性与计划性，即在设备未曾发生故障时就有计划地进行预防性的维修。计划预修制的内容主要有：日常维护、定期检查、和计划修理。</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2）计划保修制</w:t>
            </w:r>
          </w:p>
          <w:p>
            <w:pPr>
              <w:pStyle w:val="null3"/>
              <w:jc w:val="both"/>
            </w:pPr>
            <w:r>
              <w:rPr>
                <w:rFonts w:ascii="仿宋_GB2312" w:hAnsi="仿宋_GB2312" w:cs="仿宋_GB2312" w:eastAsia="仿宋_GB2312"/>
                <w:sz w:val="20"/>
              </w:rPr>
              <w:t>维护单位在计划预修制的基础上进行针对性维修养护。主要内容是：日常保养，一级保养和计划大修。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3）预防维修制</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维护单位在日常的巡查过程中根据设备设施的运行情况进行巡查维修，确保各个设备设施的正常运行。</w:t>
            </w:r>
          </w:p>
          <w:p>
            <w:pPr>
              <w:pStyle w:val="null3"/>
              <w:jc w:val="both"/>
            </w:pPr>
            <w:r>
              <w:rPr>
                <w:rFonts w:ascii="仿宋_GB2312" w:hAnsi="仿宋_GB2312" w:cs="仿宋_GB2312" w:eastAsia="仿宋_GB2312"/>
                <w:sz w:val="20"/>
              </w:rPr>
              <w:t>（三）管理制度</w:t>
            </w:r>
          </w:p>
          <w:p>
            <w:pPr>
              <w:pStyle w:val="null3"/>
              <w:jc w:val="both"/>
            </w:pPr>
            <w:r>
              <w:rPr>
                <w:rFonts w:ascii="仿宋_GB2312" w:hAnsi="仿宋_GB2312" w:cs="仿宋_GB2312" w:eastAsia="仿宋_GB2312"/>
                <w:sz w:val="20"/>
              </w:rPr>
              <w:t>1、组织机构设置</w:t>
            </w:r>
          </w:p>
          <w:p>
            <w:pPr>
              <w:pStyle w:val="null3"/>
              <w:jc w:val="both"/>
            </w:pPr>
            <w:r>
              <w:rPr>
                <w:rFonts w:ascii="仿宋_GB2312" w:hAnsi="仿宋_GB2312" w:cs="仿宋_GB2312" w:eastAsia="仿宋_GB2312"/>
                <w:sz w:val="20"/>
              </w:rPr>
              <w:t>为保证高新区</w:t>
            </w:r>
            <w:r>
              <w:rPr>
                <w:rFonts w:ascii="仿宋_GB2312" w:hAnsi="仿宋_GB2312" w:cs="仿宋_GB2312" w:eastAsia="仿宋_GB2312"/>
                <w:sz w:val="20"/>
              </w:rPr>
              <w:t>市政公用照明</w:t>
            </w:r>
            <w:r>
              <w:rPr>
                <w:rFonts w:ascii="仿宋_GB2312" w:hAnsi="仿宋_GB2312" w:cs="仿宋_GB2312" w:eastAsia="仿宋_GB2312"/>
                <w:sz w:val="20"/>
              </w:rPr>
              <w:t>设施设备运行维护的安全稳定运行，达到为用户优质、高效服务的管理要求，应成立项目运行维护部。</w:t>
            </w:r>
          </w:p>
          <w:p>
            <w:pPr>
              <w:pStyle w:val="null3"/>
              <w:jc w:val="both"/>
            </w:pPr>
            <w:r>
              <w:rPr>
                <w:rFonts w:ascii="仿宋_GB2312" w:hAnsi="仿宋_GB2312" w:cs="仿宋_GB2312" w:eastAsia="仿宋_GB2312"/>
                <w:sz w:val="20"/>
              </w:rPr>
              <w:t>项目经理职责：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1）负责运行维护项目部整体管理工作；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2）配合上级生产技术管理部门组织技术经验交流活动，组织制定、修订标准、技术政策等工作；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3）组织运行维护区域内特、重大事故调查、分析，协助上级生产管理部门制定预防事故措施”；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4）组织新技术、新设备、新材料、新工艺的审查、鉴定和推广工作；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 xml:space="preserve">5）协助上级生产管理部门做好运行维护专业年度工作总结及专题报告。  </w:t>
            </w:r>
          </w:p>
          <w:p>
            <w:pPr>
              <w:pStyle w:val="null3"/>
              <w:jc w:val="both"/>
            </w:pPr>
            <w:r>
              <w:rPr>
                <w:rFonts w:ascii="仿宋_GB2312" w:hAnsi="仿宋_GB2312" w:cs="仿宋_GB2312" w:eastAsia="仿宋_GB2312"/>
                <w:sz w:val="20"/>
              </w:rPr>
              <w:t>技术员职责：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1）负责运行维护区域技术监督工作；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2）协助项目经理组织技术经验交流活动，组织制定、修订标准、技术政策等工作；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3）配合项目经理组织电力运行维护区域内特、重大事故调查分析；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4）参加新技术、新设备、新材料、新工艺的审查和推广工作；</w:t>
            </w:r>
            <w:r>
              <w:br/>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5）组织开展带电作业基础理论研究，并负责带电作业人员培训考核、签证，以及带电作业工器具验收试验、抽样试验和预防性试验工作；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6）组织编写现场运行技术规程、管理制度等，建立设备设施运行技术资料档案，并负责上报设备变更情况。</w:t>
            </w:r>
          </w:p>
          <w:p>
            <w:pPr>
              <w:pStyle w:val="null3"/>
              <w:jc w:val="both"/>
            </w:pPr>
            <w:r>
              <w:rPr>
                <w:rFonts w:ascii="仿宋_GB2312" w:hAnsi="仿宋_GB2312" w:cs="仿宋_GB2312" w:eastAsia="仿宋_GB2312"/>
                <w:sz w:val="20"/>
              </w:rPr>
              <w:t>安全员职责：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1）负责本项目的安全工作，贯彻执行国家、地区的劳动保护和安全生产的方针、政策、法令、法规，推动本项目安全管理工作和安全管理目标的实现；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2）深入班组和现场作业部位，了解本项目运行维护工作中存在的不安全因素，抓好安全工作，对不安全隐患提出整改意见，督促整改；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3）抓好安全防护工作，组织安全检查，对查出的隐患及时整改。</w:t>
            </w:r>
          </w:p>
          <w:p>
            <w:pPr>
              <w:pStyle w:val="null3"/>
              <w:jc w:val="both"/>
            </w:pPr>
            <w:r>
              <w:rPr>
                <w:rFonts w:ascii="仿宋_GB2312" w:hAnsi="仿宋_GB2312" w:cs="仿宋_GB2312" w:eastAsia="仿宋_GB2312"/>
                <w:sz w:val="20"/>
              </w:rPr>
              <w:t>巡查、维修人员职责：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1）认真贯彻执行国家、行业和上级颁发的有关电力运行维护法律法规、标准及技术文件、管理体系等；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2）正确实施电力运行维护工作，及时掌握维护区域危急、严重缺陷，并及时处理运维出现的重大问题；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3）按时对运行维护区域进行巡视，掌握设备设施运行情况和状况，做好设备评级管理。</w:t>
            </w:r>
          </w:p>
          <w:p>
            <w:pPr>
              <w:pStyle w:val="null3"/>
              <w:jc w:val="both"/>
            </w:pPr>
            <w:r>
              <w:rPr>
                <w:rFonts w:ascii="仿宋_GB2312" w:hAnsi="仿宋_GB2312" w:cs="仿宋_GB2312" w:eastAsia="仿宋_GB2312"/>
                <w:sz w:val="20"/>
              </w:rPr>
              <w:t>2、资料管理</w:t>
            </w:r>
          </w:p>
          <w:p>
            <w:pPr>
              <w:pStyle w:val="null3"/>
              <w:jc w:val="both"/>
            </w:pPr>
            <w:r>
              <w:rPr>
                <w:rFonts w:ascii="仿宋_GB2312" w:hAnsi="仿宋_GB2312" w:cs="仿宋_GB2312" w:eastAsia="仿宋_GB2312"/>
                <w:sz w:val="20"/>
              </w:rPr>
              <w:t>为保证运行维护的资料完整，便于查找利用，做好收集、归档、保管、等工作，各运行维护单位应制定健全的资料管理制度。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1）维护单位设置专职资料员，切实做好运行维护资料的收集、分类、整理、归档工作，保证资料的齐全完整。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2）维护单位应对每天每班次的巡查记录进行归档处理。</w:t>
            </w:r>
            <w:r>
              <w:br/>
            </w:r>
            <w:r>
              <w:rPr>
                <w:rFonts w:ascii="仿宋_GB2312" w:hAnsi="仿宋_GB2312" w:cs="仿宋_GB2312" w:eastAsia="仿宋_GB2312"/>
                <w:sz w:val="20"/>
              </w:rPr>
              <w:t>（</w:t>
            </w:r>
            <w:r>
              <w:rPr>
                <w:rFonts w:ascii="仿宋_GB2312" w:hAnsi="仿宋_GB2312" w:cs="仿宋_GB2312" w:eastAsia="仿宋_GB2312"/>
                <w:sz w:val="20"/>
              </w:rPr>
              <w:t>3）维护单位每天每班次做好相应的安全检查记录。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4）维护单位每周、月对运行维护工作进行工作总结并以书面形式上报主管单位。</w:t>
            </w:r>
          </w:p>
          <w:p>
            <w:pPr>
              <w:pStyle w:val="null3"/>
              <w:jc w:val="both"/>
            </w:pPr>
            <w:r>
              <w:rPr>
                <w:rFonts w:ascii="仿宋_GB2312" w:hAnsi="仿宋_GB2312" w:cs="仿宋_GB2312" w:eastAsia="仿宋_GB2312"/>
                <w:sz w:val="20"/>
              </w:rPr>
              <w:t>3、建立周例会制度，每周召开巡查维护例会，总结本周工作情况，安排下周工作重点内容，通报各标段得分情况等内容。</w:t>
            </w:r>
          </w:p>
          <w:p>
            <w:pPr>
              <w:pStyle w:val="null3"/>
              <w:jc w:val="both"/>
            </w:pPr>
            <w:r>
              <w:rPr>
                <w:rFonts w:ascii="仿宋_GB2312" w:hAnsi="仿宋_GB2312" w:cs="仿宋_GB2312" w:eastAsia="仿宋_GB2312"/>
                <w:sz w:val="20"/>
              </w:rPr>
              <w:t>四、考核体系</w:t>
            </w:r>
          </w:p>
          <w:p>
            <w:pPr>
              <w:pStyle w:val="null3"/>
              <w:jc w:val="both"/>
            </w:pPr>
            <w:r>
              <w:rPr>
                <w:rFonts w:ascii="仿宋_GB2312" w:hAnsi="仿宋_GB2312" w:cs="仿宋_GB2312" w:eastAsia="仿宋_GB2312"/>
                <w:sz w:val="20"/>
              </w:rPr>
              <w:t>（一）评分系统</w:t>
            </w:r>
          </w:p>
          <w:p>
            <w:pPr>
              <w:pStyle w:val="null3"/>
              <w:jc w:val="both"/>
            </w:pPr>
            <w:r>
              <w:rPr>
                <w:rFonts w:ascii="仿宋_GB2312" w:hAnsi="仿宋_GB2312" w:cs="仿宋_GB2312" w:eastAsia="仿宋_GB2312"/>
                <w:sz w:val="20"/>
              </w:rPr>
              <w:t>1、出现故障未上报。</w:t>
            </w:r>
          </w:p>
          <w:p>
            <w:pPr>
              <w:pStyle w:val="null3"/>
              <w:jc w:val="both"/>
            </w:pPr>
            <w:r>
              <w:rPr>
                <w:rFonts w:ascii="仿宋_GB2312" w:hAnsi="仿宋_GB2312" w:cs="仿宋_GB2312" w:eastAsia="仿宋_GB2312"/>
                <w:sz w:val="20"/>
              </w:rPr>
              <w:t>2、故障排除用时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1）按时完成。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2）未按时完成。</w:t>
            </w:r>
          </w:p>
          <w:p>
            <w:pPr>
              <w:pStyle w:val="null3"/>
              <w:jc w:val="both"/>
            </w:pPr>
            <w:r>
              <w:rPr>
                <w:rFonts w:ascii="仿宋_GB2312" w:hAnsi="仿宋_GB2312" w:cs="仿宋_GB2312" w:eastAsia="仿宋_GB2312"/>
                <w:sz w:val="20"/>
              </w:rPr>
              <w:t xml:space="preserve">3、各级领导检查出现问题  </w:t>
            </w:r>
          </w:p>
          <w:p>
            <w:pPr>
              <w:pStyle w:val="null3"/>
              <w:jc w:val="both"/>
            </w:pPr>
            <w:r>
              <w:rPr>
                <w:rFonts w:ascii="仿宋_GB2312" w:hAnsi="仿宋_GB2312" w:cs="仿宋_GB2312" w:eastAsia="仿宋_GB2312"/>
                <w:sz w:val="20"/>
              </w:rPr>
              <w:t>按照检查级别扣除相应分数。市主要领导（市委书记、市长）</w:t>
            </w:r>
            <w:r>
              <w:rPr>
                <w:rFonts w:ascii="仿宋_GB2312" w:hAnsi="仿宋_GB2312" w:cs="仿宋_GB2312" w:eastAsia="仿宋_GB2312"/>
                <w:sz w:val="20"/>
              </w:rPr>
              <w:t>--市领导—主管部门领导—管委会主要领导—管委会分管领导—局领导—部长，按照以上层级分别扣分。</w:t>
            </w:r>
          </w:p>
          <w:p>
            <w:pPr>
              <w:pStyle w:val="null3"/>
              <w:jc w:val="both"/>
            </w:pPr>
            <w:r>
              <w:rPr>
                <w:rFonts w:ascii="仿宋_GB2312" w:hAnsi="仿宋_GB2312" w:cs="仿宋_GB2312" w:eastAsia="仿宋_GB2312"/>
                <w:sz w:val="20"/>
              </w:rPr>
              <w:t>4、各类投诉平台反映的维护维修不到位问题。</w:t>
            </w:r>
          </w:p>
          <w:p>
            <w:pPr>
              <w:pStyle w:val="null3"/>
              <w:jc w:val="both"/>
            </w:pPr>
            <w:r>
              <w:rPr>
                <w:rFonts w:ascii="仿宋_GB2312" w:hAnsi="仿宋_GB2312" w:cs="仿宋_GB2312" w:eastAsia="仿宋_GB2312"/>
                <w:sz w:val="20"/>
              </w:rPr>
              <w:t>（二）成果运用</w:t>
            </w:r>
          </w:p>
          <w:p>
            <w:pPr>
              <w:pStyle w:val="null3"/>
              <w:jc w:val="both"/>
            </w:pPr>
            <w:r>
              <w:rPr>
                <w:rFonts w:ascii="仿宋_GB2312" w:hAnsi="仿宋_GB2312" w:cs="仿宋_GB2312" w:eastAsia="仿宋_GB2312"/>
                <w:sz w:val="20"/>
              </w:rPr>
              <w:t>1、评分结果与维护费用结算挂钩，所扣分值按比例折算为维护费扣除。</w:t>
            </w:r>
          </w:p>
          <w:p>
            <w:pPr>
              <w:pStyle w:val="null3"/>
              <w:jc w:val="both"/>
            </w:pPr>
            <w:r>
              <w:rPr>
                <w:rFonts w:ascii="仿宋_GB2312" w:hAnsi="仿宋_GB2312" w:cs="仿宋_GB2312" w:eastAsia="仿宋_GB2312"/>
                <w:sz w:val="20"/>
              </w:rPr>
              <w:t>2、连续2个月评比排名最后的标段，甲方有权解除合同。</w:t>
            </w:r>
          </w:p>
          <w:p>
            <w:pPr>
              <w:pStyle w:val="null3"/>
              <w:jc w:val="both"/>
            </w:pPr>
            <w:r>
              <w:rPr>
                <w:rFonts w:ascii="仿宋_GB2312" w:hAnsi="仿宋_GB2312" w:cs="仿宋_GB2312" w:eastAsia="仿宋_GB2312"/>
                <w:sz w:val="20"/>
              </w:rPr>
              <w:t>五、应急管理</w:t>
            </w:r>
          </w:p>
          <w:p>
            <w:pPr>
              <w:pStyle w:val="null3"/>
              <w:jc w:val="both"/>
            </w:pPr>
            <w:r>
              <w:rPr>
                <w:rFonts w:ascii="仿宋_GB2312" w:hAnsi="仿宋_GB2312" w:cs="仿宋_GB2312" w:eastAsia="仿宋_GB2312"/>
                <w:sz w:val="20"/>
              </w:rPr>
              <w:t>1、应配备各类安全生产应急预案，暴雨、雷电、大风、火灾、漏电等。</w:t>
            </w:r>
          </w:p>
          <w:p>
            <w:pPr>
              <w:pStyle w:val="null3"/>
              <w:jc w:val="both"/>
            </w:pPr>
            <w:r>
              <w:rPr>
                <w:rFonts w:ascii="仿宋_GB2312" w:hAnsi="仿宋_GB2312" w:cs="仿宋_GB2312" w:eastAsia="仿宋_GB2312"/>
                <w:sz w:val="20"/>
              </w:rPr>
              <w:t>2、定时对人员进行安全生产培训，全面掌握和了解安全生产规程和应急预案内容，适时进行应急演练。</w:t>
            </w:r>
          </w:p>
          <w:p>
            <w:pPr>
              <w:pStyle w:val="null3"/>
              <w:jc w:val="both"/>
            </w:pPr>
            <w:r>
              <w:rPr>
                <w:rFonts w:ascii="仿宋_GB2312" w:hAnsi="仿宋_GB2312" w:cs="仿宋_GB2312" w:eastAsia="仿宋_GB2312"/>
                <w:sz w:val="20"/>
              </w:rPr>
              <w:t>六、项目预算</w:t>
            </w:r>
            <w:r>
              <w:rPr>
                <w:rFonts w:ascii="仿宋_GB2312" w:hAnsi="仿宋_GB2312" w:cs="仿宋_GB2312" w:eastAsia="仿宋_GB2312"/>
                <w:sz w:val="20"/>
              </w:rPr>
              <w:t>范围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维修维护范围为高新区市政公用照明，及所有强电维修维护和通讯费楼宇亮化项目电费。</w:t>
            </w:r>
          </w:p>
          <w:p>
            <w:pPr>
              <w:pStyle w:val="null3"/>
              <w:jc w:val="both"/>
            </w:pPr>
            <w:r>
              <w:rPr>
                <w:rFonts w:ascii="仿宋_GB2312" w:hAnsi="仿宋_GB2312" w:cs="仿宋_GB2312" w:eastAsia="仿宋_GB2312"/>
                <w:sz w:val="20"/>
              </w:rPr>
              <w:t>附：</w:t>
            </w:r>
            <w:r>
              <w:rPr>
                <w:rFonts w:ascii="仿宋_GB2312" w:hAnsi="仿宋_GB2312" w:cs="仿宋_GB2312" w:eastAsia="仿宋_GB2312"/>
                <w:sz w:val="20"/>
              </w:rPr>
              <w:t>1.市政公用照明巡查维护分值表</w:t>
            </w:r>
          </w:p>
          <w:p>
            <w:pPr>
              <w:pStyle w:val="null3"/>
              <w:ind w:firstLine="420"/>
              <w:jc w:val="both"/>
            </w:pPr>
            <w:r>
              <w:rPr>
                <w:rFonts w:ascii="仿宋_GB2312" w:hAnsi="仿宋_GB2312" w:cs="仿宋_GB2312" w:eastAsia="仿宋_GB2312"/>
                <w:sz w:val="21"/>
              </w:rPr>
              <w:t>2.市政公用照明故障清单</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3、工程量清单</w:t>
            </w:r>
          </w:p>
          <w:p>
            <w:pPr>
              <w:pStyle w:val="null3"/>
              <w:jc w:val="left"/>
            </w:pPr>
            <w:r>
              <w:rPr>
                <w:rFonts w:ascii="仿宋_GB2312" w:hAnsi="仿宋_GB2312" w:cs="仿宋_GB2312" w:eastAsia="仿宋_GB2312"/>
                <w:sz w:val="24"/>
                <w:b/>
              </w:rPr>
              <w:t>备注：“开标一览表”及“标的清单”中的报价按</w:t>
            </w:r>
            <w:r>
              <w:rPr>
                <w:rFonts w:ascii="仿宋_GB2312" w:hAnsi="仿宋_GB2312" w:cs="仿宋_GB2312" w:eastAsia="仿宋_GB2312"/>
                <w:sz w:val="24"/>
                <w:b/>
              </w:rPr>
              <w:t>照“全费</w:t>
            </w:r>
            <w:r>
              <w:rPr>
                <w:rFonts w:ascii="仿宋_GB2312" w:hAnsi="仿宋_GB2312" w:cs="仿宋_GB2312" w:eastAsia="仿宋_GB2312"/>
                <w:sz w:val="24"/>
                <w:b/>
              </w:rPr>
              <w:t>用综合单价之和”来填写</w:t>
            </w:r>
            <w:r>
              <w:rPr>
                <w:rFonts w:ascii="仿宋_GB2312" w:hAnsi="仿宋_GB2312" w:cs="仿宋_GB2312" w:eastAsia="仿宋_GB2312"/>
                <w:sz w:val="24"/>
                <w:b/>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0"/>
              </w:rPr>
              <w:t>附件</w:t>
            </w:r>
            <w:r>
              <w:rPr>
                <w:rFonts w:ascii="仿宋_GB2312" w:hAnsi="仿宋_GB2312" w:cs="仿宋_GB2312" w:eastAsia="仿宋_GB2312"/>
                <w:sz w:val="30"/>
              </w:rPr>
              <w:t>1：市政公用照明巡查维护分值表</w:t>
            </w:r>
          </w:p>
          <w:tbl>
            <w:tblPr>
              <w:tblInd w:type="dxa" w:w="135"/>
              <w:tblBorders>
                <w:top w:val="none" w:color="000000" w:sz="4"/>
                <w:left w:val="none" w:color="000000" w:sz="4"/>
                <w:bottom w:val="none" w:color="000000" w:sz="4"/>
                <w:right w:val="none" w:color="000000" w:sz="4"/>
                <w:insideH w:val="none"/>
                <w:insideV w:val="none"/>
              </w:tblBorders>
            </w:tblPr>
            <w:tblGrid>
              <w:gridCol w:w="233"/>
              <w:gridCol w:w="128"/>
              <w:gridCol w:w="467"/>
              <w:gridCol w:w="1196"/>
              <w:gridCol w:w="155"/>
              <w:gridCol w:w="132"/>
              <w:gridCol w:w="230"/>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项目名称</w:t>
                  </w:r>
                </w:p>
              </w:tc>
              <w:tc>
                <w:tcPr>
                  <w:tcW w:type="dxa" w:w="2308"/>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维护项目</w:t>
                  </w:r>
                </w:p>
              </w:tc>
              <w:tc>
                <w:tcPr>
                  <w:tcW w:type="dxa" w:w="2308"/>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维护单位</w:t>
                  </w:r>
                </w:p>
              </w:tc>
              <w:tc>
                <w:tcPr>
                  <w:tcW w:type="dxa" w:w="2308"/>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人员管理</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考核内容</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考核项目</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分值</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扣分</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人员出勤</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12人（白班2人、中夜班各5人）若缺勤每次扣0.1分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技术负责人</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1人</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通讯畅通，值班及负责人电话</w:t>
                  </w:r>
                  <w:r>
                    <w:rPr>
                      <w:rFonts w:ascii="仿宋_GB2312" w:hAnsi="仿宋_GB2312" w:cs="仿宋_GB2312" w:eastAsia="仿宋_GB2312"/>
                      <w:sz w:val="22"/>
                      <w:color w:val="000000"/>
                    </w:rPr>
                    <w:t>24小时畅通</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岗位要求</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必须持有国家认可的相应的工作上岗证</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设备维修</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在不影响设备正常运行的情况下的小修</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故障处理</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按时间要求处理（按时处理及未按时处理）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资料管理</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所有运行维护资料合同期满后一并交付甲方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周、月计划及总结</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按时上报周、月工作总结及计划</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巡查、记录填写</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按照甲方要求如实填写，不得弄虚作假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设备卫生</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定期除尘、清理设备卫生</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设备检修</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定期检修，根据巡查过程中所掌握的情况检修</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亮灯率</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亮灯率须保证在</w:t>
                  </w:r>
                  <w:r>
                    <w:rPr>
                      <w:rFonts w:ascii="仿宋_GB2312" w:hAnsi="仿宋_GB2312" w:cs="仿宋_GB2312" w:eastAsia="仿宋_GB2312"/>
                      <w:sz w:val="22"/>
                      <w:color w:val="000000"/>
                    </w:rPr>
                    <w:t>98%以上</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车辆配置</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不少于一辆专用巡查车辆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特殊接待</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市级领导检查</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设备运行正常，亮灯率</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管委会领导检查</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设备运行正常，亮灯率</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局级领导检查</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设备运行正常，亮灯率</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项目主管领导检查</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设备运行正常，亮灯率</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重大活动</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设备运行正常，亮灯率</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节假日</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设备运行正常，亮灯率</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重要接待</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设备运行正常，亮灯率</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民众投诉</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根据投诉内容及时处理相关问题</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应急预案</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大面积停电及高压闪跳</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第一时间通知甲方并及时拿出方案</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供电、配电</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未经甲方不得私自转供电</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应急事故处理机动性</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突发事件需在</w:t>
                  </w:r>
                  <w:r>
                    <w:rPr>
                      <w:rFonts w:ascii="仿宋_GB2312" w:hAnsi="仿宋_GB2312" w:cs="仿宋_GB2312" w:eastAsia="仿宋_GB2312"/>
                      <w:sz w:val="22"/>
                      <w:color w:val="000000"/>
                    </w:rPr>
                    <w:t>15分钟内到达现场排除隐患</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服务形象</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服务质量</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服务态度、服务及时，无投诉</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重大活动及接待</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如遇重大活动及接待应及时调整巡查及加强维护确保设备正常运行，确保亮灯率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安全运行</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重大事故考核</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若发生重大事故及人员伤亡事故</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无事故发生</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巡视不到位造成设备故障</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维修不及时、不到位造成亮灯率下降</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不熟练，造成人员伤害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未及时发现设备被人为破坏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vMerge/>
                  <w:tcBorders>
                    <w:top w:val="none" w:color="000000" w:sz="4"/>
                    <w:left w:val="single" w:color="000000" w:sz="4"/>
                    <w:bottom w:val="single" w:color="000000" w:sz="4"/>
                    <w:right w:val="single" w:color="000000" w:sz="4"/>
                  </w:tcBorders>
                </w:tcPr>
                <w:p/>
              </w:tc>
              <w:tc>
                <w:tcPr>
                  <w:tcW w:type="dxa" w:w="128"/>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设备完好率</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保证设备接管时的状态，若有破坏及时恢复原状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综合分值</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综合考评</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30"/>
              </w:rPr>
              <w:t>附件</w:t>
            </w:r>
            <w:r>
              <w:rPr>
                <w:rFonts w:ascii="仿宋_GB2312" w:hAnsi="仿宋_GB2312" w:cs="仿宋_GB2312" w:eastAsia="仿宋_GB2312"/>
                <w:sz w:val="30"/>
              </w:rPr>
              <w:t>2：</w:t>
            </w:r>
          </w:p>
          <w:tbl>
            <w:tblPr>
              <w:tblInd w:type="dxa" w:w="135"/>
              <w:tblBorders>
                <w:top w:val="none" w:color="000000" w:sz="4"/>
                <w:left w:val="none" w:color="000000" w:sz="4"/>
                <w:bottom w:val="none" w:color="000000" w:sz="4"/>
                <w:right w:val="none" w:color="000000" w:sz="4"/>
                <w:insideH w:val="none"/>
                <w:insideV w:val="none"/>
              </w:tblBorders>
            </w:tblPr>
            <w:tblGrid>
              <w:gridCol w:w="176"/>
              <w:gridCol w:w="469"/>
              <w:gridCol w:w="795"/>
              <w:gridCol w:w="630"/>
              <w:gridCol w:w="480"/>
            </w:tblGrid>
            <w:tr>
              <w:tc>
                <w:tcPr>
                  <w:tcW w:type="dxa" w:w="2550"/>
                  <w:gridSpan w:val="5"/>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44"/>
                      <w:b/>
                      <w:color w:val="000000"/>
                    </w:rPr>
                    <w:t>市政公用照明故障清单</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序号</w:t>
                  </w:r>
                </w:p>
              </w:tc>
              <w:tc>
                <w:tcPr>
                  <w:tcW w:type="dxa" w:w="46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故障类型</w:t>
                  </w:r>
                </w:p>
              </w:tc>
              <w:tc>
                <w:tcPr>
                  <w:tcW w:type="dxa" w:w="7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故障名称</w:t>
                  </w:r>
                </w:p>
              </w:tc>
              <w:tc>
                <w:tcPr>
                  <w:tcW w:type="dxa" w:w="6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维修时限</w:t>
                  </w:r>
                </w:p>
              </w:tc>
              <w:tc>
                <w:tcPr>
                  <w:tcW w:type="dxa" w:w="48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备注</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6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灯具故障</w:t>
                  </w: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灯具损坏</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24小时内更换</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灯具松脱、角度偏离</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12小时内调整完成</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颜色不均，色差明显</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48小时内维修完成</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根据故障原因可延迟维修时间</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灯具未点亮</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30分钟内点亮</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灯具出现闪烁</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12小时内完成维修</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根据故障原因可延迟维修时间</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4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灯具出现大面积不亮</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12小时内完成维修</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根据故障原因可延迟维修时间</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9</w:t>
                  </w:r>
                </w:p>
              </w:tc>
              <w:tc>
                <w:tcPr>
                  <w:tcW w:type="dxa" w:w="46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供配电故障</w:t>
                  </w: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变电站及线路故障停电</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根据供电局抢修时间而定</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10</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开关站内部故障停电</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2小时内供电</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无元器件损坏及重大故障时</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11</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箱变高压侧停电</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1小时内供电</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无元器件损坏及重大故障时</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箱变内万能开关或塑壳断路器跳闸</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30分钟内供电</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13</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一级箱内开关跳闸</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30分钟内供电</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14</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线路故障</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视现场抢修情况而定</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15</w:t>
                  </w:r>
                </w:p>
              </w:tc>
              <w:tc>
                <w:tcPr>
                  <w:tcW w:type="dxa" w:w="46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控制系统故障</w:t>
                  </w: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灯具维修将自动或时控打到手动状态未及时恢复</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12小时内完成维修</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16</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国产分控端口烧坏</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12小时内完成维修</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发现问题施工队配合完成</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17</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动画大部分卡顿</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48小时内维修完成</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18</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欧司朗分控端口烧毁</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48小时内维修完成</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发现问题施工队配合完成</w:t>
                  </w: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19</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国产控制器主控设备故障</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48小时内维修完成</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20</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由于线路短路造成分控器端口烧毁</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12小时内完成维修</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21</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强电</w:t>
                  </w:r>
                  <w:r>
                    <w:rPr>
                      <w:rFonts w:ascii="仿宋_GB2312" w:hAnsi="仿宋_GB2312" w:cs="仿宋_GB2312" w:eastAsia="仿宋_GB2312"/>
                      <w:sz w:val="20"/>
                      <w:color w:val="000000"/>
                    </w:rPr>
                    <w:t>4G路由器不稳定</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立即处理</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22</w:t>
                  </w:r>
                </w:p>
              </w:tc>
              <w:tc>
                <w:tcPr>
                  <w:tcW w:type="dxa" w:w="46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连接故障</w:t>
                  </w: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弱电接头松动，接触不良</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立即处理</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23</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强电连接不牢靠，端子处压接不实</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立即处理</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24</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强电接地不牢靠</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立即处理</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25</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强弱电设备设施接地不牢靠</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立即处理</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26</w:t>
                  </w:r>
                </w:p>
              </w:tc>
              <w:tc>
                <w:tcPr>
                  <w:tcW w:type="dxa" w:w="46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机械臂</w:t>
                  </w: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延平门机械臂维护</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5个工作日</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27</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延平门机械臂电机维修</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8个工作日</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28</w:t>
                  </w:r>
                </w:p>
              </w:tc>
              <w:tc>
                <w:tcPr>
                  <w:tcW w:type="dxa" w:w="469"/>
                  <w:vMerge/>
                  <w:tcBorders>
                    <w:top w:val="none" w:color="000000" w:sz="4"/>
                    <w:left w:val="none" w:color="000000" w:sz="4"/>
                    <w:bottom w:val="singl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延平门机械臂</w:t>
                  </w:r>
                  <w:r>
                    <w:rPr>
                      <w:rFonts w:ascii="仿宋_GB2312" w:hAnsi="仿宋_GB2312" w:cs="仿宋_GB2312" w:eastAsia="仿宋_GB2312"/>
                      <w:sz w:val="20"/>
                      <w:color w:val="000000"/>
                    </w:rPr>
                    <w:t>LED模组</w:t>
                  </w:r>
                </w:p>
              </w:tc>
              <w:tc>
                <w:tcPr>
                  <w:tcW w:type="dxa" w:w="6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2个工作日</w:t>
                  </w:r>
                </w:p>
              </w:tc>
              <w:tc>
                <w:tcPr>
                  <w:tcW w:type="dxa" w:w="48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附件3 工程量清单</w:t>
            </w:r>
          </w:p>
          <w:tbl>
            <w:tblPr>
              <w:tblInd w:type="dxa" w:w="90"/>
              <w:tblBorders>
                <w:top w:val="none" w:color="000000" w:sz="4"/>
                <w:left w:val="none" w:color="000000" w:sz="4"/>
                <w:bottom w:val="none" w:color="000000" w:sz="4"/>
                <w:right w:val="none" w:color="000000" w:sz="4"/>
                <w:insideH w:val="none"/>
                <w:insideV w:val="none"/>
              </w:tblBorders>
            </w:tblPr>
            <w:tblGrid>
              <w:gridCol w:w="135"/>
              <w:gridCol w:w="287"/>
              <w:gridCol w:w="385"/>
              <w:gridCol w:w="211"/>
              <w:gridCol w:w="258"/>
              <w:gridCol w:w="184"/>
              <w:gridCol w:w="247"/>
              <w:gridCol w:w="293"/>
              <w:gridCol w:w="241"/>
              <w:gridCol w:w="293"/>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85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参数</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预估维修率</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预估维修量</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全费用综合</w:t>
                  </w:r>
                  <w:r>
                    <w:rPr>
                      <w:rFonts w:ascii="仿宋_GB2312" w:hAnsi="仿宋_GB2312" w:cs="仿宋_GB2312" w:eastAsia="仿宋_GB2312"/>
                      <w:sz w:val="19"/>
                      <w:color w:val="000000"/>
                    </w:rPr>
                    <w:t>单价限价</w:t>
                  </w:r>
                  <w:r>
                    <w:rPr>
                      <w:rFonts w:ascii="仿宋_GB2312" w:hAnsi="仿宋_GB2312" w:cs="仿宋_GB2312" w:eastAsia="仿宋_GB2312"/>
                      <w:sz w:val="19"/>
                      <w:color w:val="000000"/>
                    </w:rPr>
                    <w:t>(元)</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功率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色温</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角度</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34"/>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亮化部分</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3305</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99</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135.6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209.6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135.02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16*0.2W/0.3M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150.36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3095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216.5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215.9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208.3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RCB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162.99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24*0.2W/0.5M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136.2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7.2*0.3W/M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245.63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274.59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260.32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282.36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216.21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302.35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2247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352.89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300.69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251.55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307.98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 LED</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135.32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9*1W/0.3M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202.47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220.89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205.72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291.73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261.56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296.45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2092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305.65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295.1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279.86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90.22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199.45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268.45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265.98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330.61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340.87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335.75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310.47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265.48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3084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410.26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314.24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336.02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48*0.2W/M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258.05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345.64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350.28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190.61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208.64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370.56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270.59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325.59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3785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380.46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 8  W 灰 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358.98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335.99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 18*1W/M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342.22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 40mm宽 灰色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湖蓝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369.99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462.18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290.12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389.65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440.97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465.9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  18*1W/0.5M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488.65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468.77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450.38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624.02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618.43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628.1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530.9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 4 W 白 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470.38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531.15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湖蓝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405.9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 24*1W/M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2952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525.35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 24W/M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480.25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582.84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 24*1W/M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3431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600.67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 24*1W/M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590.13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611.13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8155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660.18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630.68</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5"/>
              <w:gridCol w:w="287"/>
              <w:gridCol w:w="385"/>
              <w:gridCol w:w="211"/>
              <w:gridCol w:w="258"/>
              <w:gridCol w:w="184"/>
              <w:gridCol w:w="247"/>
              <w:gridCol w:w="293"/>
              <w:gridCol w:w="241"/>
              <w:gridCol w:w="293"/>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10°*65</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622.73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650.18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640.37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650.92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24*1W/0.64M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24*1W/0.64M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610.87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2694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600.94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710.77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675.65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732.84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450.36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651.95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790.24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702.65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湖蓝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635.95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450.84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1963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660.18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435.36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685.77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631.02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725.84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630.02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3174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603.94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780.04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680.77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700.19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LED18*3W/M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 LED 36W/M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778.04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670.85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500.92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690.63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695.85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400.13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720.31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720.31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 27*1W/M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750.14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 36*1W/M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715.27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 36*1W/M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750.52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 36*1W/M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820.55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790.85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琥珀色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835.22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1140.52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725.49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840.53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960.45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1190.41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 72*1W/M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880.58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1876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1441.21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1100.72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2630.78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LED72*2W/M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 60W白 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363.42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625.55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280.31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465.8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810.61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840.53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790.34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960.01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扶手内嵌</w:t>
                  </w:r>
                  <w:r>
                    <w:rPr>
                      <w:rFonts w:ascii="仿宋_GB2312" w:hAnsi="仿宋_GB2312" w:cs="仿宋_GB2312" w:eastAsia="仿宋_GB2312"/>
                      <w:sz w:val="19"/>
                      <w:color w:val="000000"/>
                    </w:rPr>
                    <w:t>LED</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立柱内嵌</w:t>
                  </w:r>
                  <w:r>
                    <w:rPr>
                      <w:rFonts w:ascii="仿宋_GB2312" w:hAnsi="仿宋_GB2312" w:cs="仿宋_GB2312" w:eastAsia="仿宋_GB2312"/>
                      <w:sz w:val="19"/>
                      <w:color w:val="000000"/>
                    </w:rPr>
                    <w:t>LED</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210.63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洗墙灯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5378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350.51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332.1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380.14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500.16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640.35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10°&lt;S&lt;20°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683.01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905.69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90*90°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445.16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470.17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640.07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220Y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10°&lt;S&lt;20°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 &lt;S&lt;20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710.01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220Y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10°&lt;S&lt;20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800.73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LED线条灯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980.95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77725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121600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2238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1.2W/DMX512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186646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5599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115023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133628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83</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5"/>
              <w:gridCol w:w="287"/>
              <w:gridCol w:w="287"/>
              <w:gridCol w:w="385"/>
              <w:gridCol w:w="211"/>
              <w:gridCol w:w="258"/>
              <w:gridCol w:w="184"/>
              <w:gridCol w:w="247"/>
              <w:gridCol w:w="293"/>
              <w:gridCol w:w="241"/>
              <w:gridCol w:w="293"/>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201</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21912</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657</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136.3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113.25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126.12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100.13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152.31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LED点光源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160.11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180.23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193.91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205.25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 W 圆 形 白 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235.61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9W/DMX512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217.46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209.57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280.48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342.18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420.16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322.96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489.98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489.98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742.75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445.98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330.96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295.91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490.78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 8*3W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476.9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25W/DMX512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720.45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600.49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610.05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608.71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458.3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 LED 9*3W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618.7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702.91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625.87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625.87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970.86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 6 W 灰  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650.24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333.24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 16*3W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1223.8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 0  W 圆 形 灯 珠陷进去</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1120.92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 0 W 方 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1121.4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灰色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1145.39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1197.2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1725.01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1956.02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 LED 36*3W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2500.75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1970.97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2644.08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2200.01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150W/DMX512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2807.5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290.95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36V/36W灰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36V/125W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36V/250W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36V/250W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800.96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690.34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870.66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860.11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72W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1100.2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1207.2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895.69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2490.95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950.53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小于</w:t>
                  </w: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5673.38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1659.08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1808.1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1602.38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250W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2363.55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1000W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LED投光灯窄 光束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500.73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LED投光灯窄</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755.26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LED投光灯窄</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965.15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金卤投光灯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HIT 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1690.6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金卤投光灯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HIT 150W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16*70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金卤投光灯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HIT 250W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16*70°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2120.92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金卤投光灯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3113.22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金卤投光灯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HIT 400W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3004.51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金卤投光灯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HIT 1000W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9*14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2404.19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金卤投光灯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3160.73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染色投光灯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36V/144W</w:t>
                  </w:r>
                  <w:r>
                    <w:rPr>
                      <w:rFonts w:ascii="仿宋_GB2312" w:hAnsi="仿宋_GB2312" w:cs="仿宋_GB2312" w:eastAsia="仿宋_GB2312"/>
                      <w:sz w:val="19"/>
                      <w:color w:val="000000"/>
                    </w:rPr>
                    <w:t>灰色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1231.94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立杆投光灯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240W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2953.56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抱箍投光灯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220V/36W灰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1300.05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定制抱箍</w:t>
                  </w:r>
                  <w:r>
                    <w:rPr>
                      <w:rFonts w:ascii="仿宋_GB2312" w:hAnsi="仿宋_GB2312" w:cs="仿宋_GB2312" w:eastAsia="仿宋_GB2312"/>
                      <w:sz w:val="19"/>
                      <w:color w:val="000000"/>
                    </w:rPr>
                    <w:t>(上投</w:t>
                  </w:r>
                  <w:r>
                    <w:rPr>
                      <w:rFonts w:ascii="仿宋_GB2312" w:hAnsi="仿宋_GB2312" w:cs="仿宋_GB2312" w:eastAsia="仿宋_GB2312"/>
                      <w:sz w:val="19"/>
                      <w:color w:val="000000"/>
                    </w:rPr>
                    <w:t>光灯</w:t>
                  </w:r>
                  <w:r>
                    <w:rPr>
                      <w:rFonts w:ascii="仿宋_GB2312" w:hAnsi="仿宋_GB2312" w:cs="仿宋_GB2312" w:eastAsia="仿宋_GB2312"/>
                      <w:sz w:val="19"/>
                      <w:color w:val="000000"/>
                    </w:rPr>
                    <w:t>)</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36W乳白色灯</w:t>
                  </w:r>
                  <w:r>
                    <w:rPr>
                      <w:rFonts w:ascii="仿宋_GB2312" w:hAnsi="仿宋_GB2312" w:cs="仿宋_GB2312" w:eastAsia="仿宋_GB2312"/>
                      <w:sz w:val="19"/>
                      <w:color w:val="000000"/>
                    </w:rPr>
                    <w:t>体圆形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2080.65</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5"/>
              <w:gridCol w:w="287"/>
              <w:gridCol w:w="385"/>
              <w:gridCol w:w="211"/>
              <w:gridCol w:w="258"/>
              <w:gridCol w:w="184"/>
              <w:gridCol w:w="247"/>
              <w:gridCol w:w="293"/>
              <w:gridCol w:w="241"/>
              <w:gridCol w:w="293"/>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定制抱箍</w:t>
                  </w:r>
                  <w:r>
                    <w:rPr>
                      <w:rFonts w:ascii="仿宋_GB2312" w:hAnsi="仿宋_GB2312" w:cs="仿宋_GB2312" w:eastAsia="仿宋_GB2312"/>
                      <w:sz w:val="19"/>
                      <w:color w:val="000000"/>
                    </w:rPr>
                    <w:t>(下投</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6W乳白色灯</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1356.24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光灯</w:t>
                  </w:r>
                  <w:r>
                    <w:rPr>
                      <w:rFonts w:ascii="仿宋_GB2312" w:hAnsi="仿宋_GB2312" w:cs="仿宋_GB2312" w:eastAsia="仿宋_GB2312"/>
                      <w:sz w:val="19"/>
                      <w:color w:val="000000"/>
                    </w:rPr>
                    <w:t>)</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体圆形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LED窗台灯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LED窗台灯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217.62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LED窗台灯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琥珀色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202.35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LED窗台灯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非对称配光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2562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610.58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LED窗台灯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12W/0.3M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390.88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LED窗台灯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700.28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LED窗台灯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670.37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LED腰鼓灯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585.12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LED腰鼓灯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70W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780.55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LED激光灯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200.17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LED激光灯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300.52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LED激光灯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LED激光灯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935.48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LED筒灯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&gt;60°&lt;90°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605.05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LED筒灯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450.42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LED草坪灯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410.42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LED草坪灯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405.63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LED草坪灯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14W灰色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490.35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LED草坪灯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 0.5M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620.19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LED草坪灯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20W灰色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420.22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LED草坪灯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28W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790.23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623.45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567.57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26W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670.77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90W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2350.88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线性地埋灯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242.07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线性地埋灯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 4 W 铝 本 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300.96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线性地埋灯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12W铝本色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150.47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光纤地埋灯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LED地砖灯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天蓝色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632.04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LED地砖灯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636.16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LED地砖灯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781.41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LED灯串</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14460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LED灯带</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40.18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LED软灯带</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LED庭院灯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暖色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2440.73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LED庭院灯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2900.13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LED庭院灯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2800.24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LED庭院灯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 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2900.26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LED图案灯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 350W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2658.75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LED像素灯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LED一字形灯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24V 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257.59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LED抱树灯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390.35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LED抱树灯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410.77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LED抱树灯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567.33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LED抱树灯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220V 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789.99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 LED 16*1W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500.56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单向壁灯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单向壁灯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122.49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十字交叉灯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十字星光灯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164.34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十字星光灯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170.72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十字星光灯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231.11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染色灯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48W含鸟窝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666.78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染色灯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48W含鸟窝， 四色512控制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705.76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线型轮廓灯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湖蓝</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270.29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线型轮廓灯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像素灯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528.54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星光灯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 6*0.2W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双向壁灯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122.56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芦苇灯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照树灯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1003.8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轮廓灯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200.67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轮廓灯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4326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278.46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轮廓灯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5248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400.83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非标光影树池</w:t>
                  </w:r>
                  <w:r>
                    <w:rPr>
                      <w:rFonts w:ascii="仿宋_GB2312" w:hAnsi="仿宋_GB2312" w:cs="仿宋_GB2312" w:eastAsia="仿宋_GB2312"/>
                      <w:sz w:val="19"/>
                      <w:color w:val="000000"/>
                    </w:rPr>
                    <w:t>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非标光影树池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730.93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非标光影树池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760.3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投影灯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20W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390.86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投影灯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650.14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LED发光字、招 牌</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平方米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517.29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LED护栏灯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348.1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高杆六头灯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3005.78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LED高杆灯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2400W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6208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LED铝线灯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273.76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定制</w:t>
                  </w:r>
                  <w:r>
                    <w:rPr>
                      <w:rFonts w:ascii="仿宋_GB2312" w:hAnsi="仿宋_GB2312" w:cs="仿宋_GB2312" w:eastAsia="仿宋_GB2312"/>
                      <w:sz w:val="19"/>
                      <w:color w:val="000000"/>
                    </w:rPr>
                    <w:t>LED动态</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1490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975.17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炫彩灯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广告灯箱</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平方米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1000.63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LED瓦片灯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 1*3W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276.57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空中利剑</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44810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景观灯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220V 80W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2700K/4000 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1934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面板灯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红色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22.68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柔性灯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1850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103.03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台阶灯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5W铝本色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305.32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水下灯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 DMX512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600.35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LED八角灯</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6500K</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63.03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350W/5V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1380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350W/12V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301.56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AC220/DC12V/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355.3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50W/24V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125.93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60W/24V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165.07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240W/24V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250.62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AC220/DC24V/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397</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AC220/DC24V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398</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AC220/DC24V/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2315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561.38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399</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AC220/DC12V/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162.45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AC220/DC12V/</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130.93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导光板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1456</w:t>
                  </w:r>
                </w:p>
              </w:tc>
              <w:tc>
                <w:tcPr>
                  <w:tcW w:type="dxa" w:w="2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导光板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18W/1.5M</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406</w:t>
                  </w:r>
                </w:p>
              </w:tc>
              <w:tc>
                <w:tcPr>
                  <w:tcW w:type="dxa" w:w="2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403</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导光板</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非标定制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2079</w:t>
                  </w:r>
                </w:p>
              </w:tc>
              <w:tc>
                <w:tcPr>
                  <w:tcW w:type="dxa" w:w="2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404</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ECO-1点光源</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5v0.3W</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RGB</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77000</w:t>
                  </w:r>
                </w:p>
              </w:tc>
              <w:tc>
                <w:tcPr>
                  <w:tcW w:type="dxa" w:w="2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2310</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主控器</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诺瓦主控</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4432.5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406</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分控器</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8口分控</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4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2699.57</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87"/>
              <w:gridCol w:w="247"/>
              <w:gridCol w:w="247"/>
              <w:gridCol w:w="181"/>
              <w:gridCol w:w="195"/>
              <w:gridCol w:w="195"/>
              <w:gridCol w:w="184"/>
              <w:gridCol w:w="184"/>
              <w:gridCol w:w="181"/>
              <w:gridCol w:w="190"/>
              <w:gridCol w:w="268"/>
              <w:gridCol w:w="271"/>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407</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AC220/DC12V/</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248.62</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248.62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AC220/DC36V/</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162.45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162.45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AC220/DC36V/</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133.93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133.93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350W/36V</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11392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342.71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117206.82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二相</w:t>
                  </w:r>
                  <w:r>
                    <w:rPr>
                      <w:rFonts w:ascii="仿宋_GB2312" w:hAnsi="仿宋_GB2312" w:cs="仿宋_GB2312" w:eastAsia="仿宋_GB2312"/>
                      <w:sz w:val="19"/>
                      <w:color w:val="000000"/>
                    </w:rPr>
                    <w:t>(220V)</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622.48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622.48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三相</w:t>
                  </w:r>
                  <w:r>
                    <w:rPr>
                      <w:rFonts w:ascii="仿宋_GB2312" w:hAnsi="仿宋_GB2312" w:cs="仿宋_GB2312" w:eastAsia="仿宋_GB2312"/>
                      <w:sz w:val="19"/>
                      <w:color w:val="000000"/>
                    </w:rPr>
                    <w:t>(380V)</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862.95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862.95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1P 10A-25A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23.13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23.13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2P 10A-40A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57.02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57.02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3P 10A-60A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76.93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76.93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空开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4P 10A-60A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117.02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117.02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漏电保护器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2P 25A-60A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470.7</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漏电保护器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3P 25A-60A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漏电保护器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4P 25A-60A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88.02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88.02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塑壳保护器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3P   60-80A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163.53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163.53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交流接触器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53.08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53.08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交流接触器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双极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72.89</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72.89</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交流接触器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109.35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109.35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交流接触器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四极</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144.78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144.78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时钟控制器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KG361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36.17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217.02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RVV2*4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4732.04</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RVV3*4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11.99</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11.99</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RVVP-2*2.5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9406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17.01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4796.82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ZR-YJV-3*4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39600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22.63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26884.44</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ZR-YJV-3*6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30.09</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631.89</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ZR-YJV-5*6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10849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12031.5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ZR-YJV-5*10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43.73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12375.59</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ZR-YJV-5*16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6507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11956</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ZR-YJV-4*25+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103.08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9277.2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ZR-YJV-4*35+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139.93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1259.37</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151.68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758.4</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WDZC-YJY-4*2 5+1*16mm2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2270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173.3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11784.4</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WDZC-YJY-4*3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203.85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3261.6</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5+1*16m2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WDZC-YJY-4*7 0+1*35mm2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5108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360.15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55102.95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WDZC-YJY-4*5 0+1*25mm2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4038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29439.3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WDZ-YJV-5*6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46.61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11885.55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WDZC-YJY-5x1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41447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1243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42.83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53237.69</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0mm2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WDZC-YJY-5x1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10199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61.02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18672.12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6mm2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ZR-RVV-2*4mm</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82029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2461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93616.44</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ZR-YJV-5*4mm</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46689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51865.02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水下电缆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JHS-2*4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20.59</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391.21</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水下电缆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ZR-JHS-2*4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21.77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326.55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4对双绞电缆</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HSYV-5E/4*2*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21397</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30225.36</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3HAC055450-0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二轴电机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 二轴减速机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3HAC058399-0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3HAC046029-0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六轴电机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3HAC043075-0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六轴减速机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3HAC055697-0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三轴电机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 三轴减速机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3HAC044841-0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3HAC055440-0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四轴电机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 四轴减速机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3HAC059651-0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3HAC055440-0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五轴电机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 五轴减速机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3HAC059654-0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3HAC055447-0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72970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一轴电机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6700-200/2.6 一轴减速机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3HAC060576-0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68450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交换机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color w:val="000000"/>
                    </w:rPr>
                    <w:t>8口</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320.53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320.53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交换机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16口</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7520.35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7520.35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交换机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24口</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2570.08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2570.08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三十二路网络</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1255.95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1255.95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模块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插排</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15孔</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54.06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216.24</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8芯</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24D</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8D</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496.8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4D</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光纤法兰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LC/SC/ST/FC</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3.56</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光纤跳线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3米</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光纤收发器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千兆</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932.83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932.83</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光线路放大器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前置放大器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948.8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948.8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信号放大器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RGB灯具信号</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280.65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4771.05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放大器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网络处理器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2口</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三十二路网络</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模块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解码器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94.05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188.1</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调制解调器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数字调谐器</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1330.6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1330.6</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超五类网线</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82970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2489</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9906.22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CAT5e</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网路终端设备</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网络化终端</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755.82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755.82</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无线智能主控</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3008.08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3008.08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终端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主控服务器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4000.95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4000.95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主控器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DMX512主控</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4166.01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4166.01</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主控器</w:t>
                  </w:r>
                  <w:r>
                    <w:rPr>
                      <w:rFonts w:ascii="仿宋_GB2312" w:hAnsi="仿宋_GB2312" w:cs="仿宋_GB2312" w:eastAsia="仿宋_GB2312"/>
                      <w:sz w:val="19"/>
                      <w:color w:val="000000"/>
                    </w:rPr>
                    <w:t>(脱机)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主控</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3080.37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15401.85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VCC-5000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分控器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8口分控</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2209.08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13254.48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分控器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DAC-SD296DW</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2760.85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19325.95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分控器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DMX512分控</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2471.57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24715.7</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4391.07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4391.07</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主控器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DAC-SD251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3500.95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14003.8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SD卡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16G/CLASS10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48.15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48.15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SD卡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32G/CLASS10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145.75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437.25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SMB板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DSQC044168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15960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15960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无线智能主控</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3658.08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3658.08</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终端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光纤终端盒</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8口</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2052.64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2052.64</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控制箱</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400*500*150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2460.5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2460.5</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控制箱</w:t>
                  </w:r>
                  <w:r>
                    <w:rPr>
                      <w:rFonts w:ascii="仿宋_GB2312" w:hAnsi="仿宋_GB2312" w:cs="仿宋_GB2312" w:eastAsia="仿宋_GB2312"/>
                      <w:sz w:val="19"/>
                      <w:color w:val="000000"/>
                    </w:rPr>
                    <w:t>(木质)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1431.96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1431.96</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DeviceNet/16 进16出I0通信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DSQC652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11920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DSQC1006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23800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23800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-DeviceNet通</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信主板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控制柜一安全板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DSQC643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31200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r>
                    <w:rPr>
                      <w:rFonts w:ascii="仿宋_GB2312" w:hAnsi="仿宋_GB2312" w:cs="仿宋_GB2312" w:eastAsia="仿宋_GB2312"/>
                      <w:sz w:val="19"/>
                      <w:color w:val="000000"/>
                    </w:rPr>
                    <w:t>-电源分 配板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DSQC611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23600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23600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r>
                    <w:rPr>
                      <w:rFonts w:ascii="仿宋_GB2312" w:hAnsi="仿宋_GB2312" w:cs="仿宋_GB2312" w:eastAsia="仿宋_GB2312"/>
                      <w:sz w:val="19"/>
                      <w:color w:val="000000"/>
                    </w:rPr>
                    <w:t>-电源整 流器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3HAC14549</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17800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17800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r>
                    <w:rPr>
                      <w:rFonts w:ascii="仿宋_GB2312" w:hAnsi="仿宋_GB2312" w:cs="仿宋_GB2312" w:eastAsia="仿宋_GB2312"/>
                      <w:sz w:val="19"/>
                      <w:color w:val="000000"/>
                    </w:rPr>
                    <w:t>-接触器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r>
                    <w:rPr>
                      <w:rFonts w:ascii="仿宋_GB2312" w:hAnsi="仿宋_GB2312" w:cs="仿宋_GB2312" w:eastAsia="仿宋_GB2312"/>
                      <w:sz w:val="19"/>
                      <w:color w:val="000000"/>
                    </w:rPr>
                    <w:t>-驱动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DSQC663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74820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74820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r>
                    <w:rPr>
                      <w:rFonts w:ascii="仿宋_GB2312" w:hAnsi="仿宋_GB2312" w:cs="仿宋_GB2312" w:eastAsia="仿宋_GB2312"/>
                      <w:sz w:val="19"/>
                      <w:color w:val="000000"/>
                    </w:rPr>
                    <w:t>-系统电 源模块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DSQC661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31600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31600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r>
                    <w:rPr>
                      <w:rFonts w:ascii="仿宋_GB2312" w:hAnsi="仿宋_GB2312" w:cs="仿宋_GB2312" w:eastAsia="仿宋_GB2312"/>
                      <w:sz w:val="19"/>
                      <w:color w:val="000000"/>
                    </w:rPr>
                    <w:t>-轴计算 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DSQC668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44500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44500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控制柜</w:t>
                  </w:r>
                  <w:r>
                    <w:rPr>
                      <w:rFonts w:ascii="仿宋_GB2312" w:hAnsi="仿宋_GB2312" w:cs="仿宋_GB2312" w:eastAsia="仿宋_GB2312"/>
                      <w:sz w:val="19"/>
                      <w:color w:val="000000"/>
                    </w:rPr>
                    <w:t>-主计算 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DSQC1018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70200</w:t>
                  </w:r>
                </w:p>
              </w:tc>
              <w:tc>
                <w:tcPr>
                  <w:tcW w:type="dxa" w:w="27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1"/>
              <w:gridCol w:w="195"/>
              <w:gridCol w:w="328"/>
              <w:gridCol w:w="184"/>
              <w:gridCol w:w="190"/>
              <w:gridCol w:w="190"/>
              <w:gridCol w:w="184"/>
              <w:gridCol w:w="176"/>
              <w:gridCol w:w="181"/>
              <w:gridCol w:w="195"/>
              <w:gridCol w:w="543"/>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507</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配电箱</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1800*1400*40</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二级配电箱</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照明配电箱</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7280.08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灯光控制台</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CH2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215900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藤管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44500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藤管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46000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藤管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46450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藤管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37000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13430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PE75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50.71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PE110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60.56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厚壁热镀锌钢</w:t>
                  </w:r>
                  <w:r>
                    <w:rPr>
                      <w:rFonts w:ascii="仿宋_GB2312" w:hAnsi="仿宋_GB2312" w:cs="仿宋_GB2312" w:eastAsia="仿宋_GB2312"/>
                      <w:sz w:val="20"/>
                      <w:color w:val="000000"/>
                    </w:rPr>
                    <w:t>管</w:t>
                  </w:r>
                  <w:r>
                    <w:rPr>
                      <w:rFonts w:ascii="仿宋_GB2312" w:hAnsi="仿宋_GB2312" w:cs="仿宋_GB2312" w:eastAsia="仿宋_GB2312"/>
                      <w:sz w:val="20"/>
                      <w:color w:val="000000"/>
                    </w:rPr>
                    <w:t>SC32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厚壁热镀锌钢</w:t>
                  </w:r>
                  <w:r>
                    <w:rPr>
                      <w:rFonts w:ascii="仿宋_GB2312" w:hAnsi="仿宋_GB2312" w:cs="仿宋_GB2312" w:eastAsia="仿宋_GB2312"/>
                      <w:sz w:val="20"/>
                      <w:color w:val="000000"/>
                    </w:rPr>
                    <w:t>管</w:t>
                  </w:r>
                  <w:r>
                    <w:rPr>
                      <w:rFonts w:ascii="仿宋_GB2312" w:hAnsi="仿宋_GB2312" w:cs="仿宋_GB2312" w:eastAsia="仿宋_GB2312"/>
                      <w:sz w:val="20"/>
                      <w:color w:val="000000"/>
                    </w:rPr>
                    <w:t>SC50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3745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厚壁热镀锌钢</w:t>
                  </w:r>
                  <w:r>
                    <w:rPr>
                      <w:rFonts w:ascii="仿宋_GB2312" w:hAnsi="仿宋_GB2312" w:cs="仿宋_GB2312" w:eastAsia="仿宋_GB2312"/>
                      <w:sz w:val="20"/>
                      <w:color w:val="000000"/>
                    </w:rPr>
                    <w:t>管</w:t>
                  </w:r>
                  <w:r>
                    <w:rPr>
                      <w:rFonts w:ascii="仿宋_GB2312" w:hAnsi="仿宋_GB2312" w:cs="仿宋_GB2312" w:eastAsia="仿宋_GB2312"/>
                      <w:sz w:val="20"/>
                      <w:color w:val="000000"/>
                    </w:rPr>
                    <w:t>SC40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电气配管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厚壁热镀锌钢</w:t>
                  </w:r>
                  <w:r>
                    <w:rPr>
                      <w:rFonts w:ascii="仿宋_GB2312" w:hAnsi="仿宋_GB2312" w:cs="仿宋_GB2312" w:eastAsia="仿宋_GB2312"/>
                      <w:sz w:val="20"/>
                      <w:color w:val="000000"/>
                    </w:rPr>
                    <w:t>管</w:t>
                  </w:r>
                  <w:r>
                    <w:rPr>
                      <w:rFonts w:ascii="仿宋_GB2312" w:hAnsi="仿宋_GB2312" w:cs="仿宋_GB2312" w:eastAsia="仿宋_GB2312"/>
                      <w:sz w:val="20"/>
                      <w:color w:val="000000"/>
                    </w:rPr>
                    <w:t>SC70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67.06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MR30*50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MR50*50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MR50*100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MR150*100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63.86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铝方管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50*25*2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62.53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r>
                    <w:rPr>
                      <w:rFonts w:ascii="仿宋_GB2312" w:hAnsi="仿宋_GB2312" w:cs="仿宋_GB2312" w:eastAsia="仿宋_GB2312"/>
                      <w:sz w:val="19"/>
                      <w:color w:val="000000"/>
                    </w:rPr>
                    <w:t xml:space="preserve"> MR-40*30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48579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1457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r>
                    <w:rPr>
                      <w:rFonts w:ascii="仿宋_GB2312" w:hAnsi="仿宋_GB2312" w:cs="仿宋_GB2312" w:eastAsia="仿宋_GB2312"/>
                      <w:sz w:val="19"/>
                      <w:color w:val="000000"/>
                    </w:rPr>
                    <w:t xml:space="preserve"> MR-100*50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r>
                    <w:rPr>
                      <w:rFonts w:ascii="仿宋_GB2312" w:hAnsi="仿宋_GB2312" w:cs="仿宋_GB2312" w:eastAsia="仿宋_GB2312"/>
                      <w:sz w:val="19"/>
                      <w:color w:val="000000"/>
                    </w:rPr>
                    <w:t xml:space="preserve"> MR-100*75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73.86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铝合金线槽</w:t>
                  </w:r>
                  <w:r>
                    <w:rPr>
                      <w:rFonts w:ascii="仿宋_GB2312" w:hAnsi="仿宋_GB2312" w:cs="仿宋_GB2312" w:eastAsia="仿宋_GB2312"/>
                      <w:sz w:val="19"/>
                      <w:color w:val="000000"/>
                    </w:rPr>
                    <w:t xml:space="preserve"> MR-200*100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105.35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铝扣槽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1530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铝制桥架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MR30*50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31.51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铝制桥架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MR150*100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63.52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铝合金桥架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CT50*50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2330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48.25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39.88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镀锌角钢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kg</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2602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16.05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角铝</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40*40*4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40*40*3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44.23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30*40*3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36.08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角铁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50*50*3</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灯具支架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373.55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点灯器</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245.16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分控箱</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500*600*320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560.93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开关电源盒</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30.52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开关电源箱</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400*400*150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631.25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分歧接头盒</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 进 2 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113.23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钢丝绳</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0.8mm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14.72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钢扎带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15.25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包塑软管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20mn</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31.74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不锈钢抱箍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12350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不锈钢抱箍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7234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不锈钢抱箍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17.42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安全触电标识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20CM*20CM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减速带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46.13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木围栏</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H0.4m*L1.2m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93.22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示教器</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DSQC679</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3430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手孔井</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800*800*800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亚克力面板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亚克力遮光罩</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0.9m*1m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160.17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20985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960KW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300.63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900KW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365.65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810KW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336.67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750KW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170.73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660KW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600KW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300.72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540KW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280.98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草坪灯音响，</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180KW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131.63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草坪灯音响，</w:t>
                  </w:r>
                  <w:r>
                    <w:rPr>
                      <w:rFonts w:ascii="仿宋_GB2312" w:hAnsi="仿宋_GB2312" w:cs="仿宋_GB2312" w:eastAsia="仿宋_GB2312"/>
                      <w:sz w:val="19"/>
                      <w:color w:val="000000"/>
                    </w:rPr>
                    <w:t>功率</w:t>
                  </w:r>
                  <w:r>
                    <w:rPr>
                      <w:rFonts w:ascii="仿宋_GB2312" w:hAnsi="仿宋_GB2312" w:cs="仿宋_GB2312" w:eastAsia="仿宋_GB2312"/>
                      <w:sz w:val="19"/>
                      <w:color w:val="000000"/>
                    </w:rPr>
                    <w:t>1800KW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400.98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草坪灯音响，</w:t>
                  </w:r>
                  <w:r>
                    <w:rPr>
                      <w:rFonts w:ascii="仿宋_GB2312" w:hAnsi="仿宋_GB2312" w:cs="仿宋_GB2312" w:eastAsia="仿宋_GB2312"/>
                      <w:sz w:val="19"/>
                      <w:color w:val="000000"/>
                    </w:rPr>
                    <w:t>功率</w:t>
                  </w:r>
                  <w:r>
                    <w:rPr>
                      <w:rFonts w:ascii="仿宋_GB2312" w:hAnsi="仿宋_GB2312" w:cs="仿宋_GB2312" w:eastAsia="仿宋_GB2312"/>
                      <w:sz w:val="19"/>
                      <w:color w:val="000000"/>
                    </w:rPr>
                    <w:t>1710KW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410.34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草坪灯音响，</w:t>
                  </w:r>
                  <w:r>
                    <w:rPr>
                      <w:rFonts w:ascii="仿宋_GB2312" w:hAnsi="仿宋_GB2312" w:cs="仿宋_GB2312" w:eastAsia="仿宋_GB2312"/>
                      <w:sz w:val="19"/>
                      <w:color w:val="000000"/>
                    </w:rPr>
                    <w:t>功率</w:t>
                  </w:r>
                  <w:r>
                    <w:rPr>
                      <w:rFonts w:ascii="仿宋_GB2312" w:hAnsi="仿宋_GB2312" w:cs="仿宋_GB2312" w:eastAsia="仿宋_GB2312"/>
                      <w:sz w:val="19"/>
                      <w:color w:val="000000"/>
                    </w:rPr>
                    <w:t>1260KW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339.12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塑仿石音响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草坪灯音响，</w:t>
                  </w:r>
                  <w:r>
                    <w:rPr>
                      <w:rFonts w:ascii="仿宋_GB2312" w:hAnsi="仿宋_GB2312" w:cs="仿宋_GB2312" w:eastAsia="仿宋_GB2312"/>
                      <w:sz w:val="19"/>
                      <w:color w:val="000000"/>
                    </w:rPr>
                    <w:t>功率</w:t>
                  </w:r>
                  <w:r>
                    <w:rPr>
                      <w:rFonts w:ascii="仿宋_GB2312" w:hAnsi="仿宋_GB2312" w:cs="仿宋_GB2312" w:eastAsia="仿宋_GB2312"/>
                      <w:sz w:val="19"/>
                      <w:color w:val="000000"/>
                    </w:rPr>
                    <w:t>1080KW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430.27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背景音乐系统</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纯后级定压功</w:t>
                  </w:r>
                  <w:r>
                    <w:rPr>
                      <w:rFonts w:ascii="仿宋_GB2312" w:hAnsi="仿宋_GB2312" w:cs="仿宋_GB2312" w:eastAsia="仿宋_GB2312"/>
                      <w:sz w:val="19"/>
                      <w:color w:val="000000"/>
                    </w:rPr>
                    <w:t>放</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2439.41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背景音乐系统</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网络监听音响</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1124.32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背景音乐系统</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广播网络主机</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2756.14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背景音乐系统</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广播系统调试</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412.03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扩声系统设备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钟声话筒</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700.98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扩声系统设备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CD/DVD播放</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1639.48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扩声系统设备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电源时序器</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390.21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分组交换网管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广播网络寻呼</w:t>
                  </w:r>
                  <w:r>
                    <w:rPr>
                      <w:rFonts w:ascii="仿宋_GB2312" w:hAnsi="仿宋_GB2312" w:cs="仿宋_GB2312" w:eastAsia="仿宋_GB2312"/>
                      <w:sz w:val="19"/>
                      <w:color w:val="000000"/>
                    </w:rPr>
                    <w:t>站台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6285.42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中心设备</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喷泉专用水泵</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QSP20-20-2.2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2662.22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数控</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B类型DN50 304不锈钢</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6580.83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步进驱动器</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AC55V 300W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1140.61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防水变压器</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AC 380V/24V</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3480.49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IP68</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流量调节阀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DN25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70.69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喷泉喷头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DN25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246.36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雪松喷头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DN65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1289.47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投光灯玻璃罩</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圆形</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142.6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红地毯保护罩</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60*80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243.32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(不锈钢)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透明资料袋</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国标</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2817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440进口灯泡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243.77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T5灯管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 0.3M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140.07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5.76W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5.76W LED  24*0.2W/0.5M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173.3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5.76W LED  24*0.2W/0.5M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173.79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25°</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2728</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268.88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180°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267.72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180°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16460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286.42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2560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430.4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500.35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 LED</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RGB</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2695</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419.14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48*0.2W/M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11.52W LED</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2396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170.74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48*0.2W/M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385.81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LED灯管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4"/>
                      <w:color w:val="000000"/>
                    </w:rPr>
                    <w:t>≥90°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4570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370.3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庭院灯光源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庭院灯光源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庭院灯光源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3115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投光灯光源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2680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投光灯光源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3821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投光灯光源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400W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5735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投光灯光源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1000W</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3000K</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7320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灯具安装</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86.01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灯具拆除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62.04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灯具清洁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48.07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灯具支架安装</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366.38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灯具支架拆除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143.75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配电箱安装</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770.3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配电箱拆除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365.35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配电箱清洁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190.03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配电箱支架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420.55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配电箱支架安</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1470.8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装</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配电箱支架拆</w:t>
                  </w:r>
                  <w:r>
                    <w:rPr>
                      <w:rFonts w:ascii="仿宋_GB2312" w:hAnsi="仿宋_GB2312" w:cs="仿宋_GB2312" w:eastAsia="仿宋_GB2312"/>
                      <w:sz w:val="19"/>
                      <w:color w:val="000000"/>
                    </w:rPr>
                    <w:t>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820.55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控制箱安装</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430.33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控制箱拆除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电缆拆除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RVV2*4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电缆拆除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ZR-YJV-3*4</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电缆拆除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ZR-YJV-5*6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4.01</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电缆拆除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ZR-YJV-5*10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电缆拆除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ZR-YJV-5*16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电缆拆除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ZR-YJV-4*25+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电缆拆除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ZR-YJV-4*35+1*16</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MR50*100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MR150*100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65.85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17.9</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PE75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MR30*40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MR30*50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MR50*50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6.97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MR50*100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11.85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MR150*100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18.37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9.46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PE75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11.46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仿真树藤</w:t>
                  </w:r>
                  <w:r>
                    <w:rPr>
                      <w:rFonts w:ascii="仿宋_GB2312" w:hAnsi="仿宋_GB2312" w:cs="仿宋_GB2312" w:eastAsia="仿宋_GB2312"/>
                      <w:sz w:val="20"/>
                      <w:color w:val="000000"/>
                    </w:rPr>
                    <w:t>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仿真树藤</w:t>
                  </w:r>
                  <w:r>
                    <w:rPr>
                      <w:rFonts w:ascii="仿宋_GB2312" w:hAnsi="仿宋_GB2312" w:cs="仿宋_GB2312" w:eastAsia="仿宋_GB2312"/>
                      <w:sz w:val="20"/>
                      <w:color w:val="000000"/>
                    </w:rPr>
                    <w:t>32</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电源安装</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电源拆除</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25T</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130T</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运输车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运输车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台班</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1280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防水处理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卷材防水处理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防水处理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液体胶防水处理</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防水处理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外墙涂料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光电琉璃</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光纤熔接</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芯</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30.96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混凝上路面开挖恢复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机械臂操作室网络通讯费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机械臂大屏防水处理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12块大屏</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220000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机械臂调试</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机械臂节目校准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86326.03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机械臂控台调试</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机械臂新动作设计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78000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机械臂养护</w:t>
                  </w:r>
                  <w:r>
                    <w:rPr>
                      <w:rFonts w:ascii="仿宋_GB2312" w:hAnsi="仿宋_GB2312" w:cs="仿宋_GB2312" w:eastAsia="仿宋_GB2312"/>
                      <w:sz w:val="20"/>
                      <w:color w:val="000000"/>
                    </w:rPr>
                    <w:t>(含防护服)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327000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检修井盖</w:t>
                  </w:r>
                  <w:r>
                    <w:rPr>
                      <w:rFonts w:ascii="仿宋_GB2312" w:hAnsi="仿宋_GB2312" w:cs="仿宋_GB2312" w:eastAsia="仿宋_GB2312"/>
                      <w:sz w:val="20"/>
                      <w:color w:val="000000"/>
                    </w:rPr>
                    <w:t>(方)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60*60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检修井盖</w:t>
                  </w:r>
                  <w:r>
                    <w:rPr>
                      <w:rFonts w:ascii="仿宋_GB2312" w:hAnsi="仿宋_GB2312" w:cs="仿宋_GB2312" w:eastAsia="仿宋_GB2312"/>
                      <w:sz w:val="20"/>
                      <w:color w:val="000000"/>
                    </w:rPr>
                    <w:t>(圆)</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700mm-800mm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686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砖砌手孔井</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1200*900*1100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3920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庭院灯混凝土基础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400*400*800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225.5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投光灯混凝土基础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300*200*300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草坪灯混凝土基础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320*320*400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494</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195</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沥青路面开挖</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515.13</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恢复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绿化开挖</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73.76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接地极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336.7</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开挖绿化带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700*200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2770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79.76</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开挖水泥路面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700*200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143.78</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铺装路面开挖</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平方米</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300.32</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恢复</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染树灯松绑</w:t>
                  </w:r>
                </w:p>
              </w:tc>
              <w:tc>
                <w:tcPr>
                  <w:tcW w:type="dxa" w:w="70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人员、高空作业车</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314970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厂家服务费</w:t>
                  </w:r>
                </w:p>
              </w:tc>
              <w:tc>
                <w:tcPr>
                  <w:tcW w:type="dxa" w:w="70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机械臂控制设备调试、技术人员差旅费用</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4990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巡查费</w:t>
                  </w:r>
                </w:p>
              </w:tc>
              <w:tc>
                <w:tcPr>
                  <w:tcW w:type="dxa" w:w="70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高新区楼宇、道路、公园及天桥亮化设备设</w:t>
                  </w:r>
                  <w:r>
                    <w:rPr>
                      <w:rFonts w:ascii="仿宋_GB2312" w:hAnsi="仿宋_GB2312" w:cs="仿宋_GB2312" w:eastAsia="仿宋_GB2312"/>
                      <w:sz w:val="19"/>
                      <w:color w:val="000000"/>
                    </w:rPr>
                    <w:t>施巡查</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3799980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电费</w:t>
                  </w:r>
                </w:p>
              </w:tc>
              <w:tc>
                <w:tcPr>
                  <w:tcW w:type="dxa" w:w="70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使用企业电费</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2000000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通讯费</w:t>
                  </w:r>
                </w:p>
              </w:tc>
              <w:tc>
                <w:tcPr>
                  <w:tcW w:type="dxa" w:w="70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一二三期楼宇、后台服务费</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项</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500000</w:t>
                  </w:r>
                </w:p>
              </w:tc>
              <w:tc>
                <w:tcPr>
                  <w:tcW w:type="dxa" w:w="54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1"/>
              <w:gridCol w:w="195"/>
              <w:gridCol w:w="418"/>
              <w:gridCol w:w="181"/>
              <w:gridCol w:w="195"/>
              <w:gridCol w:w="187"/>
              <w:gridCol w:w="176"/>
              <w:gridCol w:w="209"/>
              <w:gridCol w:w="809"/>
            </w:tblGrid>
            <w:tr>
              <w:tc>
                <w:tcPr>
                  <w:tcW w:type="dxa" w:w="1732"/>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强电部分</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678</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ZR-YJV22-4*25+1*16</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4058</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185.63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ZR-YJV22-4*35+1*16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ZR-YJV22-4*50+1*25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9278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335.9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ZR-YJV22-4*70+1*35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5652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460.44</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ZR-YJV22-4*95+1*50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5870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608.02</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ZR-YJV22-4*120+1*70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10055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570.73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ZR-YJV22-4*150+1*70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9151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835.93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ZR-YJV22-4*185+1*95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1000.36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ZR-YJV22-4*240+1*120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6237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1266.27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ZR-YJV22-3*25+2*16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ZR-YJV22-3*35+2*16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170.93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ZR-YJV22-3*50+2*25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310.74</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ZR-YJV22-3*70+2*35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430.47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ZR-YJV22-3*95+2*50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490.62</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ZR-YJV22-3*120+2*70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535.61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ZR-YJV22-3*150+2*70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8121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810.03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ZR-YJV22-3*185+2*95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2559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936.21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ZR-YJV22-3*240+2*120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2971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塑壳断路器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CM3-250L/3300100A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2104.48</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塑壳断路器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CM3-250L/3300160A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2308.26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塑壳断路器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CM3-250L/3300200A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2631.39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塑壳断路器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CM3-400L/3300250A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2776.49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塑壳断路器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CM3-400L/3300315A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2925.89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塑壳断路器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CM3-400L/3300400A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3046.95</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高压出线柜隔</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XGN-10/630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22461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离刀闸</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电流互感器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LZZB2-10变比35/5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1752.7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ZPJ12户内真 空断路器</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AZD-12Y 630/25KA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22700.25</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直流屏蓄电池</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12V/65AH</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730.75</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直流屏充电模</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HD22010-3/220V10A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4430.5</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直流屏监控模</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XF-K70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1880.55</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直流屏自动降</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GL3015-A</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4255.65</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压硅链</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UPS电源蓄电</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12v7AH</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120.95</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池</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UPS电源蓄电 池</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12v4.5AH</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鹤</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109.90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一级箱拆除</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不含箱子</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423.74</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一级箱安装</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不含箱子</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878.51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YJV22-2*2.5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23.80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YJV22-3*2.5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YJV22-3*4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39.90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YJV22-3*6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43.36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YJV22-5*2.5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YJV22-5*6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69.77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YJV22-5*10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83.30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YJV22-5*16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115.22</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电力电缆</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YJV22-5*25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210.67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635.23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648.49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672.13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680.01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685.9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710.48</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749.04</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924.36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冷缩终端套料</w:t>
                  </w:r>
                  <w:r>
                    <w:rPr>
                      <w:rFonts w:ascii="仿宋_GB2312" w:hAnsi="仿宋_GB2312" w:cs="仿宋_GB2312" w:eastAsia="仿宋_GB2312"/>
                      <w:sz w:val="18"/>
                      <w:color w:val="000000"/>
                    </w:rPr>
                    <w:t>-95mm²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冷缩终端套料</w:t>
                  </w:r>
                  <w:r>
                    <w:rPr>
                      <w:rFonts w:ascii="仿宋_GB2312" w:hAnsi="仿宋_GB2312" w:cs="仿宋_GB2312" w:eastAsia="仿宋_GB2312"/>
                      <w:sz w:val="18"/>
                      <w:color w:val="000000"/>
                    </w:rPr>
                    <w:t>-120mm²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冷缩终端套料</w:t>
                  </w:r>
                  <w:r>
                    <w:rPr>
                      <w:rFonts w:ascii="仿宋_GB2312" w:hAnsi="仿宋_GB2312" w:cs="仿宋_GB2312" w:eastAsia="仿宋_GB2312"/>
                      <w:sz w:val="18"/>
                      <w:color w:val="000000"/>
                    </w:rPr>
                    <w:t>-150mm²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冷缩终端套料</w:t>
                  </w:r>
                  <w:r>
                    <w:rPr>
                      <w:rFonts w:ascii="仿宋_GB2312" w:hAnsi="仿宋_GB2312" w:cs="仿宋_GB2312" w:eastAsia="仿宋_GB2312"/>
                      <w:sz w:val="18"/>
                      <w:color w:val="000000"/>
                    </w:rPr>
                    <w:t>-185mm²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冷缩终端套料</w:t>
                  </w:r>
                  <w:r>
                    <w:rPr>
                      <w:rFonts w:ascii="仿宋_GB2312" w:hAnsi="仿宋_GB2312" w:cs="仿宋_GB2312" w:eastAsia="仿宋_GB2312"/>
                      <w:sz w:val="18"/>
                      <w:color w:val="000000"/>
                    </w:rPr>
                    <w:t>-240mm²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冷缩中间套料</w:t>
                  </w:r>
                  <w:r>
                    <w:rPr>
                      <w:rFonts w:ascii="仿宋_GB2312" w:hAnsi="仿宋_GB2312" w:cs="仿宋_GB2312" w:eastAsia="仿宋_GB2312"/>
                      <w:sz w:val="18"/>
                      <w:color w:val="000000"/>
                    </w:rPr>
                    <w:t>-95mm²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冷缩中间套料</w:t>
                  </w:r>
                  <w:r>
                    <w:rPr>
                      <w:rFonts w:ascii="仿宋_GB2312" w:hAnsi="仿宋_GB2312" w:cs="仿宋_GB2312" w:eastAsia="仿宋_GB2312"/>
                      <w:sz w:val="18"/>
                      <w:color w:val="000000"/>
                    </w:rPr>
                    <w:t>-120mm²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冷缩中间套料</w:t>
                  </w:r>
                  <w:r>
                    <w:rPr>
                      <w:rFonts w:ascii="仿宋_GB2312" w:hAnsi="仿宋_GB2312" w:cs="仿宋_GB2312" w:eastAsia="仿宋_GB2312"/>
                      <w:sz w:val="18"/>
                      <w:color w:val="000000"/>
                    </w:rPr>
                    <w:t>-150mm²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冷缩中间套料</w:t>
                  </w:r>
                  <w:r>
                    <w:rPr>
                      <w:rFonts w:ascii="仿宋_GB2312" w:hAnsi="仿宋_GB2312" w:cs="仿宋_GB2312" w:eastAsia="仿宋_GB2312"/>
                      <w:sz w:val="18"/>
                      <w:color w:val="000000"/>
                    </w:rPr>
                    <w:t>-185mm²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冷缩中间套料</w:t>
                  </w:r>
                  <w:r>
                    <w:rPr>
                      <w:rFonts w:ascii="仿宋_GB2312" w:hAnsi="仿宋_GB2312" w:cs="仿宋_GB2312" w:eastAsia="仿宋_GB2312"/>
                      <w:sz w:val="18"/>
                      <w:color w:val="000000"/>
                    </w:rPr>
                    <w:t>-240mm²</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跌落式熔断器</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RW11-12/100A</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245</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1235.89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柱上真空断路器</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ZW32-12/630A</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31025.36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氧化锌避雷器</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HY5WS-17/50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623.98</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变压器</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S11-10/0.4-1000kVA</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92272.23</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真空断路器</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VS1-12/630/31.5A</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6379.26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负荷开关</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FKRN12-12D/T125-31.5</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3736.26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铜铝过渡线夹</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SLG-2</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997</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电容</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160v33000μF</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570.36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UPS电源</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C2K-2KVA</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4100.00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电力顶管</w:t>
                  </w:r>
                </w:p>
              </w:tc>
              <w:tc>
                <w:tcPr>
                  <w:tcW w:type="dxa" w:w="41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MPPφ160</w:t>
                  </w: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w:t>
                  </w:r>
                </w:p>
              </w:tc>
              <w:tc>
                <w:tcPr>
                  <w:tcW w:type="dxa" w:w="18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电缆终端头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1130.19</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651.31</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675.18</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680.08</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690.18</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711.66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740.57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761.8</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185mm²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960.6</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759</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电缆中间头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240mm²</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1160.7</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电缆试验</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故障点测试</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4920.52</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电缆试验</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耐压试验</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4920.52</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巡查费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室外一级配电箱巡查维护时间</w:t>
                  </w:r>
                  <w:r>
                    <w:rPr>
                      <w:rFonts w:ascii="仿宋_GB2312" w:hAnsi="仿宋_GB2312" w:cs="仿宋_GB2312" w:eastAsia="仿宋_GB2312"/>
                      <w:sz w:val="18"/>
                      <w:color w:val="000000"/>
                    </w:rPr>
                    <w:t>1年</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巡查费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箱式变电站及开关站</w:t>
                  </w:r>
                  <w:r>
                    <w:rPr>
                      <w:rFonts w:ascii="仿宋_GB2312" w:hAnsi="仿宋_GB2312" w:cs="仿宋_GB2312" w:eastAsia="仿宋_GB2312"/>
                      <w:sz w:val="18"/>
                      <w:color w:val="000000"/>
                    </w:rPr>
                    <w:t>巡查维护时间</w:t>
                  </w:r>
                  <w:r>
                    <w:rPr>
                      <w:rFonts w:ascii="仿宋_GB2312" w:hAnsi="仿宋_GB2312" w:cs="仿宋_GB2312" w:eastAsia="仿宋_GB2312"/>
                      <w:sz w:val="18"/>
                      <w:color w:val="000000"/>
                    </w:rPr>
                    <w:t>1年</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29500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设备检测费</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箱式变电站及开关站预防性试验</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9800</w:t>
                  </w:r>
                </w:p>
              </w:tc>
              <w:tc>
                <w:tcPr>
                  <w:tcW w:type="dxa" w:w="809"/>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一年（具体以合同签订日期为准）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按季度核算据实支付维护维修费。核算方式：维修投标报价单价×维修确认单确认数量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按季度核算据实支付维护维修费。核算方式：维修投标报价单价×维修确认单确认数量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按季度核算据实支付维护维修费。核算方式：维修投标报价单价×维修确认单确认数量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按季度核算据实支付维护维修费。核算方式：维修投标报价单价×维修确认单确认数量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供应商需线下提交与系统电子投标文件一致的纸质投标文件三份。若系统电子响应文件与纸质投标文件不一致的，以系统电子响应文件为准。 2、付款条件说明：3.3.5为系统必填方式，实际付款说明按照“按季度核算据实支付养护费。核算方式：维修投标报价单价×维修确认单确认数量”执行。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供应商需在项目电子化交易系统中按要求填写《投标函》完成承诺并进行电子签及供应商资格提交的资格证明文件。</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具备有效的城市及道路照明工程专业承包二级或以上资质，具备有效的安全生产许可证；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项目经理须具备有效的机电工程专业二级或以上注册建造师资格及有效的安全考核B证，在本单位注册，且无在建项目（提供无在建承诺书）；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授权委托书.docx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全费用综合单价</w:t>
            </w:r>
          </w:p>
        </w:tc>
        <w:tc>
          <w:tcPr>
            <w:tcW w:type="dxa" w:w="3322"/>
          </w:tcPr>
          <w:p>
            <w:pPr>
              <w:pStyle w:val="null3"/>
            </w:pPr>
            <w:r>
              <w:rPr>
                <w:rFonts w:ascii="仿宋_GB2312" w:hAnsi="仿宋_GB2312" w:cs="仿宋_GB2312" w:eastAsia="仿宋_GB2312"/>
              </w:rPr>
              <w:t>每项全费用综合单价报价不能超出单价限价</w:t>
            </w:r>
          </w:p>
        </w:tc>
        <w:tc>
          <w:tcPr>
            <w:tcW w:type="dxa" w:w="1661"/>
          </w:tcPr>
          <w:p>
            <w:pPr>
              <w:pStyle w:val="null3"/>
            </w:pPr>
            <w:r>
              <w:rPr>
                <w:rFonts w:ascii="仿宋_GB2312" w:hAnsi="仿宋_GB2312" w:cs="仿宋_GB2312" w:eastAsia="仿宋_GB2312"/>
              </w:rPr>
              <w:t>单价报价表.docx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对本项目的工作内容理解清晰、全面，能清楚描述本次工作任务目标。 ①分析详尽全面，具体描述合理得当得8分；②分析比较全面，具体 描述比较合理得6分； ③分析不充分，具体描述有欠妥当得4分； ④未提供得0分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至少包括①施工准备；②施工方法；③重点难点工程分析及解决方案；④影响正常施工外在因素分析及对应预案；⑤有效响应甲方、监理方管理及监督的方案；⑥协调、统筹施工及所涉及各政府部门、企业、地方组织或个人关系的方案；⑦施工周围道路、人行道、路灯、管线、管沟、绿化植物及草坪等的成品保护方案等。 以上内容专门针对本项目且符合本项目实际需求的得 14 分，每缺一项内容扣 2 分，若上述内容存在瑕疵，每存在 1 处瑕疵扣 1 分，扣完为止。 （备注：评审内容“瑕疵”指内容明显错误，或内容不完整或缺少关键 点，或不适用本项目特性、套用其他项目内容或内容不能满足本项目实际 需求等情形。）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 以上内容专门针对本项目且符合本项目实际需求的得 10分，每缺一项内容扣 2分，若上述内容存在瑕疵，每存在 1 处瑕疵扣 1分，扣完为止。 （备注：评审内容“瑕疵”指内容明显错误，或内容不完整或缺少关键 点，或不适用本项目特性、套用其他项目内容或内容不能满足本项目实际 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安全生产技术组织措施内容至少包括①安全生产管理制度；②配置安全组织机构；③安全隐患排查、整改制度；④应急救援机制等。以上内容专门针对本项目且符合本项目实际需求的得 8 分，每缺一项内容扣 2 分，若上述内容存在瑕疵，每出存在 1 处瑕疵扣 1 分，扣完为止。 （备注：评审内容“瑕疵”指内容明显错误，或内容不完整或缺少关键 点，或不适用本项目特性、套用其他项目内容或内容不能满足本项目实际 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文明施工及环境保护组织措施内容至少包括①文明及环境保护管理制度；②防尘降噪措施；③节能减排措施；④文明及环境保护施工监督检查机制等。以上内容专门针对本项目且符合本项目实际需求的得 8 分，每缺一项内容扣 2 分，若上述内容存在瑕疵，每存在 1 处瑕疵扣 1 分，扣完为止。 （备注：评审内容“瑕疵”指内容明显错误，或内容不完整或缺少关键 点，或不适用本项目特性、套用其他项目内容或内容不能满足本项目实际 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施工组织和项目管理机构内容至少包括①项目管理机构图；②岗位安排及职责；③管理制度；④相应的协调措施等。以上内容专门针对本项目且符合本项目实际需求的得8 分，每缺一项内容扣2分，若上述内容存在瑕疵，每存在 1 处瑕疵扣 1 分，扣完为止。注：1、服务团队人员需为本单位人员，提供近三个月的社保缴纳证明复印件（或扫描件）加盖投标人公章或提供属于本单位人员承诺函加盖投标人公章。 2、提供职称证等相关证明材料复印件（或扫描件）并加盖投标人公章。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施工部署与进度计划内容至少包括①施工总平面布置；②进度安排计划；③工期目标控制和保证措施；④材料供应措施；⑤现场保护监管措施等。以上内容专门针对本项目且符合本项目实际需求的得 10 分，每缺一项内容扣 2 分，若上述内容存在瑕疵，每存在 1 处瑕疵扣 1 分，扣完为止。 （备注：评审内容“瑕疵”指内容明显错误，或内容不完整或缺少关键 点，或不适用本项目特性、套用其他项目内容或内容不能满足本项目实际 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施工机械配置和材料投入计划内容至少包括①施工机械配置计划；②施工材料投入计划；③施工机械的维护保养和材料的贮存；④施工机械、材料的监督和检查等。以上内容专门针对本项目且符合本项目实际需求的得 8 分，每缺一项内容扣 2 分，若上述内容存在瑕疵，每存在 1 处瑕疵扣 1 分，扣完为止。 （备注：评审内容“瑕疵”指内容明显错误，或内容不完整或缺少关键 点，或不适用本项目特性、套用其他项目内容或内容不能满足本项目实际 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内容至少包括①设备故障处理及疑难问题解答；②应急事故处理措施；③预案演练方案；④特殊接待活动的市政公用照明保障措施；⑤应急响应安排等方面。以上内容专门针对本项目且符合本项目实际需求的得 10 分，每缺一项内容扣 2 分，若上述内容存在瑕疵，每存在 1 处瑕疵扣 1 分，扣完为止。 （备注：评审内容“瑕疵”指内容明显错误，或内容不完整或缺少关键 点，或不适用本项目特性、套用其他项目内容或内容不能满足本项目实际 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 2022 年 11 月 1 日至今（以合同签订时间为准）的类似项目业绩，投标文件中提供合同复印件加盖公章，每提供一个计 2分，满分6 分。 注：以合同为准，证明材料为合同首页、双方签字 盖章页以及能够反映合同内容的部分。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满足招标文件内容及技术要求且投标报价最低的投标价为评标基准价，其价格分为满分。（以全费用综合单价之和作为价格评审依据） 投标报价得分=（评标基准价／投标报价）×分值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详见附件：单价报价表.docx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