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DE7DD">
      <w:pPr>
        <w:pStyle w:val="2"/>
        <w:adjustRightInd w:val="0"/>
        <w:spacing w:line="360" w:lineRule="auto"/>
        <w:textAlignment w:val="baseline"/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</w:pPr>
      <w:bookmarkStart w:id="0" w:name="_Toc233435984"/>
      <w:bookmarkStart w:id="1" w:name="_Toc21184"/>
      <w:bookmarkStart w:id="2" w:name="_Toc128557264"/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工程量清单</w:t>
      </w:r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val="en-US" w:eastAsia="zh-CN"/>
        </w:rPr>
        <w:t>报价</w:t>
      </w:r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表</w:t>
      </w:r>
      <w:bookmarkEnd w:id="0"/>
      <w:bookmarkEnd w:id="1"/>
      <w:bookmarkEnd w:id="2"/>
    </w:p>
    <w:p w14:paraId="5963F4C0">
      <w:pP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</w:pPr>
    </w:p>
    <w:p w14:paraId="48A11B35">
      <w:pP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</w:pPr>
    </w:p>
    <w:p w14:paraId="0D56AF73">
      <w:pPr>
        <w:widowControl/>
        <w:numPr>
          <w:ilvl w:val="0"/>
          <w:numId w:val="0"/>
        </w:numPr>
        <w:spacing w:line="360" w:lineRule="auto"/>
        <w:ind w:left="-270" w:leftChars="0" w:firstLine="787" w:firstLineChars="328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内容须以“3.2.2服务要求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中附件3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工程量清单”的内容及格式进行响应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 xml:space="preserve"> </w:t>
      </w:r>
    </w:p>
    <w:p w14:paraId="521052BD">
      <w:pPr>
        <w:widowControl/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bookmarkStart w:id="3" w:name="_GoBack"/>
      <w:bookmarkEnd w:id="3"/>
    </w:p>
    <w:p w14:paraId="6B5D0D9D">
      <w:pPr>
        <w:widowControl/>
        <w:numPr>
          <w:ilvl w:val="0"/>
          <w:numId w:val="0"/>
        </w:numPr>
        <w:spacing w:line="360" w:lineRule="auto"/>
        <w:ind w:firstLine="240" w:firstLineChars="10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备注：</w:t>
      </w:r>
    </w:p>
    <w:p w14:paraId="7E343CB3">
      <w:pPr>
        <w:widowControl/>
        <w:numPr>
          <w:ilvl w:val="0"/>
          <w:numId w:val="0"/>
        </w:numPr>
        <w:spacing w:line="360" w:lineRule="auto"/>
        <w:ind w:firstLine="240" w:firstLineChars="10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kern w:val="2"/>
          <w:sz w:val="24"/>
          <w:szCs w:val="32"/>
          <w:lang w:val="en-US" w:eastAsia="zh-CN" w:bidi="ar-SA"/>
        </w:rPr>
        <w:t>1、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 xml:space="preserve">报全费用综合单价时不能超出综合单价限价，超出按无效标处理。 </w:t>
      </w:r>
    </w:p>
    <w:p w14:paraId="5E210E7B">
      <w:pPr>
        <w:widowControl/>
        <w:numPr>
          <w:ilvl w:val="0"/>
          <w:numId w:val="0"/>
        </w:numPr>
        <w:spacing w:line="360" w:lineRule="auto"/>
        <w:ind w:firstLine="240" w:firstLineChars="10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2、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全费用综合单价之和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eastAsia="zh-CN"/>
        </w:rPr>
        <w:t>”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与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eastAsia="zh-CN"/>
        </w:rPr>
        <w:t>“</w:t>
      </w:r>
      <w:r>
        <w:rPr>
          <w:rFonts w:hint="eastAsia" w:ascii="方正仿宋_GB2312" w:hAnsi="方正仿宋_GB2312" w:eastAsia="方正仿宋_GB2312" w:cs="方正仿宋_GB2312"/>
          <w:b/>
          <w:bCs/>
          <w:iCs/>
          <w:color w:val="auto"/>
          <w:sz w:val="24"/>
          <w:szCs w:val="32"/>
          <w:highlight w:val="none"/>
          <w:lang w:val="en-US" w:eastAsia="zh-CN"/>
        </w:rPr>
        <w:t>开标一览表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eastAsia="zh-CN"/>
        </w:rPr>
        <w:t>”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和</w:t>
      </w:r>
      <w:r>
        <w:rPr>
          <w:rFonts w:hint="eastAsia" w:ascii="方正仿宋_GB2312" w:hAnsi="方正仿宋_GB2312" w:eastAsia="方正仿宋_GB2312" w:cs="方正仿宋_GB2312"/>
          <w:b/>
          <w:bCs/>
          <w:iCs/>
          <w:color w:val="auto"/>
          <w:sz w:val="24"/>
          <w:szCs w:val="32"/>
          <w:highlight w:val="none"/>
          <w:lang w:val="en-US" w:eastAsia="zh-CN"/>
        </w:rPr>
        <w:t>“标的清单”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保持一致。</w:t>
      </w:r>
    </w:p>
    <w:p w14:paraId="1D90F4EF">
      <w:pPr>
        <w:widowControl/>
        <w:spacing w:line="360" w:lineRule="auto"/>
        <w:ind w:left="0" w:leftChars="0" w:firstLine="240" w:firstLineChars="10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3、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全费用综合单价之和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作为价格评审得分依据，单价作为结算依据。</w:t>
      </w:r>
    </w:p>
    <w:p w14:paraId="420D745E">
      <w:pPr>
        <w:widowControl/>
        <w:numPr>
          <w:ilvl w:val="0"/>
          <w:numId w:val="0"/>
        </w:numPr>
        <w:ind w:left="21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</w:p>
    <w:p w14:paraId="792C26D3">
      <w:pPr>
        <w:widowControl/>
        <w:numPr>
          <w:ilvl w:val="0"/>
          <w:numId w:val="0"/>
        </w:numPr>
        <w:ind w:left="21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</w:p>
    <w:p w14:paraId="4307733C"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415A3C7E"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供应商名称（加盖公章）：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203CF5DF"/>
    <w:p w14:paraId="435521EF"/>
    <w:p w14:paraId="5A4CFBB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854A8210-9BF2-46E5-BAF1-79A7C1D184C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DZjZTE3MmUwMDJmOWViMzAyMjE5Mzc4MzMyODQifQ=="/>
  </w:docVars>
  <w:rsids>
    <w:rsidRoot w:val="00000000"/>
    <w:rsid w:val="001B6846"/>
    <w:rsid w:val="022E0E4A"/>
    <w:rsid w:val="02C854D3"/>
    <w:rsid w:val="07A349F8"/>
    <w:rsid w:val="0D152834"/>
    <w:rsid w:val="0F5A234F"/>
    <w:rsid w:val="1692716A"/>
    <w:rsid w:val="23242446"/>
    <w:rsid w:val="2489025F"/>
    <w:rsid w:val="25C0035D"/>
    <w:rsid w:val="540B322A"/>
    <w:rsid w:val="5A112DFE"/>
    <w:rsid w:val="5C2934B1"/>
    <w:rsid w:val="7D7F25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161</Characters>
  <Lines>0</Lines>
  <Paragraphs>0</Paragraphs>
  <TotalTime>4</TotalTime>
  <ScaleCrop>false</ScaleCrop>
  <LinksUpToDate>false</LinksUpToDate>
  <CharactersWithSpaces>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cool~静</cp:lastModifiedBy>
  <dcterms:modified xsi:type="dcterms:W3CDTF">2025-12-02T03:19:34Z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FC8FEF6547D94C949D58B3BA75D76EE7_13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