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版本号：2025-HXCTSX-04120251130002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西安高新区韦斗大道(纬二十路)(经四十路-造字台路)道路工程第三方监测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2025-HXCTSX-041</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西安高新区韦斗大道(纬二十路)(经四十路-造字台路)道路工程第三方监测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2025-HXCTSX-041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西安高新区韦斗大道(纬二十路)(经四十路-造字台路)道路工程第三方监测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西安高新区韦斗大道(纬二十路)(经四十路-造字台路)道路工程第三方监测，采购预算84万元。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2、资质证书：供应商具备行工程勘察综合甲级资质或工程勘察专业类（工程测量）甲级资质</w:t>
      </w:r>
    </w:p>
    <w:p>
      <w:pPr>
        <w:pStyle w:val="null3"/>
      </w:pPr>
      <w:r>
        <w:rPr>
          <w:rFonts w:ascii="仿宋_GB2312" w:hAnsi="仿宋_GB2312" w:cs="仿宋_GB2312" w:eastAsia="仿宋_GB2312"/>
        </w:rPr>
        <w:t>3、拟派项目负责人：项目负责人应具备相关专业中级及以上技术职称。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下浮5％收取。单次代理服务费不足5000元的按5000元计算。 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联系电话：15129053022</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西安高新区韦斗大道(纬二十路)(经四十路-造字台路)道路工程第三方监测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西安高新区韦斗大道(纬二十路)(经四十路-造字台路)道路工程第三方监测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标的名称：西安高新区韦斗大道(纬二十路)(经四十路-造字台路)道路工程第三方监测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西安高新区韦斗大道</w:t>
            </w:r>
            <w:r>
              <w:rPr>
                <w:rFonts w:ascii="仿宋_GB2312" w:hAnsi="仿宋_GB2312" w:cs="仿宋_GB2312" w:eastAsia="仿宋_GB2312"/>
                <w:sz w:val="21"/>
                <w:b/>
              </w:rPr>
              <w:t>(</w:t>
            </w:r>
            <w:r>
              <w:rPr>
                <w:rFonts w:ascii="仿宋_GB2312" w:hAnsi="仿宋_GB2312" w:cs="仿宋_GB2312" w:eastAsia="仿宋_GB2312"/>
                <w:sz w:val="21"/>
                <w:b/>
              </w:rPr>
              <w:t>纬二十路</w:t>
            </w:r>
            <w:r>
              <w:rPr>
                <w:rFonts w:ascii="仿宋_GB2312" w:hAnsi="仿宋_GB2312" w:cs="仿宋_GB2312" w:eastAsia="仿宋_GB2312"/>
                <w:sz w:val="21"/>
                <w:b/>
              </w:rPr>
              <w:t>)(</w:t>
            </w:r>
            <w:r>
              <w:rPr>
                <w:rFonts w:ascii="仿宋_GB2312" w:hAnsi="仿宋_GB2312" w:cs="仿宋_GB2312" w:eastAsia="仿宋_GB2312"/>
                <w:sz w:val="21"/>
                <w:b/>
              </w:rPr>
              <w:t>经四十路</w:t>
            </w:r>
            <w:r>
              <w:rPr>
                <w:rFonts w:ascii="仿宋_GB2312" w:hAnsi="仿宋_GB2312" w:cs="仿宋_GB2312" w:eastAsia="仿宋_GB2312"/>
                <w:sz w:val="21"/>
                <w:b/>
              </w:rPr>
              <w:t>-</w:t>
            </w:r>
            <w:r>
              <w:rPr>
                <w:rFonts w:ascii="仿宋_GB2312" w:hAnsi="仿宋_GB2312" w:cs="仿宋_GB2312" w:eastAsia="仿宋_GB2312"/>
                <w:sz w:val="21"/>
                <w:b/>
              </w:rPr>
              <w:t>造字台路</w:t>
            </w:r>
            <w:r>
              <w:rPr>
                <w:rFonts w:ascii="仿宋_GB2312" w:hAnsi="仿宋_GB2312" w:cs="仿宋_GB2312" w:eastAsia="仿宋_GB2312"/>
                <w:sz w:val="21"/>
                <w:b/>
              </w:rPr>
              <w:t>)</w:t>
            </w:r>
            <w:r>
              <w:rPr>
                <w:rFonts w:ascii="仿宋_GB2312" w:hAnsi="仿宋_GB2312" w:cs="仿宋_GB2312" w:eastAsia="仿宋_GB2312"/>
                <w:sz w:val="21"/>
                <w:b/>
              </w:rPr>
              <w:t>道路工程第三方监测采购需求</w:t>
            </w:r>
          </w:p>
          <w:p>
            <w:pPr>
              <w:pStyle w:val="null3"/>
              <w:ind w:firstLine="422"/>
              <w:jc w:val="both"/>
            </w:pPr>
            <w:r>
              <w:rPr>
                <w:rFonts w:ascii="仿宋_GB2312" w:hAnsi="仿宋_GB2312" w:cs="仿宋_GB2312" w:eastAsia="仿宋_GB2312"/>
                <w:sz w:val="21"/>
                <w:b/>
              </w:rPr>
              <w:t>一、基本要求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、项目概况：</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）西安高新区韦斗大道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纬二十路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经四十路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造字台路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道路工程第三方监测，采购预算</w:t>
            </w:r>
            <w:r>
              <w:rPr>
                <w:rFonts w:ascii="仿宋_GB2312" w:hAnsi="仿宋_GB2312" w:cs="仿宋_GB2312" w:eastAsia="仿宋_GB2312"/>
                <w:sz w:val="21"/>
                <w:color w:val="000000"/>
              </w:rPr>
              <w:t>84</w:t>
            </w:r>
            <w:r>
              <w:rPr>
                <w:rFonts w:ascii="仿宋_GB2312" w:hAnsi="仿宋_GB2312" w:cs="仿宋_GB2312" w:eastAsia="仿宋_GB2312"/>
                <w:sz w:val="21"/>
                <w:color w:val="000000"/>
              </w:rPr>
              <w:t>万元</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color w:val="000000"/>
              </w:rPr>
              <w:t>采购内容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完成西安高新区韦斗大道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纬二十路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经四十路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造字台路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道路工程第三方监测；需满足的要求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满足国家、行业及相关法律法规要求。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、采购项目需要落实的政府采购政策：依据《中华人民共和国政府采购法》和《中华人民共和国政府采购法实施条例》的有关规定，落实政府采购政策，详见采购文件。</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《政府采购促进中小企业发展管理办法》（财库〔</w:t>
            </w:r>
            <w:r>
              <w:rPr>
                <w:rFonts w:ascii="仿宋_GB2312" w:hAnsi="仿宋_GB2312" w:cs="仿宋_GB2312" w:eastAsia="仿宋_GB2312"/>
                <w:sz w:val="21"/>
                <w:color w:val="000000"/>
              </w:rPr>
              <w:t>2020</w:t>
            </w:r>
            <w:r>
              <w:rPr>
                <w:rFonts w:ascii="仿宋_GB2312" w:hAnsi="仿宋_GB2312" w:cs="仿宋_GB2312" w:eastAsia="仿宋_GB2312"/>
                <w:sz w:val="21"/>
                <w:color w:val="000000"/>
              </w:rPr>
              <w:t>〕</w:t>
            </w:r>
            <w:r>
              <w:rPr>
                <w:rFonts w:ascii="仿宋_GB2312" w:hAnsi="仿宋_GB2312" w:cs="仿宋_GB2312" w:eastAsia="仿宋_GB2312"/>
                <w:sz w:val="21"/>
                <w:color w:val="000000"/>
              </w:rPr>
              <w:t>46</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②</w:t>
            </w:r>
            <w:r>
              <w:rPr>
                <w:rFonts w:ascii="仿宋_GB2312" w:hAnsi="仿宋_GB2312" w:cs="仿宋_GB2312" w:eastAsia="仿宋_GB2312"/>
                <w:sz w:val="21"/>
                <w:color w:val="000000"/>
              </w:rPr>
              <w:t>《陕西省财政厅关于进一步加大政府采购支持中小企业力度的通知》（财库〔</w:t>
            </w:r>
            <w:r>
              <w:rPr>
                <w:rFonts w:ascii="仿宋_GB2312" w:hAnsi="仿宋_GB2312" w:cs="仿宋_GB2312" w:eastAsia="仿宋_GB2312"/>
                <w:sz w:val="21"/>
                <w:color w:val="000000"/>
              </w:rPr>
              <w:t>2022</w:t>
            </w: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③</w:t>
            </w:r>
            <w:r>
              <w:rPr>
                <w:rFonts w:ascii="仿宋_GB2312" w:hAnsi="仿宋_GB2312" w:cs="仿宋_GB2312" w:eastAsia="仿宋_GB2312"/>
                <w:sz w:val="21"/>
                <w:color w:val="000000"/>
              </w:rPr>
              <w:t>《财政部司法部关于政府采购支持监狱企业发展有关问题的通知》（财库〔</w:t>
            </w:r>
            <w:r>
              <w:rPr>
                <w:rFonts w:ascii="仿宋_GB2312" w:hAnsi="仿宋_GB2312" w:cs="仿宋_GB2312" w:eastAsia="仿宋_GB2312"/>
                <w:sz w:val="21"/>
                <w:color w:val="000000"/>
              </w:rPr>
              <w:t>2014</w:t>
            </w:r>
            <w:r>
              <w:rPr>
                <w:rFonts w:ascii="仿宋_GB2312" w:hAnsi="仿宋_GB2312" w:cs="仿宋_GB2312" w:eastAsia="仿宋_GB2312"/>
                <w:sz w:val="21"/>
                <w:color w:val="000000"/>
              </w:rPr>
              <w:t>〕</w:t>
            </w:r>
            <w:r>
              <w:rPr>
                <w:rFonts w:ascii="仿宋_GB2312" w:hAnsi="仿宋_GB2312" w:cs="仿宋_GB2312" w:eastAsia="仿宋_GB2312"/>
                <w:sz w:val="21"/>
                <w:color w:val="000000"/>
              </w:rPr>
              <w:t>68</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④</w:t>
            </w:r>
            <w:r>
              <w:rPr>
                <w:rFonts w:ascii="仿宋_GB2312" w:hAnsi="仿宋_GB2312" w:cs="仿宋_GB2312" w:eastAsia="仿宋_GB2312"/>
                <w:sz w:val="21"/>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21"/>
                <w:color w:val="000000"/>
              </w:rPr>
              <w:t>2019</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⑤</w:t>
            </w:r>
            <w:r>
              <w:rPr>
                <w:rFonts w:ascii="仿宋_GB2312" w:hAnsi="仿宋_GB2312" w:cs="仿宋_GB2312" w:eastAsia="仿宋_GB2312"/>
                <w:sz w:val="21"/>
                <w:color w:val="000000"/>
              </w:rPr>
              <w:t>《三部门联合发布关于促进残疾人就业政府采购政策的通知》（财库〔</w:t>
            </w:r>
            <w:r>
              <w:rPr>
                <w:rFonts w:ascii="仿宋_GB2312" w:hAnsi="仿宋_GB2312" w:cs="仿宋_GB2312" w:eastAsia="仿宋_GB2312"/>
                <w:sz w:val="21"/>
                <w:color w:val="000000"/>
              </w:rPr>
              <w:t>2017</w:t>
            </w:r>
            <w:r>
              <w:rPr>
                <w:rFonts w:ascii="仿宋_GB2312" w:hAnsi="仿宋_GB2312" w:cs="仿宋_GB2312" w:eastAsia="仿宋_GB2312"/>
                <w:sz w:val="21"/>
                <w:color w:val="000000"/>
              </w:rPr>
              <w:t>〕</w:t>
            </w:r>
            <w:r>
              <w:rPr>
                <w:rFonts w:ascii="仿宋_GB2312" w:hAnsi="仿宋_GB2312" w:cs="仿宋_GB2312" w:eastAsia="仿宋_GB2312"/>
                <w:sz w:val="21"/>
                <w:color w:val="000000"/>
              </w:rPr>
              <w:t>141</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⑥</w:t>
            </w:r>
            <w:r>
              <w:rPr>
                <w:rFonts w:ascii="仿宋_GB2312" w:hAnsi="仿宋_GB2312" w:cs="仿宋_GB2312" w:eastAsia="仿宋_GB2312"/>
                <w:sz w:val="21"/>
                <w:color w:val="000000"/>
              </w:rPr>
              <w:t>《陕西省中小企业政府采购信用融资办法》（陕财办采〔</w:t>
            </w:r>
            <w:r>
              <w:rPr>
                <w:rFonts w:ascii="仿宋_GB2312" w:hAnsi="仿宋_GB2312" w:cs="仿宋_GB2312" w:eastAsia="仿宋_GB2312"/>
                <w:sz w:val="21"/>
                <w:color w:val="000000"/>
              </w:rPr>
              <w:t>2018</w:t>
            </w:r>
            <w:r>
              <w:rPr>
                <w:rFonts w:ascii="仿宋_GB2312" w:hAnsi="仿宋_GB2312" w:cs="仿宋_GB2312" w:eastAsia="仿宋_GB2312"/>
                <w:sz w:val="21"/>
                <w:color w:val="000000"/>
              </w:rPr>
              <w:t>〕</w:t>
            </w:r>
            <w:r>
              <w:rPr>
                <w:rFonts w:ascii="仿宋_GB2312" w:hAnsi="仿宋_GB2312" w:cs="仿宋_GB2312" w:eastAsia="仿宋_GB2312"/>
                <w:sz w:val="21"/>
                <w:color w:val="000000"/>
              </w:rPr>
              <w:t>23</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⑦</w:t>
            </w:r>
            <w:r>
              <w:rPr>
                <w:rFonts w:ascii="仿宋_GB2312" w:hAnsi="仿宋_GB2312" w:cs="仿宋_GB2312" w:eastAsia="仿宋_GB2312"/>
                <w:sz w:val="21"/>
                <w:color w:val="000000"/>
              </w:rPr>
              <w:t>《财政部 农业农村部 国家乡村振兴局 关于运用政府采购政策支持乡村产业振兴的通知》（财库〔</w:t>
            </w:r>
            <w:r>
              <w:rPr>
                <w:rFonts w:ascii="仿宋_GB2312" w:hAnsi="仿宋_GB2312" w:cs="仿宋_GB2312" w:eastAsia="仿宋_GB2312"/>
                <w:sz w:val="21"/>
                <w:color w:val="000000"/>
              </w:rPr>
              <w:t>2021</w:t>
            </w: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⑧</w:t>
            </w:r>
            <w:r>
              <w:rPr>
                <w:rFonts w:ascii="仿宋_GB2312" w:hAnsi="仿宋_GB2312" w:cs="仿宋_GB2312" w:eastAsia="仿宋_GB2312"/>
                <w:sz w:val="21"/>
                <w:color w:val="000000"/>
              </w:rPr>
              <w:t>《陕西省财政厅 关于进一步加强政府绿色采购有关问题的通知》陕财办采〔</w:t>
            </w:r>
            <w:r>
              <w:rPr>
                <w:rFonts w:ascii="仿宋_GB2312" w:hAnsi="仿宋_GB2312" w:cs="仿宋_GB2312" w:eastAsia="仿宋_GB2312"/>
                <w:sz w:val="21"/>
                <w:color w:val="000000"/>
              </w:rPr>
              <w:t>2021</w:t>
            </w:r>
            <w:r>
              <w:rPr>
                <w:rFonts w:ascii="仿宋_GB2312" w:hAnsi="仿宋_GB2312" w:cs="仿宋_GB2312" w:eastAsia="仿宋_GB2312"/>
                <w:sz w:val="21"/>
                <w:color w:val="000000"/>
              </w:rPr>
              <w:t>〕</w:t>
            </w:r>
            <w:r>
              <w:rPr>
                <w:rFonts w:ascii="仿宋_GB2312" w:hAnsi="仿宋_GB2312" w:cs="仿宋_GB2312" w:eastAsia="仿宋_GB2312"/>
                <w:sz w:val="21"/>
                <w:color w:val="000000"/>
              </w:rPr>
              <w:t>29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⑨</w:t>
            </w:r>
            <w:r>
              <w:rPr>
                <w:rFonts w:ascii="仿宋_GB2312" w:hAnsi="仿宋_GB2312" w:cs="仿宋_GB2312" w:eastAsia="仿宋_GB2312"/>
                <w:sz w:val="21"/>
                <w:color w:val="000000"/>
              </w:rPr>
              <w:t>《商品包装政府采购需求标准（试行）》和《快递包装政府采购需求标准（试行）》（财办库〔</w:t>
            </w:r>
            <w:r>
              <w:rPr>
                <w:rFonts w:ascii="仿宋_GB2312" w:hAnsi="仿宋_GB2312" w:cs="仿宋_GB2312" w:eastAsia="仿宋_GB2312"/>
                <w:sz w:val="21"/>
                <w:color w:val="000000"/>
              </w:rPr>
              <w:t>2020</w:t>
            </w:r>
            <w:r>
              <w:rPr>
                <w:rFonts w:ascii="仿宋_GB2312" w:hAnsi="仿宋_GB2312" w:cs="仿宋_GB2312" w:eastAsia="仿宋_GB2312"/>
                <w:sz w:val="21"/>
                <w:color w:val="000000"/>
              </w:rPr>
              <w:t>〕</w:t>
            </w:r>
            <w:r>
              <w:rPr>
                <w:rFonts w:ascii="仿宋_GB2312" w:hAnsi="仿宋_GB2312" w:cs="仿宋_GB2312" w:eastAsia="仿宋_GB2312"/>
                <w:sz w:val="21"/>
                <w:color w:val="000000"/>
              </w:rPr>
              <w:t>123</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⑩</w:t>
            </w:r>
            <w:r>
              <w:rPr>
                <w:rFonts w:ascii="仿宋_GB2312" w:hAnsi="仿宋_GB2312" w:cs="仿宋_GB2312" w:eastAsia="仿宋_GB2312"/>
                <w:sz w:val="21"/>
                <w:color w:val="000000"/>
              </w:rPr>
              <w:t>《政府采购支持绿色建材促进建筑品质提升政策项目实施指南》的通知（财库〔</w:t>
            </w:r>
            <w:r>
              <w:rPr>
                <w:rFonts w:ascii="仿宋_GB2312" w:hAnsi="仿宋_GB2312" w:cs="仿宋_GB2312" w:eastAsia="仿宋_GB2312"/>
                <w:sz w:val="21"/>
                <w:color w:val="000000"/>
              </w:rPr>
              <w:t>2023</w:t>
            </w:r>
            <w:r>
              <w:rPr>
                <w:rFonts w:ascii="仿宋_GB2312" w:hAnsi="仿宋_GB2312" w:cs="仿宋_GB2312" w:eastAsia="仿宋_GB2312"/>
                <w:sz w:val="21"/>
                <w:color w:val="000000"/>
              </w:rPr>
              <w:t>〕</w:t>
            </w:r>
            <w:r>
              <w:rPr>
                <w:rFonts w:ascii="仿宋_GB2312" w:hAnsi="仿宋_GB2312" w:cs="仿宋_GB2312" w:eastAsia="仿宋_GB2312"/>
                <w:sz w:val="21"/>
                <w:color w:val="000000"/>
              </w:rPr>
              <w:t>52</w:t>
            </w:r>
            <w:r>
              <w:rPr>
                <w:rFonts w:ascii="仿宋_GB2312" w:hAnsi="仿宋_GB2312" w:cs="仿宋_GB2312" w:eastAsia="仿宋_GB2312"/>
                <w:sz w:val="21"/>
                <w:color w:val="000000"/>
              </w:rPr>
              <w:t>号）及《关于扩大政府采购支持绿色建材促进建筑品质提升政策实施范围的通知》（财库〔</w:t>
            </w:r>
            <w:r>
              <w:rPr>
                <w:rFonts w:ascii="仿宋_GB2312" w:hAnsi="仿宋_GB2312" w:cs="仿宋_GB2312" w:eastAsia="仿宋_GB2312"/>
                <w:sz w:val="21"/>
                <w:color w:val="000000"/>
              </w:rPr>
              <w:t>2022</w:t>
            </w: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⑪</w:t>
            </w:r>
            <w:r>
              <w:rPr>
                <w:rFonts w:ascii="仿宋_GB2312" w:hAnsi="仿宋_GB2312" w:cs="仿宋_GB2312" w:eastAsia="仿宋_GB2312"/>
                <w:sz w:val="21"/>
                <w:color w:val="000000"/>
              </w:rPr>
              <w:t>扶持不发达地区和少数民族地区、支持创新等政府采购政策；</w:t>
            </w:r>
          </w:p>
          <w:p>
            <w:pPr>
              <w:pStyle w:val="null3"/>
              <w:ind w:firstLine="420"/>
              <w:jc w:val="both"/>
            </w:pPr>
            <w:r>
              <w:rPr>
                <w:rFonts w:ascii="仿宋_GB2312" w:hAnsi="仿宋_GB2312" w:cs="仿宋_GB2312" w:eastAsia="仿宋_GB2312"/>
                <w:sz w:val="21"/>
                <w:color w:val="000000"/>
              </w:rPr>
              <w:t>⑫</w:t>
            </w:r>
            <w:r>
              <w:rPr>
                <w:rFonts w:ascii="仿宋_GB2312" w:hAnsi="仿宋_GB2312" w:cs="仿宋_GB2312" w:eastAsia="仿宋_GB2312"/>
                <w:sz w:val="21"/>
                <w:color w:val="000000"/>
              </w:rPr>
              <w:t>如有最新颁布的政府采购政策，按最新的文件执行。</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、建设项目地点：西安市高新区</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color w:val="000000"/>
              </w:rPr>
              <w:t>需执行的国家相关标准、行业标准、地方标准或者其他标准、规范标准</w:t>
            </w:r>
          </w:p>
          <w:p>
            <w:pPr>
              <w:pStyle w:val="null3"/>
              <w:ind w:firstLine="420"/>
              <w:jc w:val="both"/>
            </w:pPr>
            <w:r>
              <w:rPr>
                <w:rFonts w:ascii="仿宋_GB2312" w:hAnsi="仿宋_GB2312" w:cs="仿宋_GB2312" w:eastAsia="仿宋_GB2312"/>
                <w:sz w:val="21"/>
                <w:color w:val="000000"/>
              </w:rPr>
              <w:t>《中华人民共和国民法典》</w:t>
            </w:r>
          </w:p>
          <w:p>
            <w:pPr>
              <w:pStyle w:val="null3"/>
              <w:ind w:firstLine="420"/>
              <w:jc w:val="both"/>
            </w:pPr>
            <w:r>
              <w:rPr>
                <w:rFonts w:ascii="仿宋_GB2312" w:hAnsi="仿宋_GB2312" w:cs="仿宋_GB2312" w:eastAsia="仿宋_GB2312"/>
                <w:sz w:val="21"/>
                <w:color w:val="000000"/>
              </w:rPr>
              <w:t>《中华人民共和国招标投标法》</w:t>
            </w:r>
          </w:p>
          <w:p>
            <w:pPr>
              <w:pStyle w:val="null3"/>
              <w:ind w:firstLine="420"/>
              <w:jc w:val="both"/>
            </w:pPr>
            <w:r>
              <w:rPr>
                <w:rFonts w:ascii="仿宋_GB2312" w:hAnsi="仿宋_GB2312" w:cs="仿宋_GB2312" w:eastAsia="仿宋_GB2312"/>
                <w:sz w:val="21"/>
                <w:color w:val="000000"/>
              </w:rPr>
              <w:t>《中华人民共和国招标投标法实施条例》</w:t>
            </w:r>
          </w:p>
          <w:p>
            <w:pPr>
              <w:pStyle w:val="null3"/>
              <w:ind w:firstLine="420"/>
              <w:jc w:val="both"/>
            </w:pPr>
            <w:r>
              <w:rPr>
                <w:rFonts w:ascii="仿宋_GB2312" w:hAnsi="仿宋_GB2312" w:cs="仿宋_GB2312" w:eastAsia="仿宋_GB2312"/>
                <w:sz w:val="21"/>
                <w:color w:val="000000"/>
              </w:rPr>
              <w:t>《中华人民共和国政府采购法》</w:t>
            </w:r>
          </w:p>
          <w:p>
            <w:pPr>
              <w:pStyle w:val="null3"/>
              <w:ind w:firstLine="420"/>
              <w:jc w:val="both"/>
            </w:pPr>
            <w:r>
              <w:rPr>
                <w:rFonts w:ascii="仿宋_GB2312" w:hAnsi="仿宋_GB2312" w:cs="仿宋_GB2312" w:eastAsia="仿宋_GB2312"/>
                <w:sz w:val="21"/>
                <w:color w:val="000000"/>
              </w:rPr>
              <w:t>《中华人民共和国政府采购法实施条例》</w:t>
            </w:r>
          </w:p>
          <w:p>
            <w:pPr>
              <w:pStyle w:val="null3"/>
              <w:ind w:firstLine="420"/>
              <w:jc w:val="both"/>
            </w:pPr>
            <w:r>
              <w:rPr>
                <w:rFonts w:ascii="仿宋_GB2312" w:hAnsi="仿宋_GB2312" w:cs="仿宋_GB2312" w:eastAsia="仿宋_GB2312"/>
                <w:sz w:val="21"/>
                <w:color w:val="000000"/>
              </w:rPr>
              <w:t>其他相关规范和规定及陕西省、西安市相关行业标准。</w:t>
            </w:r>
          </w:p>
          <w:p>
            <w:pPr>
              <w:pStyle w:val="null3"/>
              <w:ind w:firstLine="422"/>
              <w:jc w:val="both"/>
            </w:pPr>
            <w:r>
              <w:rPr>
                <w:rFonts w:ascii="仿宋_GB2312" w:hAnsi="仿宋_GB2312" w:cs="仿宋_GB2312" w:eastAsia="仿宋_GB2312"/>
                <w:sz w:val="21"/>
                <w:b/>
              </w:rPr>
              <w:t>三、拟投入本项目的预算</w:t>
            </w:r>
          </w:p>
          <w:p>
            <w:pPr>
              <w:pStyle w:val="null3"/>
              <w:ind w:firstLine="420"/>
              <w:jc w:val="both"/>
            </w:pPr>
            <w:r>
              <w:rPr>
                <w:rFonts w:ascii="仿宋_GB2312" w:hAnsi="仿宋_GB2312" w:cs="仿宋_GB2312" w:eastAsia="仿宋_GB2312"/>
                <w:sz w:val="21"/>
              </w:rPr>
              <w:t>本项目采购预算：</w:t>
            </w:r>
            <w:r>
              <w:rPr>
                <w:rFonts w:ascii="仿宋_GB2312" w:hAnsi="仿宋_GB2312" w:cs="仿宋_GB2312" w:eastAsia="仿宋_GB2312"/>
                <w:sz w:val="21"/>
              </w:rPr>
              <w:t>84</w:t>
            </w:r>
            <w:r>
              <w:rPr>
                <w:rFonts w:ascii="仿宋_GB2312" w:hAnsi="仿宋_GB2312" w:cs="仿宋_GB2312" w:eastAsia="仿宋_GB2312"/>
                <w:sz w:val="21"/>
              </w:rPr>
              <w:t>万元。</w:t>
            </w:r>
          </w:p>
          <w:p>
            <w:pPr>
              <w:pStyle w:val="null3"/>
              <w:numPr>
                <w:ilvl w:val="0"/>
                <w:numId w:val="2"/>
              </w:numPr>
              <w:jc w:val="both"/>
            </w:pPr>
            <w:r>
              <w:rPr>
                <w:rFonts w:ascii="仿宋_GB2312" w:hAnsi="仿宋_GB2312" w:cs="仿宋_GB2312" w:eastAsia="仿宋_GB2312"/>
                <w:sz w:val="21"/>
                <w:b/>
              </w:rPr>
              <w:t>质量标准</w:t>
            </w:r>
          </w:p>
          <w:p>
            <w:pPr>
              <w:pStyle w:val="null3"/>
              <w:ind w:firstLine="420"/>
              <w:jc w:val="both"/>
            </w:pPr>
            <w:r>
              <w:rPr>
                <w:rFonts w:ascii="仿宋_GB2312" w:hAnsi="仿宋_GB2312" w:cs="仿宋_GB2312" w:eastAsia="仿宋_GB2312"/>
                <w:sz w:val="21"/>
                <w:color w:val="000000"/>
              </w:rPr>
              <w:t>满足国家、行业及相关法律法规质量标准。</w:t>
            </w:r>
          </w:p>
          <w:p>
            <w:pPr>
              <w:pStyle w:val="null3"/>
              <w:ind w:firstLine="422"/>
              <w:jc w:val="both"/>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w:t>
            </w:r>
            <w:r>
              <w:rPr>
                <w:rFonts w:ascii="仿宋_GB2312" w:hAnsi="仿宋_GB2312" w:cs="仿宋_GB2312" w:eastAsia="仿宋_GB2312"/>
                <w:sz w:val="21"/>
                <w:b/>
              </w:rPr>
              <w:t>付款方式</w:t>
            </w:r>
          </w:p>
          <w:p>
            <w:pPr>
              <w:pStyle w:val="null3"/>
              <w:ind w:firstLine="420"/>
              <w:jc w:val="both"/>
            </w:pPr>
            <w:r>
              <w:rPr>
                <w:rFonts w:ascii="仿宋_GB2312" w:hAnsi="仿宋_GB2312" w:cs="仿宋_GB2312" w:eastAsia="仿宋_GB2312"/>
                <w:sz w:val="21"/>
                <w:color w:val="000000"/>
              </w:rPr>
              <w:t>工程监测工作完成后，乙方向甲方提交工程监测成果资料，经甲方验收通过后，付款至工程监测费用验收金额的</w:t>
            </w:r>
            <w:r>
              <w:rPr>
                <w:rFonts w:ascii="仿宋_GB2312" w:hAnsi="仿宋_GB2312" w:cs="仿宋_GB2312" w:eastAsia="仿宋_GB2312"/>
                <w:sz w:val="21"/>
                <w:color w:val="000000"/>
              </w:rPr>
              <w:t>80%</w:t>
            </w:r>
            <w:r>
              <w:rPr>
                <w:rFonts w:ascii="仿宋_GB2312" w:hAnsi="仿宋_GB2312" w:cs="仿宋_GB2312" w:eastAsia="仿宋_GB2312"/>
                <w:sz w:val="21"/>
                <w:color w:val="000000"/>
              </w:rPr>
              <w:t>，工程验收完成后支付剩余费用，甲方每次付款前乙方须先提供等额且符合国家税法所规定的正式增值税普通发票。</w:t>
            </w:r>
          </w:p>
          <w:p>
            <w:pPr>
              <w:pStyle w:val="null3"/>
              <w:ind w:firstLine="422"/>
              <w:jc w:val="both"/>
            </w:pPr>
            <w:r>
              <w:rPr>
                <w:rFonts w:ascii="仿宋_GB2312" w:hAnsi="仿宋_GB2312" w:cs="仿宋_GB2312" w:eastAsia="仿宋_GB2312"/>
                <w:sz w:val="21"/>
                <w:b/>
              </w:rPr>
              <w:t>六、验收标准</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w:t>
            </w:r>
            <w:r>
              <w:rPr>
                <w:rFonts w:ascii="仿宋_GB2312" w:hAnsi="仿宋_GB2312" w:cs="仿宋_GB2312" w:eastAsia="仿宋_GB2312"/>
                <w:sz w:val="21"/>
              </w:rPr>
              <w:t>提出验收申请，采购人及时组织验收，验收合格后出具验收报告。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、本次项目应按要求完成的全部内容。</w:t>
            </w:r>
          </w:p>
          <w:p>
            <w:pPr>
              <w:pStyle w:val="null3"/>
              <w:jc w:val="center"/>
            </w:pPr>
            <w:r>
              <w:rPr>
                <w:rFonts w:ascii="仿宋_GB2312" w:hAnsi="仿宋_GB2312" w:cs="仿宋_GB2312" w:eastAsia="仿宋_GB2312"/>
              </w:rPr>
              <w:t xml:space="preserve"> </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供应商须在资金方面具备履行合同所必需的专业技术能力。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工程监测工作完成后，乙方向甲方提交工程监测成果资料，经甲方验收通过后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工程验收完成后支付剩余费用，甲方每次付款前乙方须先提供等额且符合国家税法所规定的正式增值税普通发票。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壹套、副本叁套、电子版(U盘贰套）。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供应商具备行工程勘察综合甲级资质或工程勘察专业类（工程测量）甲级资质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项目负责人应具备相关专业中级及以上技术职称。</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技术、服务及其他商务要求应答表.docx 供应商应提交的相关资格证明材料.docx 中小企业声明函 残疾人福利性单位声明函 合同条款偏离表.docx 服务方案 标的清单 报价表 业绩的相关证明材料.docx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技术、服务及其他商务要求应答表.docx 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投标人近五年（2020年1月1日至今）的类似项目 业绩，每提供一项得 5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根据各供应商针对本项目制定的服务方案响应情况按以下分项进行评审，内容应描述详细，切实可行且符合项目实际情况；每项5分：1、工作大纲、主要任务、工作技术路线思路 2、监测工作流程；3、监测工作制度； 4、项目难点及对策； 5、进度安排及控制； 6、质量保障措施； 7、监测安全保障措施 8、 重点部位及关键工序的控制方法； 评审标准： （1）专门针对本项目编制，符合本项目实际情况及实施要求，内容详尽、涵盖角度全面，合理性和可行性强，能够保障项目顺利实施的，得5分； （2）专门针对本项目编制，符合本项目实际情况及实施要求，内容详细，方案涵盖角度基本全面，有一定的合理性和可行性的，得4分； （3）专门针对本项目编制，基本符合本项目实际情况及实施要求，内容较详细，涵盖角度较全面，基本合理可行的，得3分； （4）专门针对本项目编制，基本符合本项目实际情况及实施要求，但涵盖角度不全面且实施有难度的，得2分； （5）内容简单笼统且实施难度大的，得1分；（6）未响应不得分。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监测仪器、设备配置</w:t>
            </w:r>
          </w:p>
        </w:tc>
        <w:tc>
          <w:tcPr>
            <w:tcW w:type="dxa" w:w="2492"/>
          </w:tcPr>
          <w:p>
            <w:pPr>
              <w:pStyle w:val="null3"/>
            </w:pPr>
            <w:r>
              <w:rPr>
                <w:rFonts w:ascii="仿宋_GB2312" w:hAnsi="仿宋_GB2312" w:cs="仿宋_GB2312" w:eastAsia="仿宋_GB2312"/>
              </w:rPr>
              <w:t>监测配置仪器、设备先进，数量充足[8，12]分； 监测配置仪器、设备较为先进，数量基本充足[4，8）分； 监测配置仪器、设备一般先进，数量一般[0，4）分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标人针对本项目需求，根据项目监测服务团队人员配置，从结构、岗位分工、专业配套、工作经历等方面进行综合打分。 1.服务团队人员配置完整，岗位设置合理、明确，投入人员专业性、经验性强，对本项目有针对性得(7-10]分； 2.服务团队人员配置较为完整，岗位设置较为合理，投入人员具有一定专业性、经验性，对本项目有一定的针对性得(3-7]分； 3.服务团队人员配置基本完整，人员岗位设置基本合理，基本能够满足本项目要求得(0-3]分。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项目负责人近三年（2022年1月至今）已完成的类似业绩，一项计2.5分，最高5分。（注：项目负责人业绩须在投标文件中提供中标通知书或业绩合同或甲方出具的证明材料的复印件或扫描件加盖公章）。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1、确保按监测方案完成监测任务得2分； 2、确保该项目监测服务质量得2分； 3、确保监测过程符合国家、省、行业相关技术规范及验收标准得2分 4、确保监测报告规范性、完整性、准确性及归档资料的内容完整性的承诺得2分。未响应不得分。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各供应商的报价得分按下列公式计算： （基准价/投标报价）×10%×100分。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详见附件：技术、服务及其他商务要求应答表.docx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详见附件：第三方监测合同2025.1119.docx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