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3339C">
      <w:pPr>
        <w:spacing w:line="900" w:lineRule="exact"/>
        <w:jc w:val="center"/>
        <w:rPr>
          <w:b/>
          <w:sz w:val="44"/>
          <w:szCs w:val="44"/>
        </w:rPr>
      </w:pPr>
      <w:r>
        <w:rPr>
          <w:rFonts w:hint="eastAsia" w:cs="Times New Roman"/>
          <w:b/>
          <w:sz w:val="44"/>
          <w:szCs w:val="44"/>
        </w:rPr>
        <w:t>采购</w:t>
      </w:r>
      <w:r>
        <w:rPr>
          <w:b/>
          <w:sz w:val="44"/>
          <w:szCs w:val="44"/>
        </w:rPr>
        <w:t>合同</w:t>
      </w:r>
    </w:p>
    <w:p w14:paraId="5804E730">
      <w:pPr>
        <w:spacing w:line="360" w:lineRule="auto"/>
        <w:jc w:val="center"/>
        <w:rPr>
          <w:kern w:val="0"/>
        </w:rPr>
      </w:pPr>
    </w:p>
    <w:p w14:paraId="37C48F84">
      <w:pPr>
        <w:spacing w:line="360" w:lineRule="auto"/>
        <w:rPr>
          <w:kern w:val="0"/>
        </w:rPr>
      </w:pPr>
    </w:p>
    <w:p w14:paraId="1D636E1D">
      <w:pPr>
        <w:spacing w:line="360" w:lineRule="auto"/>
        <w:rPr>
          <w:kern w:val="0"/>
        </w:rPr>
      </w:pPr>
    </w:p>
    <w:p w14:paraId="4CC42136">
      <w:pPr>
        <w:spacing w:line="360" w:lineRule="auto"/>
        <w:rPr>
          <w:kern w:val="0"/>
        </w:rPr>
      </w:pPr>
    </w:p>
    <w:p w14:paraId="3878FB78">
      <w:pPr>
        <w:spacing w:line="360" w:lineRule="auto"/>
        <w:rPr>
          <w:kern w:val="0"/>
        </w:rPr>
      </w:pPr>
    </w:p>
    <w:p w14:paraId="5D4FFC6D">
      <w:pPr>
        <w:spacing w:line="360" w:lineRule="auto"/>
        <w:rPr>
          <w:kern w:val="0"/>
        </w:rPr>
      </w:pPr>
    </w:p>
    <w:p w14:paraId="0F081DD4">
      <w:pPr>
        <w:spacing w:line="360" w:lineRule="auto"/>
        <w:rPr>
          <w:b/>
          <w:bCs/>
          <w:kern w:val="0"/>
        </w:rPr>
      </w:pPr>
    </w:p>
    <w:p w14:paraId="5CBA42FF">
      <w:pPr>
        <w:spacing w:line="360" w:lineRule="auto"/>
        <w:rPr>
          <w:b/>
          <w:bCs/>
          <w:kern w:val="0"/>
        </w:rPr>
      </w:pPr>
    </w:p>
    <w:p w14:paraId="2A1E1EF0">
      <w:pPr>
        <w:spacing w:line="360" w:lineRule="auto"/>
        <w:jc w:val="left"/>
        <w:rPr>
          <w:b/>
          <w:bCs/>
          <w:kern w:val="0"/>
        </w:rPr>
      </w:pPr>
    </w:p>
    <w:p w14:paraId="7F3B30F9">
      <w:pPr>
        <w:spacing w:line="360" w:lineRule="auto"/>
        <w:jc w:val="left"/>
        <w:rPr>
          <w:sz w:val="28"/>
          <w:szCs w:val="28"/>
        </w:rPr>
      </w:pPr>
    </w:p>
    <w:p w14:paraId="57E6C347">
      <w:pPr>
        <w:spacing w:line="360" w:lineRule="auto"/>
        <w:ind w:firstLine="560" w:firstLineChars="200"/>
        <w:jc w:val="left"/>
        <w:rPr>
          <w:sz w:val="28"/>
          <w:szCs w:val="28"/>
        </w:rPr>
      </w:pPr>
    </w:p>
    <w:p w14:paraId="2311C02A">
      <w:pPr>
        <w:spacing w:line="360" w:lineRule="auto"/>
        <w:ind w:firstLine="560" w:firstLineChars="200"/>
        <w:jc w:val="left"/>
        <w:rPr>
          <w:sz w:val="28"/>
          <w:szCs w:val="28"/>
        </w:rPr>
      </w:pPr>
      <w:r>
        <w:rPr>
          <w:sz w:val="28"/>
          <w:szCs w:val="28"/>
        </w:rPr>
        <w:t>项目名称:</w:t>
      </w:r>
    </w:p>
    <w:p w14:paraId="1EC4EA0D">
      <w:pPr>
        <w:spacing w:line="360" w:lineRule="auto"/>
        <w:ind w:firstLine="560" w:firstLineChars="200"/>
        <w:jc w:val="left"/>
        <w:rPr>
          <w:sz w:val="28"/>
          <w:szCs w:val="28"/>
        </w:rPr>
      </w:pPr>
      <w:r>
        <w:rPr>
          <w:sz w:val="28"/>
          <w:szCs w:val="28"/>
        </w:rPr>
        <w:t>委托方(甲方):</w:t>
      </w:r>
    </w:p>
    <w:p w14:paraId="06A913E9">
      <w:pPr>
        <w:spacing w:line="360" w:lineRule="auto"/>
        <w:ind w:firstLine="560" w:firstLineChars="200"/>
        <w:jc w:val="left"/>
        <w:rPr>
          <w:sz w:val="28"/>
          <w:szCs w:val="28"/>
        </w:rPr>
      </w:pPr>
      <w:r>
        <w:rPr>
          <w:sz w:val="28"/>
          <w:szCs w:val="28"/>
        </w:rPr>
        <w:t>受托方(乙方):</w:t>
      </w:r>
    </w:p>
    <w:p w14:paraId="243619B5">
      <w:pPr>
        <w:spacing w:line="360" w:lineRule="auto"/>
        <w:jc w:val="left"/>
        <w:rPr>
          <w:kern w:val="0"/>
        </w:rPr>
      </w:pPr>
    </w:p>
    <w:p w14:paraId="6664C783">
      <w:pPr>
        <w:spacing w:line="360" w:lineRule="auto"/>
        <w:jc w:val="center"/>
        <w:rPr>
          <w:kern w:val="0"/>
          <w:sz w:val="28"/>
          <w:szCs w:val="28"/>
        </w:rPr>
      </w:pPr>
      <w:r>
        <w:rPr>
          <w:kern w:val="0"/>
          <w:sz w:val="28"/>
          <w:szCs w:val="28"/>
        </w:rPr>
        <w:t>二〇</w:t>
      </w:r>
      <w:r>
        <w:rPr>
          <w:rFonts w:hint="eastAsia"/>
          <w:kern w:val="0"/>
          <w:sz w:val="28"/>
          <w:szCs w:val="28"/>
        </w:rPr>
        <w:t>二五</w:t>
      </w:r>
      <w:r>
        <w:rPr>
          <w:kern w:val="0"/>
          <w:sz w:val="28"/>
          <w:szCs w:val="28"/>
        </w:rPr>
        <w:t>年</w:t>
      </w:r>
      <w:r>
        <w:rPr>
          <w:rFonts w:hint="eastAsia"/>
          <w:kern w:val="0"/>
          <w:sz w:val="28"/>
          <w:szCs w:val="28"/>
        </w:rPr>
        <w:t xml:space="preserve">  </w:t>
      </w:r>
      <w:r>
        <w:rPr>
          <w:kern w:val="0"/>
          <w:sz w:val="28"/>
          <w:szCs w:val="28"/>
        </w:rPr>
        <w:t>月</w:t>
      </w:r>
    </w:p>
    <w:p w14:paraId="23FC9F5D">
      <w:pPr>
        <w:spacing w:line="360" w:lineRule="auto"/>
        <w:jc w:val="center"/>
        <w:rPr>
          <w:kern w:val="0"/>
          <w:sz w:val="28"/>
          <w:szCs w:val="28"/>
        </w:rPr>
        <w:sectPr>
          <w:pgSz w:w="11906" w:h="16838"/>
          <w:pgMar w:top="1440" w:right="1800" w:bottom="1440" w:left="1800" w:header="851" w:footer="992" w:gutter="0"/>
          <w:cols w:space="720" w:num="1"/>
          <w:docGrid w:type="lines" w:linePitch="312" w:charSpace="0"/>
        </w:sectPr>
      </w:pPr>
    </w:p>
    <w:p w14:paraId="769DB9FD">
      <w:pPr>
        <w:adjustRightInd w:val="0"/>
        <w:snapToGrid w:val="0"/>
        <w:spacing w:line="360" w:lineRule="auto"/>
        <w:rPr>
          <w:rFonts w:ascii="宋体" w:hAnsi="宋体" w:eastAsia="宋体" w:cs="宋体"/>
          <w:b/>
          <w:sz w:val="24"/>
        </w:rPr>
      </w:pPr>
      <w:r>
        <w:rPr>
          <w:rFonts w:hint="eastAsia" w:ascii="宋体" w:hAnsi="宋体" w:eastAsia="宋体" w:cs="宋体"/>
          <w:b/>
          <w:sz w:val="24"/>
        </w:rPr>
        <w:t>采购人（全称）：</w:t>
      </w:r>
    </w:p>
    <w:p w14:paraId="6E74ECC6">
      <w:pPr>
        <w:adjustRightInd w:val="0"/>
        <w:snapToGrid w:val="0"/>
        <w:spacing w:line="360" w:lineRule="auto"/>
        <w:rPr>
          <w:rFonts w:ascii="宋体" w:hAnsi="宋体" w:eastAsia="宋体" w:cs="宋体"/>
          <w:b/>
          <w:sz w:val="24"/>
        </w:rPr>
      </w:pPr>
      <w:r>
        <w:rPr>
          <w:rFonts w:hint="eastAsia" w:ascii="宋体" w:hAnsi="宋体" w:eastAsia="宋体" w:cs="宋体"/>
          <w:b/>
          <w:sz w:val="24"/>
        </w:rPr>
        <w:t xml:space="preserve">使用学校（全称）：    </w:t>
      </w:r>
    </w:p>
    <w:p w14:paraId="70049DF2">
      <w:pPr>
        <w:adjustRightInd w:val="0"/>
        <w:snapToGrid w:val="0"/>
        <w:spacing w:line="360" w:lineRule="auto"/>
        <w:rPr>
          <w:rFonts w:ascii="宋体" w:hAnsi="宋体" w:eastAsia="宋体" w:cs="宋体"/>
          <w:sz w:val="24"/>
        </w:rPr>
      </w:pPr>
      <w:r>
        <w:rPr>
          <w:rFonts w:hint="eastAsia" w:ascii="宋体" w:hAnsi="宋体" w:eastAsia="宋体" w:cs="宋体"/>
          <w:b/>
          <w:sz w:val="24"/>
        </w:rPr>
        <w:t xml:space="preserve">供应商（全称）： </w:t>
      </w:r>
      <w:r>
        <w:rPr>
          <w:rFonts w:hint="eastAsia" w:ascii="宋体" w:hAnsi="宋体" w:eastAsia="宋体" w:cs="宋体"/>
          <w:sz w:val="24"/>
        </w:rPr>
        <w:t xml:space="preserve">                          </w:t>
      </w:r>
      <w:r>
        <w:rPr>
          <w:rFonts w:hint="eastAsia" w:ascii="宋体" w:hAnsi="宋体" w:eastAsia="宋体" w:cs="宋体"/>
          <w:bCs/>
          <w:sz w:val="24"/>
        </w:rPr>
        <w:t xml:space="preserve">         </w:t>
      </w:r>
    </w:p>
    <w:p w14:paraId="2085DBB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根据《中华人民共和国</w:t>
      </w:r>
      <w:r>
        <w:rPr>
          <w:rFonts w:hint="eastAsia" w:ascii="宋体" w:hAnsi="宋体" w:cs="宋体"/>
          <w:sz w:val="24"/>
        </w:rPr>
        <w:t>民法典</w:t>
      </w:r>
      <w:r>
        <w:rPr>
          <w:rFonts w:hint="eastAsia" w:ascii="宋体" w:hAnsi="宋体" w:eastAsia="宋体" w:cs="宋体"/>
          <w:sz w:val="24"/>
        </w:rPr>
        <w:t>》及其他有关法律、法规，遵循平等、自愿、公平和诚信的原则，双方就下述项目范围与相关服务事项协商一致，订立本合同。</w:t>
      </w:r>
    </w:p>
    <w:p w14:paraId="21FED316">
      <w:pPr>
        <w:keepNext/>
        <w:spacing w:line="360" w:lineRule="auto"/>
        <w:ind w:firstLine="482" w:firstLineChars="200"/>
        <w:rPr>
          <w:rFonts w:ascii="宋体" w:hAnsi="宋体" w:eastAsia="宋体" w:cs="宋体"/>
          <w:b/>
          <w:sz w:val="24"/>
        </w:rPr>
      </w:pPr>
      <w:bookmarkStart w:id="0" w:name="_Toc12506"/>
      <w:bookmarkStart w:id="1" w:name="_Toc10694"/>
      <w:bookmarkStart w:id="2" w:name="_Toc521307606"/>
      <w:r>
        <w:rPr>
          <w:rFonts w:hint="eastAsia" w:ascii="宋体" w:hAnsi="宋体" w:eastAsia="宋体" w:cs="宋体"/>
          <w:b/>
          <w:sz w:val="24"/>
          <w:lang w:val="zh-CN"/>
        </w:rPr>
        <w:t>一、项目概况</w:t>
      </w:r>
      <w:bookmarkEnd w:id="0"/>
      <w:bookmarkEnd w:id="1"/>
      <w:bookmarkEnd w:id="2"/>
    </w:p>
    <w:p w14:paraId="009C847E">
      <w:pPr>
        <w:spacing w:line="360" w:lineRule="auto"/>
        <w:ind w:firstLine="480" w:firstLineChars="200"/>
        <w:rPr>
          <w:rFonts w:ascii="宋体" w:hAnsi="宋体" w:eastAsia="宋体" w:cs="宋体"/>
          <w:sz w:val="24"/>
        </w:rPr>
      </w:pPr>
      <w:r>
        <w:rPr>
          <w:rFonts w:hint="eastAsia" w:ascii="宋体" w:hAnsi="宋体" w:eastAsia="宋体" w:cs="宋体"/>
          <w:sz w:val="24"/>
        </w:rPr>
        <w:t xml:space="preserve">1. 项目名称：                        </w:t>
      </w:r>
    </w:p>
    <w:p w14:paraId="0C110AAC">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 xml:space="preserve">2. 项目地点：                         </w:t>
      </w:r>
    </w:p>
    <w:p w14:paraId="2694208F">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 xml:space="preserve">3. 项目内容：                         </w:t>
      </w:r>
      <w:r>
        <w:rPr>
          <w:rFonts w:hint="eastAsia" w:ascii="宋体" w:hAnsi="宋体" w:cs="宋体"/>
          <w:sz w:val="24"/>
        </w:rPr>
        <w:t xml:space="preserve"> </w:t>
      </w:r>
    </w:p>
    <w:p w14:paraId="7634E393">
      <w:pPr>
        <w:adjustRightInd w:val="0"/>
        <w:snapToGrid w:val="0"/>
        <w:spacing w:line="360" w:lineRule="auto"/>
        <w:ind w:firstLine="475" w:firstLineChars="198"/>
        <w:rPr>
          <w:rFonts w:ascii="宋体" w:hAnsi="宋体" w:eastAsia="宋体" w:cs="宋体"/>
          <w:spacing w:val="-8"/>
          <w:sz w:val="24"/>
        </w:rPr>
      </w:pPr>
      <w:r>
        <w:rPr>
          <w:rFonts w:hint="eastAsia" w:ascii="宋体" w:hAnsi="宋体" w:eastAsia="宋体" w:cs="宋体"/>
          <w:sz w:val="24"/>
        </w:rPr>
        <w:t>4．项目供货安装周期：自合同签订生效之日起20个日历日完成供货、安装及调试</w:t>
      </w:r>
      <w:r>
        <w:rPr>
          <w:rFonts w:hint="eastAsia" w:ascii="宋体" w:hAnsi="宋体" w:eastAsia="宋体" w:cs="宋体"/>
          <w:spacing w:val="-8"/>
          <w:kern w:val="0"/>
          <w:sz w:val="24"/>
        </w:rPr>
        <w:t>。</w:t>
      </w:r>
      <w:r>
        <w:rPr>
          <w:rFonts w:hint="eastAsia" w:ascii="宋体" w:hAnsi="宋体" w:eastAsia="宋体" w:cs="宋体"/>
          <w:spacing w:val="-8"/>
          <w:sz w:val="24"/>
        </w:rPr>
        <w:t xml:space="preserve">                      </w:t>
      </w:r>
    </w:p>
    <w:p w14:paraId="075D12AB">
      <w:pPr>
        <w:keepNext/>
        <w:spacing w:line="360" w:lineRule="auto"/>
        <w:ind w:firstLine="482" w:firstLineChars="200"/>
        <w:rPr>
          <w:rFonts w:ascii="宋体" w:hAnsi="宋体" w:eastAsia="宋体" w:cs="宋体"/>
          <w:b/>
          <w:sz w:val="24"/>
          <w:lang w:val="zh-CN"/>
        </w:rPr>
      </w:pPr>
      <w:bookmarkStart w:id="3" w:name="_Toc521307607"/>
      <w:bookmarkStart w:id="4" w:name="_Toc18722"/>
      <w:bookmarkStart w:id="5" w:name="_Toc7235"/>
      <w:r>
        <w:rPr>
          <w:rFonts w:hint="eastAsia" w:ascii="宋体" w:hAnsi="宋体" w:eastAsia="宋体" w:cs="宋体"/>
          <w:b/>
          <w:sz w:val="24"/>
          <w:lang w:val="zh-CN"/>
        </w:rPr>
        <w:t>二、合同清单及金额</w:t>
      </w:r>
      <w:bookmarkEnd w:id="3"/>
      <w:bookmarkEnd w:id="4"/>
      <w:bookmarkEnd w:id="5"/>
    </w:p>
    <w:tbl>
      <w:tblPr>
        <w:tblStyle w:val="3"/>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815"/>
        <w:gridCol w:w="795"/>
        <w:gridCol w:w="780"/>
        <w:gridCol w:w="1440"/>
        <w:gridCol w:w="1375"/>
        <w:gridCol w:w="597"/>
      </w:tblGrid>
      <w:tr w14:paraId="7E57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04" w:type="dxa"/>
            <w:tcBorders>
              <w:top w:val="single" w:color="auto" w:sz="4" w:space="0"/>
              <w:left w:val="single" w:color="auto" w:sz="4" w:space="0"/>
              <w:bottom w:val="single" w:color="auto" w:sz="4" w:space="0"/>
              <w:right w:val="single" w:color="auto" w:sz="4" w:space="0"/>
            </w:tcBorders>
            <w:vAlign w:val="center"/>
          </w:tcPr>
          <w:p w14:paraId="2C4C83DA">
            <w:pPr>
              <w:widowControl/>
              <w:spacing w:line="360" w:lineRule="auto"/>
              <w:jc w:val="center"/>
              <w:rPr>
                <w:rFonts w:ascii="宋体" w:hAnsi="宋体" w:eastAsia="宋体" w:cs="宋体"/>
                <w:sz w:val="24"/>
              </w:rPr>
            </w:pPr>
            <w:r>
              <w:rPr>
                <w:rFonts w:hint="eastAsia" w:ascii="宋体" w:hAnsi="宋体" w:eastAsia="宋体" w:cs="宋体"/>
                <w:sz w:val="24"/>
              </w:rPr>
              <w:t>名称</w:t>
            </w:r>
          </w:p>
        </w:tc>
        <w:tc>
          <w:tcPr>
            <w:tcW w:w="1815" w:type="dxa"/>
            <w:tcBorders>
              <w:top w:val="single" w:color="auto" w:sz="4" w:space="0"/>
              <w:left w:val="single" w:color="auto" w:sz="4" w:space="0"/>
              <w:bottom w:val="single" w:color="auto" w:sz="4" w:space="0"/>
              <w:right w:val="single" w:color="auto" w:sz="4" w:space="0"/>
            </w:tcBorders>
            <w:vAlign w:val="center"/>
          </w:tcPr>
          <w:p w14:paraId="1216334B">
            <w:pPr>
              <w:widowControl/>
              <w:spacing w:line="360" w:lineRule="auto"/>
              <w:jc w:val="center"/>
              <w:rPr>
                <w:rFonts w:ascii="宋体" w:hAnsi="宋体" w:eastAsia="宋体" w:cs="宋体"/>
                <w:sz w:val="24"/>
              </w:rPr>
            </w:pPr>
            <w:r>
              <w:rPr>
                <w:rFonts w:hint="eastAsia" w:ascii="宋体" w:hAnsi="宋体" w:eastAsia="宋体" w:cs="宋体"/>
                <w:sz w:val="24"/>
              </w:rPr>
              <w:t>品牌规格</w:t>
            </w:r>
          </w:p>
        </w:tc>
        <w:tc>
          <w:tcPr>
            <w:tcW w:w="795" w:type="dxa"/>
            <w:tcBorders>
              <w:top w:val="single" w:color="auto" w:sz="4" w:space="0"/>
              <w:left w:val="single" w:color="auto" w:sz="4" w:space="0"/>
              <w:bottom w:val="single" w:color="auto" w:sz="4" w:space="0"/>
              <w:right w:val="single" w:color="auto" w:sz="4" w:space="0"/>
            </w:tcBorders>
            <w:vAlign w:val="center"/>
          </w:tcPr>
          <w:p w14:paraId="509C00DF">
            <w:pPr>
              <w:spacing w:line="360" w:lineRule="auto"/>
              <w:ind w:right="-99"/>
              <w:jc w:val="center"/>
              <w:rPr>
                <w:rFonts w:ascii="宋体" w:hAnsi="宋体" w:eastAsia="宋体" w:cs="宋体"/>
                <w:sz w:val="24"/>
              </w:rPr>
            </w:pPr>
            <w:r>
              <w:rPr>
                <w:rFonts w:hint="eastAsia" w:ascii="宋体" w:hAnsi="宋体" w:eastAsia="宋体" w:cs="宋体"/>
                <w:sz w:val="24"/>
              </w:rPr>
              <w:t>单位</w:t>
            </w:r>
          </w:p>
        </w:tc>
        <w:tc>
          <w:tcPr>
            <w:tcW w:w="780" w:type="dxa"/>
            <w:tcBorders>
              <w:top w:val="single" w:color="auto" w:sz="4" w:space="0"/>
              <w:left w:val="single" w:color="auto" w:sz="4" w:space="0"/>
              <w:bottom w:val="single" w:color="auto" w:sz="4" w:space="0"/>
              <w:right w:val="single" w:color="auto" w:sz="4" w:space="0"/>
            </w:tcBorders>
            <w:vAlign w:val="center"/>
          </w:tcPr>
          <w:p w14:paraId="0D61FA60">
            <w:pPr>
              <w:spacing w:line="360" w:lineRule="auto"/>
              <w:ind w:right="-99"/>
              <w:jc w:val="center"/>
              <w:rPr>
                <w:rFonts w:ascii="宋体" w:hAnsi="宋体" w:eastAsia="宋体" w:cs="宋体"/>
                <w:sz w:val="24"/>
              </w:rPr>
            </w:pPr>
            <w:r>
              <w:rPr>
                <w:rFonts w:hint="eastAsia" w:ascii="宋体" w:hAnsi="宋体" w:eastAsia="宋体" w:cs="宋体"/>
                <w:sz w:val="24"/>
              </w:rPr>
              <w:t>数量</w:t>
            </w:r>
          </w:p>
        </w:tc>
        <w:tc>
          <w:tcPr>
            <w:tcW w:w="1440" w:type="dxa"/>
            <w:tcBorders>
              <w:top w:val="single" w:color="auto" w:sz="4" w:space="0"/>
              <w:left w:val="single" w:color="auto" w:sz="4" w:space="0"/>
              <w:bottom w:val="single" w:color="auto" w:sz="4" w:space="0"/>
              <w:right w:val="single" w:color="auto" w:sz="4" w:space="0"/>
            </w:tcBorders>
            <w:vAlign w:val="center"/>
          </w:tcPr>
          <w:p w14:paraId="18A68450">
            <w:pPr>
              <w:spacing w:line="360" w:lineRule="auto"/>
              <w:ind w:right="-99"/>
              <w:jc w:val="center"/>
              <w:rPr>
                <w:rFonts w:ascii="宋体" w:hAnsi="宋体" w:eastAsia="宋体" w:cs="宋体"/>
                <w:sz w:val="24"/>
              </w:rPr>
            </w:pPr>
            <w:r>
              <w:rPr>
                <w:rFonts w:hint="eastAsia" w:ascii="宋体" w:hAnsi="宋体" w:eastAsia="宋体" w:cs="宋体"/>
                <w:sz w:val="24"/>
              </w:rPr>
              <w:t>单价（元）</w:t>
            </w:r>
          </w:p>
        </w:tc>
        <w:tc>
          <w:tcPr>
            <w:tcW w:w="1375" w:type="dxa"/>
            <w:tcBorders>
              <w:top w:val="single" w:color="auto" w:sz="4" w:space="0"/>
              <w:left w:val="single" w:color="auto" w:sz="4" w:space="0"/>
              <w:bottom w:val="single" w:color="auto" w:sz="4" w:space="0"/>
              <w:right w:val="single" w:color="auto" w:sz="4" w:space="0"/>
            </w:tcBorders>
            <w:vAlign w:val="center"/>
          </w:tcPr>
          <w:p w14:paraId="6928B657">
            <w:pPr>
              <w:spacing w:line="360" w:lineRule="auto"/>
              <w:ind w:right="-99"/>
              <w:jc w:val="center"/>
              <w:rPr>
                <w:rFonts w:ascii="宋体" w:hAnsi="宋体" w:eastAsia="宋体" w:cs="宋体"/>
                <w:sz w:val="24"/>
              </w:rPr>
            </w:pPr>
            <w:r>
              <w:rPr>
                <w:rFonts w:hint="eastAsia" w:ascii="宋体" w:hAnsi="宋体" w:eastAsia="宋体" w:cs="宋体"/>
                <w:sz w:val="24"/>
              </w:rPr>
              <w:t>总价（元）</w:t>
            </w:r>
          </w:p>
        </w:tc>
        <w:tc>
          <w:tcPr>
            <w:tcW w:w="597" w:type="dxa"/>
            <w:tcBorders>
              <w:top w:val="single" w:color="auto" w:sz="4" w:space="0"/>
              <w:left w:val="single" w:color="auto" w:sz="4" w:space="0"/>
              <w:bottom w:val="single" w:color="auto" w:sz="4" w:space="0"/>
              <w:right w:val="single" w:color="auto" w:sz="4" w:space="0"/>
            </w:tcBorders>
            <w:vAlign w:val="center"/>
          </w:tcPr>
          <w:p w14:paraId="702A5425">
            <w:pPr>
              <w:spacing w:line="360" w:lineRule="auto"/>
              <w:ind w:right="-99"/>
              <w:jc w:val="center"/>
              <w:rPr>
                <w:rFonts w:ascii="宋体" w:hAnsi="宋体" w:eastAsia="宋体" w:cs="宋体"/>
                <w:sz w:val="24"/>
              </w:rPr>
            </w:pPr>
            <w:r>
              <w:rPr>
                <w:rFonts w:hint="eastAsia" w:ascii="宋体" w:hAnsi="宋体" w:eastAsia="宋体" w:cs="宋体"/>
                <w:sz w:val="24"/>
              </w:rPr>
              <w:t>备注</w:t>
            </w:r>
          </w:p>
        </w:tc>
      </w:tr>
      <w:tr w14:paraId="46D75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04" w:type="dxa"/>
            <w:tcBorders>
              <w:top w:val="single" w:color="auto" w:sz="4" w:space="0"/>
              <w:left w:val="single" w:color="auto" w:sz="4" w:space="0"/>
              <w:bottom w:val="single" w:color="auto" w:sz="4" w:space="0"/>
              <w:right w:val="single" w:color="auto" w:sz="4" w:space="0"/>
            </w:tcBorders>
            <w:vAlign w:val="center"/>
          </w:tcPr>
          <w:p w14:paraId="6A007C33">
            <w:pPr>
              <w:widowControl/>
              <w:spacing w:line="360" w:lineRule="auto"/>
              <w:jc w:val="center"/>
              <w:rPr>
                <w:rFonts w:ascii="宋体" w:hAnsi="宋体" w:eastAsia="宋体" w:cs="宋体"/>
                <w:sz w:val="24"/>
              </w:rPr>
            </w:pPr>
          </w:p>
        </w:tc>
        <w:tc>
          <w:tcPr>
            <w:tcW w:w="1815" w:type="dxa"/>
            <w:tcBorders>
              <w:top w:val="single" w:color="auto" w:sz="4" w:space="0"/>
              <w:left w:val="single" w:color="auto" w:sz="4" w:space="0"/>
              <w:bottom w:val="single" w:color="auto" w:sz="4" w:space="0"/>
              <w:right w:val="single" w:color="auto" w:sz="4" w:space="0"/>
            </w:tcBorders>
            <w:vAlign w:val="center"/>
          </w:tcPr>
          <w:p w14:paraId="01559208">
            <w:pPr>
              <w:widowControl/>
              <w:spacing w:line="360" w:lineRule="auto"/>
              <w:jc w:val="center"/>
              <w:rPr>
                <w:rFonts w:ascii="宋体" w:hAnsi="宋体" w:eastAsia="宋体" w:cs="宋体"/>
                <w:sz w:val="24"/>
              </w:rPr>
            </w:pPr>
          </w:p>
        </w:tc>
        <w:tc>
          <w:tcPr>
            <w:tcW w:w="795" w:type="dxa"/>
            <w:tcBorders>
              <w:top w:val="single" w:color="auto" w:sz="4" w:space="0"/>
              <w:left w:val="single" w:color="auto" w:sz="4" w:space="0"/>
              <w:bottom w:val="single" w:color="auto" w:sz="4" w:space="0"/>
              <w:right w:val="single" w:color="auto" w:sz="4" w:space="0"/>
            </w:tcBorders>
            <w:vAlign w:val="center"/>
          </w:tcPr>
          <w:p w14:paraId="06C54718">
            <w:pPr>
              <w:spacing w:line="360" w:lineRule="auto"/>
              <w:ind w:right="-99"/>
              <w:jc w:val="center"/>
              <w:rPr>
                <w:rFonts w:ascii="宋体" w:hAnsi="宋体" w:eastAsia="宋体" w:cs="宋体"/>
                <w:sz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639CEA05">
            <w:pPr>
              <w:spacing w:line="360" w:lineRule="auto"/>
              <w:ind w:right="-99"/>
              <w:jc w:val="center"/>
              <w:rPr>
                <w:rFonts w:ascii="宋体" w:hAnsi="宋体" w:eastAsia="宋体" w:cs="宋体"/>
                <w:sz w:val="24"/>
              </w:rPr>
            </w:pPr>
          </w:p>
        </w:tc>
        <w:tc>
          <w:tcPr>
            <w:tcW w:w="1440" w:type="dxa"/>
            <w:tcBorders>
              <w:top w:val="single" w:color="auto" w:sz="4" w:space="0"/>
              <w:left w:val="single" w:color="auto" w:sz="4" w:space="0"/>
              <w:bottom w:val="single" w:color="auto" w:sz="4" w:space="0"/>
              <w:right w:val="single" w:color="auto" w:sz="4" w:space="0"/>
            </w:tcBorders>
            <w:vAlign w:val="center"/>
          </w:tcPr>
          <w:p w14:paraId="51062657">
            <w:pPr>
              <w:spacing w:line="360" w:lineRule="auto"/>
              <w:ind w:right="-99"/>
              <w:jc w:val="center"/>
              <w:rPr>
                <w:rFonts w:ascii="宋体" w:hAnsi="宋体" w:eastAsia="宋体" w:cs="宋体"/>
                <w:sz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18D0886C">
            <w:pPr>
              <w:spacing w:line="360" w:lineRule="auto"/>
              <w:ind w:right="-99"/>
              <w:jc w:val="center"/>
              <w:rPr>
                <w:rFonts w:ascii="宋体" w:hAnsi="宋体" w:eastAsia="宋体" w:cs="宋体"/>
                <w:sz w:val="24"/>
              </w:rPr>
            </w:pPr>
          </w:p>
        </w:tc>
        <w:tc>
          <w:tcPr>
            <w:tcW w:w="597" w:type="dxa"/>
            <w:tcBorders>
              <w:top w:val="single" w:color="auto" w:sz="4" w:space="0"/>
              <w:left w:val="single" w:color="auto" w:sz="4" w:space="0"/>
              <w:bottom w:val="single" w:color="auto" w:sz="4" w:space="0"/>
              <w:right w:val="single" w:color="auto" w:sz="4" w:space="0"/>
            </w:tcBorders>
            <w:vAlign w:val="center"/>
          </w:tcPr>
          <w:p w14:paraId="1A15B08C">
            <w:pPr>
              <w:spacing w:line="360" w:lineRule="auto"/>
              <w:ind w:right="-99"/>
              <w:jc w:val="left"/>
              <w:rPr>
                <w:rFonts w:ascii="宋体" w:hAnsi="宋体" w:eastAsia="宋体" w:cs="宋体"/>
                <w:sz w:val="24"/>
              </w:rPr>
            </w:pPr>
          </w:p>
        </w:tc>
      </w:tr>
      <w:tr w14:paraId="08534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04" w:type="dxa"/>
            <w:tcBorders>
              <w:top w:val="single" w:color="auto" w:sz="4" w:space="0"/>
              <w:left w:val="single" w:color="auto" w:sz="4" w:space="0"/>
              <w:bottom w:val="single" w:color="auto" w:sz="4" w:space="0"/>
              <w:right w:val="single" w:color="auto" w:sz="4" w:space="0"/>
            </w:tcBorders>
            <w:vAlign w:val="center"/>
          </w:tcPr>
          <w:p w14:paraId="753AE082">
            <w:pPr>
              <w:widowControl/>
              <w:spacing w:line="360" w:lineRule="auto"/>
              <w:jc w:val="center"/>
              <w:rPr>
                <w:rFonts w:ascii="宋体" w:hAnsi="宋体" w:eastAsia="宋体" w:cs="宋体"/>
                <w:sz w:val="24"/>
              </w:rPr>
            </w:pPr>
            <w:r>
              <w:rPr>
                <w:rFonts w:hint="eastAsia" w:ascii="宋体" w:hAnsi="宋体" w:eastAsia="宋体" w:cs="宋体"/>
                <w:sz w:val="24"/>
              </w:rPr>
              <w:t>合计</w:t>
            </w:r>
          </w:p>
        </w:tc>
        <w:tc>
          <w:tcPr>
            <w:tcW w:w="6802" w:type="dxa"/>
            <w:gridSpan w:val="6"/>
            <w:tcBorders>
              <w:top w:val="single" w:color="auto" w:sz="4" w:space="0"/>
              <w:left w:val="single" w:color="auto" w:sz="4" w:space="0"/>
              <w:bottom w:val="single" w:color="auto" w:sz="4" w:space="0"/>
              <w:right w:val="single" w:color="auto" w:sz="4" w:space="0"/>
            </w:tcBorders>
            <w:vAlign w:val="center"/>
          </w:tcPr>
          <w:p w14:paraId="13440D6D">
            <w:pPr>
              <w:widowControl/>
              <w:spacing w:line="360" w:lineRule="auto"/>
              <w:jc w:val="left"/>
              <w:rPr>
                <w:rFonts w:ascii="宋体" w:hAnsi="宋体" w:eastAsia="宋体" w:cs="宋体"/>
                <w:sz w:val="24"/>
              </w:rPr>
            </w:pPr>
            <w:r>
              <w:rPr>
                <w:rFonts w:hint="eastAsia" w:ascii="宋体" w:hAnsi="宋体" w:eastAsia="宋体" w:cs="宋体"/>
                <w:sz w:val="24"/>
                <w:lang w:val="zh-CN"/>
              </w:rPr>
              <w:t>大写 ：     。￥     元</w:t>
            </w:r>
          </w:p>
        </w:tc>
      </w:tr>
    </w:tbl>
    <w:p w14:paraId="52EE034F">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具体参数详见附件。</w:t>
      </w:r>
    </w:p>
    <w:p w14:paraId="0AAC065A">
      <w:pPr>
        <w:keepNext/>
        <w:spacing w:line="360" w:lineRule="auto"/>
        <w:ind w:firstLine="482" w:firstLineChars="200"/>
        <w:rPr>
          <w:rFonts w:ascii="宋体" w:hAnsi="宋体" w:eastAsia="宋体" w:cs="宋体"/>
          <w:b/>
          <w:sz w:val="24"/>
          <w:lang w:val="zh-CN"/>
        </w:rPr>
      </w:pPr>
      <w:bookmarkStart w:id="6" w:name="_Toc521307608"/>
      <w:bookmarkStart w:id="7" w:name="_Toc16701"/>
      <w:bookmarkStart w:id="8" w:name="_Toc31808"/>
      <w:r>
        <w:rPr>
          <w:rFonts w:hint="eastAsia" w:ascii="宋体" w:hAnsi="宋体" w:eastAsia="宋体" w:cs="宋体"/>
          <w:b/>
          <w:sz w:val="24"/>
          <w:lang w:val="zh-CN"/>
        </w:rPr>
        <w:t>三、结算方式</w:t>
      </w:r>
      <w:bookmarkEnd w:id="6"/>
      <w:bookmarkEnd w:id="7"/>
      <w:bookmarkEnd w:id="8"/>
    </w:p>
    <w:p w14:paraId="65DA4B88">
      <w:pPr>
        <w:spacing w:line="360" w:lineRule="auto"/>
        <w:rPr>
          <w:rFonts w:ascii="宋体" w:hAnsi="宋体" w:eastAsia="宋体" w:cs="宋体"/>
          <w:sz w:val="24"/>
        </w:rPr>
      </w:pPr>
      <w:r>
        <w:rPr>
          <w:rFonts w:hint="eastAsia" w:ascii="宋体" w:hAnsi="宋体" w:eastAsia="宋体" w:cs="宋体"/>
          <w:sz w:val="24"/>
        </w:rPr>
        <w:t xml:space="preserve">     1.结算单位：银行转账，由采购人负责结算。在付款前，供应商必须开具与合同金额相应的发票给采购人，附详细清单。</w:t>
      </w:r>
    </w:p>
    <w:p w14:paraId="28F8A1C6">
      <w:pPr>
        <w:spacing w:line="360" w:lineRule="auto"/>
        <w:rPr>
          <w:rFonts w:ascii="宋体" w:hAnsi="宋体" w:eastAsia="宋体" w:cs="宋体"/>
          <w:sz w:val="24"/>
        </w:rPr>
      </w:pPr>
      <w:r>
        <w:rPr>
          <w:rFonts w:hint="eastAsia" w:ascii="宋体" w:hAnsi="宋体" w:eastAsia="宋体" w:cs="宋体"/>
          <w:sz w:val="24"/>
        </w:rPr>
        <w:t xml:space="preserve">    2.付款方式：</w:t>
      </w:r>
    </w:p>
    <w:p w14:paraId="41A3FA24">
      <w:pPr>
        <w:spacing w:line="360" w:lineRule="auto"/>
        <w:ind w:firstLine="480" w:firstLineChars="200"/>
        <w:rPr>
          <w:rFonts w:ascii="宋体" w:hAnsi="宋体" w:eastAsia="宋体" w:cs="宋体"/>
          <w:sz w:val="24"/>
        </w:rPr>
      </w:pPr>
      <w:r>
        <w:rPr>
          <w:rFonts w:hint="eastAsia" w:ascii="宋体" w:hAnsi="宋体" w:eastAsia="宋体" w:cs="宋体"/>
          <w:sz w:val="24"/>
        </w:rPr>
        <w:t>货物全部运到采购人指定地方，安装、调试完毕并经终验合格后，乙方持《终验合格单》原件和全额发票在甲方处办理合同总金额的百分之百（100%）货款支付手续。</w:t>
      </w:r>
    </w:p>
    <w:p w14:paraId="6ECDCC0C">
      <w:pPr>
        <w:spacing w:line="360" w:lineRule="auto"/>
        <w:ind w:firstLine="480" w:firstLineChars="200"/>
        <w:rPr>
          <w:rFonts w:ascii="宋体" w:hAnsi="宋体" w:eastAsia="宋体" w:cs="宋体"/>
          <w:sz w:val="24"/>
          <w:lang w:val="zh-CN"/>
        </w:rPr>
      </w:pPr>
      <w:bookmarkStart w:id="9" w:name="_Toc21136"/>
      <w:bookmarkStart w:id="10" w:name="_Toc6803"/>
      <w:bookmarkStart w:id="11" w:name="_Toc521307612"/>
      <w:r>
        <w:rPr>
          <w:rFonts w:hint="eastAsia" w:ascii="宋体" w:hAnsi="宋体" w:eastAsia="宋体" w:cs="宋体"/>
          <w:sz w:val="24"/>
          <w:lang w:val="zh-CN"/>
        </w:rPr>
        <w:t>四 、付款进度要求：</w:t>
      </w:r>
    </w:p>
    <w:p w14:paraId="09273759">
      <w:pPr>
        <w:spacing w:line="360" w:lineRule="auto"/>
        <w:ind w:firstLine="480" w:firstLineChars="200"/>
        <w:rPr>
          <w:rFonts w:ascii="宋体" w:hAnsi="宋体" w:eastAsia="宋体" w:cs="宋体"/>
          <w:sz w:val="24"/>
          <w:lang w:val="zh-CN"/>
        </w:rPr>
      </w:pPr>
    </w:p>
    <w:p w14:paraId="7A350C2D">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1、交货期：自合同签订生效之日起20个日历日完成供货、安装及调试；</w:t>
      </w:r>
    </w:p>
    <w:p w14:paraId="70D0A74B">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2、全部产品交货至指定地点并验收合格交付使用，付合同总价的100%；</w:t>
      </w:r>
    </w:p>
    <w:p w14:paraId="4780FAD5">
      <w:pPr>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3、乙方须向甲方出具合法有效的完税发票，甲方进行支付结算。</w:t>
      </w:r>
    </w:p>
    <w:p w14:paraId="585B71A3">
      <w:pPr>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五 、售后服务要求：</w:t>
      </w:r>
    </w:p>
    <w:p w14:paraId="33B2A72A">
      <w:pPr>
        <w:spacing w:line="360" w:lineRule="auto"/>
        <w:ind w:firstLine="480" w:firstLineChars="200"/>
        <w:rPr>
          <w:rFonts w:ascii="宋体" w:hAnsi="宋体" w:eastAsia="宋体" w:cs="宋体"/>
          <w:sz w:val="24"/>
          <w:lang w:val="zh-CN"/>
        </w:rPr>
      </w:pPr>
    </w:p>
    <w:p w14:paraId="6B9FDF5B">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1、派专人对学校提供售后服务，并每月定期对所提供的软硬件设备、材料等进行巡检，做好巡检记录；</w:t>
      </w:r>
    </w:p>
    <w:p w14:paraId="6F48A6A2">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2、货物（产品）的现场安装、调试和启动监督；</w:t>
      </w:r>
    </w:p>
    <w:p w14:paraId="43D963DC">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B879F8E">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4、质保期自采购人在货物质量验收单（终验）上签字之日起计算，质保费用计入总价；</w:t>
      </w:r>
    </w:p>
    <w:p w14:paraId="055C710B">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5、乙方对其所提供软硬件设备、材料等负责备品配件的供应，长期提供维修服务，并提供技术咨询等服务。质保期内应无偿负责的维修和替换等工作。超出质保期只收取维修所需原设备、材料成本费用。</w:t>
      </w:r>
    </w:p>
    <w:p w14:paraId="5348303E">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6、服务响应时限：7*24小时服务，提供售后服务电话（应具有：固定电话、移动电话、传真）；</w:t>
      </w:r>
    </w:p>
    <w:p w14:paraId="3B565D0D">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7、成交供应商在接到采购人通知后维修工作时间不大于24小时，更换工作时间不大于72小时。</w:t>
      </w:r>
    </w:p>
    <w:p w14:paraId="5E4B2698">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8、在质保期内更换系统中部件（包括软件和硬件），其保修期应相应延长。</w:t>
      </w:r>
    </w:p>
    <w:p w14:paraId="19204943">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9、所有货物服务方式均为成交供应商上门服务，即由成交供应商派专员到货物使用现场维修，由此产生的一切费用均由成交供应商承担;</w:t>
      </w:r>
    </w:p>
    <w:p w14:paraId="06A7443E">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10、质保期结束后的货物维修、维护由双方协商再定；</w:t>
      </w:r>
    </w:p>
    <w:p w14:paraId="7DFD66B3">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11、质保期：不少于36个月。</w:t>
      </w:r>
    </w:p>
    <w:p w14:paraId="45931DCE">
      <w:pPr>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六 、交货、验收要求：</w:t>
      </w:r>
    </w:p>
    <w:p w14:paraId="697E55A2">
      <w:pPr>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1、硬件设备到达甲方指定地点后，组织现场开箱请点验货。所到设备的型 号和数量必须与合同一致，甲方和乙方共同签署到货验收单。未签收到货验收单 的货物不得擅自开箱安装。</w:t>
      </w:r>
    </w:p>
    <w:p w14:paraId="12F456D8">
      <w:pPr>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2、乙方保证合同所有设备是全新的(包括零部件),其规格参数及配件不低 于(符合)本项目</w:t>
      </w:r>
      <w:r>
        <w:rPr>
          <w:rFonts w:hint="eastAsia" w:ascii="宋体" w:hAnsi="宋体" w:eastAsia="宋体" w:cs="宋体"/>
          <w:sz w:val="24"/>
          <w:lang w:val="en-US" w:eastAsia="zh-CN"/>
        </w:rPr>
        <w:t>磋商文件和响应文件</w:t>
      </w:r>
      <w:r>
        <w:rPr>
          <w:rFonts w:hint="eastAsia" w:ascii="宋体" w:hAnsi="宋体" w:eastAsia="宋体" w:cs="宋体"/>
          <w:sz w:val="24"/>
          <w:lang w:val="zh-CN"/>
        </w:rPr>
        <w:t>的要求。</w:t>
      </w:r>
    </w:p>
    <w:p w14:paraId="19D1E1DA">
      <w:pPr>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3、安装完成，乙方进行自测并形成自测报告(软硬件),出现的问题限期整 改。自检最终通过后，乙方提出验收申请，甲方组织相关人员进行最终验收。</w:t>
      </w:r>
    </w:p>
    <w:p w14:paraId="0210C7F2">
      <w:pPr>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4、设备采购从通过最终验收之日起进入保修期，提供原厂保修升级。</w:t>
      </w:r>
    </w:p>
    <w:p w14:paraId="07B08667">
      <w:pPr>
        <w:spacing w:line="360" w:lineRule="auto"/>
        <w:ind w:firstLine="480" w:firstLineChars="200"/>
        <w:rPr>
          <w:rFonts w:ascii="宋体" w:hAnsi="宋体" w:eastAsia="宋体" w:cs="宋体"/>
          <w:sz w:val="24"/>
          <w:lang w:val="zh-CN"/>
        </w:rPr>
        <w:sectPr>
          <w:pgSz w:w="11900" w:h="16840"/>
          <w:pgMar w:top="1319" w:right="1786" w:bottom="196" w:left="1785" w:header="0" w:footer="0" w:gutter="0"/>
          <w:cols w:space="720" w:num="1"/>
        </w:sectPr>
      </w:pPr>
    </w:p>
    <w:p w14:paraId="62A9843C">
      <w:pPr>
        <w:keepNext/>
        <w:spacing w:line="360" w:lineRule="auto"/>
        <w:ind w:firstLine="482" w:firstLineChars="200"/>
        <w:rPr>
          <w:rFonts w:ascii="宋体" w:hAnsi="宋体" w:eastAsia="宋体" w:cs="宋体"/>
          <w:b/>
          <w:sz w:val="24"/>
          <w:lang w:val="zh-CN"/>
        </w:rPr>
      </w:pPr>
      <w:r>
        <w:rPr>
          <w:rFonts w:hint="eastAsia" w:ascii="宋体" w:hAnsi="宋体" w:eastAsia="宋体" w:cs="宋体"/>
          <w:b/>
          <w:sz w:val="24"/>
          <w:lang w:val="zh-CN"/>
        </w:rPr>
        <w:t>七、技术支持</w:t>
      </w:r>
      <w:bookmarkEnd w:id="9"/>
      <w:bookmarkEnd w:id="10"/>
      <w:bookmarkEnd w:id="11"/>
    </w:p>
    <w:p w14:paraId="083D046C">
      <w:pPr>
        <w:spacing w:line="360" w:lineRule="auto"/>
        <w:ind w:firstLine="480" w:firstLineChars="200"/>
        <w:rPr>
          <w:rFonts w:ascii="宋体" w:hAnsi="宋体" w:eastAsia="宋体" w:cs="宋体"/>
          <w:sz w:val="24"/>
        </w:rPr>
      </w:pPr>
      <w:r>
        <w:rPr>
          <w:rFonts w:hint="eastAsia" w:ascii="宋体" w:hAnsi="宋体" w:eastAsia="宋体" w:cs="宋体"/>
          <w:sz w:val="24"/>
        </w:rPr>
        <w:t>1、供应商应提供可承担维修职能的公司、全资分公司或办事处，并驻守多名维护技术人员，并提供地点、联系人（常驻工程师）及联系电话（服务热线），随时解答各种疑问。</w:t>
      </w:r>
    </w:p>
    <w:p w14:paraId="69903BA3">
      <w:pPr>
        <w:spacing w:line="360" w:lineRule="auto"/>
        <w:ind w:firstLine="480" w:firstLineChars="200"/>
        <w:rPr>
          <w:rFonts w:ascii="宋体" w:hAnsi="宋体" w:eastAsia="宋体" w:cs="宋体"/>
          <w:sz w:val="24"/>
        </w:rPr>
      </w:pPr>
      <w:r>
        <w:rPr>
          <w:rFonts w:hint="eastAsia" w:ascii="宋体" w:hAnsi="宋体" w:eastAsia="宋体" w:cs="宋体"/>
          <w:sz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2C9852A2">
      <w:pPr>
        <w:spacing w:line="360" w:lineRule="auto"/>
        <w:ind w:firstLine="480" w:firstLineChars="200"/>
        <w:rPr>
          <w:rFonts w:ascii="宋体" w:hAnsi="宋体" w:eastAsia="宋体" w:cs="宋体"/>
          <w:sz w:val="24"/>
        </w:rPr>
      </w:pPr>
      <w:r>
        <w:rPr>
          <w:rFonts w:hint="eastAsia" w:ascii="宋体" w:hAnsi="宋体" w:eastAsia="宋体" w:cs="宋体"/>
          <w:sz w:val="24"/>
        </w:rPr>
        <w:t>3、质保期内每年至少四次免费上门维护，回访。</w:t>
      </w:r>
    </w:p>
    <w:p w14:paraId="4946FA9A">
      <w:pPr>
        <w:spacing w:line="360" w:lineRule="auto"/>
        <w:ind w:firstLine="480" w:firstLineChars="200"/>
        <w:rPr>
          <w:rFonts w:ascii="宋体" w:hAnsi="宋体" w:eastAsia="宋体" w:cs="宋体"/>
          <w:sz w:val="24"/>
        </w:rPr>
      </w:pPr>
      <w:r>
        <w:rPr>
          <w:rFonts w:hint="eastAsia" w:ascii="宋体" w:hAnsi="宋体" w:eastAsia="宋体" w:cs="宋体"/>
          <w:sz w:val="24"/>
        </w:rPr>
        <w:t>4、对于存在质量问题或者短少的产品，供应商应在接到采购人的通知2个日历日内负责修复，调换、重新制作或补齐。</w:t>
      </w:r>
    </w:p>
    <w:p w14:paraId="5456D224">
      <w:pPr>
        <w:spacing w:line="360" w:lineRule="auto"/>
        <w:ind w:firstLine="480" w:firstLineChars="200"/>
        <w:rPr>
          <w:rFonts w:ascii="宋体" w:hAnsi="宋体" w:eastAsia="宋体" w:cs="宋体"/>
          <w:sz w:val="24"/>
        </w:rPr>
      </w:pPr>
      <w:r>
        <w:rPr>
          <w:rFonts w:hint="eastAsia" w:ascii="宋体" w:hAnsi="宋体" w:eastAsia="宋体" w:cs="宋体"/>
          <w:sz w:val="24"/>
        </w:rPr>
        <w:t>5、提供质保期内全年7×24小时的技</w:t>
      </w:r>
      <w:bookmarkStart w:id="39" w:name="_GoBack"/>
      <w:bookmarkEnd w:id="39"/>
      <w:r>
        <w:rPr>
          <w:rFonts w:hint="eastAsia" w:ascii="宋体" w:hAnsi="宋体" w:eastAsia="宋体" w:cs="宋体"/>
          <w:sz w:val="24"/>
        </w:rPr>
        <w:t>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943992E">
      <w:pPr>
        <w:tabs>
          <w:tab w:val="left" w:pos="840"/>
        </w:tabs>
        <w:spacing w:line="360" w:lineRule="auto"/>
        <w:ind w:firstLine="480" w:firstLineChars="200"/>
        <w:rPr>
          <w:rFonts w:ascii="宋体" w:hAnsi="宋体" w:eastAsia="宋体" w:cs="宋体"/>
          <w:sz w:val="24"/>
        </w:rPr>
      </w:pPr>
      <w:r>
        <w:rPr>
          <w:rFonts w:hint="eastAsia" w:ascii="宋体" w:hAnsi="宋体" w:eastAsia="宋体" w:cs="宋体"/>
          <w:sz w:val="24"/>
        </w:rPr>
        <w:t>6、供应商在项目实施过程中，质量保障人员、资源不足或者执行不力，给项目质量带来的风险超出采购人认定的允许范围时，采购人可终止本项目的合作并进行索赔。</w:t>
      </w:r>
    </w:p>
    <w:p w14:paraId="262E72D1">
      <w:pPr>
        <w:keepNext/>
        <w:spacing w:line="360" w:lineRule="auto"/>
        <w:ind w:firstLine="482" w:firstLineChars="200"/>
        <w:rPr>
          <w:rFonts w:ascii="宋体" w:hAnsi="宋体" w:eastAsia="宋体" w:cs="宋体"/>
          <w:b/>
          <w:sz w:val="24"/>
          <w:lang w:val="zh-CN"/>
        </w:rPr>
      </w:pPr>
      <w:bookmarkStart w:id="12" w:name="_Toc17313"/>
      <w:bookmarkStart w:id="13" w:name="_Toc521307613"/>
      <w:bookmarkStart w:id="14" w:name="_Toc17330"/>
      <w:r>
        <w:rPr>
          <w:rFonts w:hint="eastAsia" w:ascii="宋体" w:hAnsi="宋体" w:eastAsia="宋体" w:cs="宋体"/>
          <w:b/>
          <w:sz w:val="24"/>
          <w:lang w:val="zh-CN"/>
        </w:rPr>
        <w:t>八、技术培训</w:t>
      </w:r>
      <w:bookmarkEnd w:id="12"/>
      <w:bookmarkEnd w:id="13"/>
      <w:bookmarkEnd w:id="14"/>
    </w:p>
    <w:p w14:paraId="5BFEA078">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1、供应商应告知采购人产品的使用、维护、保养等有关注意事项，并根据招磋商响应文件要求对采购人人员进行培训，培训费用由供应商承担。</w:t>
      </w:r>
    </w:p>
    <w:p w14:paraId="104299B2">
      <w:pPr>
        <w:tabs>
          <w:tab w:val="left" w:pos="420"/>
        </w:tabs>
        <w:spacing w:line="360" w:lineRule="auto"/>
        <w:ind w:firstLine="420"/>
        <w:rPr>
          <w:rFonts w:ascii="宋体" w:hAnsi="宋体" w:eastAsia="宋体" w:cs="宋体"/>
          <w:sz w:val="24"/>
        </w:rPr>
      </w:pPr>
      <w:r>
        <w:rPr>
          <w:rFonts w:hint="eastAsia" w:ascii="宋体" w:hAnsi="宋体" w:eastAsia="宋体" w:cs="宋体"/>
          <w:sz w:val="24"/>
        </w:rPr>
        <w:t>2、在产品正常使用寿命内发生的任何产品质量问题，供应商应当于接到采购人通知后4小时内赶到现场，并及时予以解决。</w:t>
      </w:r>
    </w:p>
    <w:p w14:paraId="52490ED9">
      <w:pPr>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3、供应商应向采购人提供全套中文技术资料一套，其费用包括在投标价格中：</w:t>
      </w:r>
    </w:p>
    <w:p w14:paraId="4DD59391">
      <w:pPr>
        <w:spacing w:line="360" w:lineRule="auto"/>
        <w:ind w:firstLine="480" w:firstLineChars="200"/>
        <w:rPr>
          <w:rFonts w:ascii="宋体" w:hAnsi="宋体" w:eastAsia="宋体" w:cs="宋体"/>
          <w:sz w:val="24"/>
        </w:rPr>
      </w:pPr>
      <w:r>
        <w:rPr>
          <w:rFonts w:hint="eastAsia" w:ascii="宋体" w:hAnsi="宋体" w:eastAsia="宋体" w:cs="宋体"/>
          <w:sz w:val="24"/>
        </w:rPr>
        <w:t>3.1、完整的产品操作使用手册、说明书和维护、修理技术文件，图纸、保修卡等；</w:t>
      </w:r>
    </w:p>
    <w:p w14:paraId="6AF2B0CC">
      <w:pPr>
        <w:spacing w:line="360" w:lineRule="auto"/>
        <w:ind w:firstLine="480" w:firstLineChars="200"/>
        <w:rPr>
          <w:rFonts w:ascii="宋体" w:hAnsi="宋体" w:eastAsia="宋体" w:cs="宋体"/>
          <w:sz w:val="24"/>
        </w:rPr>
      </w:pPr>
      <w:r>
        <w:rPr>
          <w:rFonts w:hint="eastAsia" w:ascii="宋体" w:hAnsi="宋体" w:eastAsia="宋体" w:cs="宋体"/>
          <w:sz w:val="24"/>
        </w:rPr>
        <w:t>3.2、制造厂的检验、测试报告、产品检验合格证书，质量保证书等文件验收时须一并提供；</w:t>
      </w:r>
    </w:p>
    <w:p w14:paraId="4101350D">
      <w:pPr>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3.3、产品验收标准；</w:t>
      </w:r>
    </w:p>
    <w:p w14:paraId="03322FF6">
      <w:pPr>
        <w:spacing w:line="360" w:lineRule="auto"/>
        <w:ind w:firstLine="480" w:firstLineChars="200"/>
        <w:rPr>
          <w:rFonts w:ascii="宋体" w:hAnsi="宋体" w:eastAsia="宋体" w:cs="宋体"/>
          <w:sz w:val="24"/>
        </w:rPr>
      </w:pPr>
      <w:r>
        <w:rPr>
          <w:rFonts w:hint="eastAsia" w:ascii="宋体" w:hAnsi="宋体" w:eastAsia="宋体" w:cs="宋体"/>
          <w:sz w:val="24"/>
        </w:rPr>
        <w:t>3.4、技术说明书及必须的其它技术资料；</w:t>
      </w:r>
    </w:p>
    <w:p w14:paraId="46508746">
      <w:pPr>
        <w:spacing w:line="360" w:lineRule="auto"/>
        <w:ind w:firstLine="480" w:firstLineChars="200"/>
        <w:rPr>
          <w:rFonts w:ascii="宋体" w:hAnsi="宋体" w:eastAsia="宋体" w:cs="宋体"/>
          <w:sz w:val="24"/>
        </w:rPr>
      </w:pPr>
      <w:r>
        <w:rPr>
          <w:rFonts w:hint="eastAsia" w:ascii="宋体" w:hAnsi="宋体" w:eastAsia="宋体" w:cs="宋体"/>
          <w:sz w:val="24"/>
        </w:rPr>
        <w:t>3.5、产品安装，调试、及原理图；</w:t>
      </w:r>
    </w:p>
    <w:p w14:paraId="1E95E33E">
      <w:pPr>
        <w:spacing w:line="360" w:lineRule="auto"/>
        <w:ind w:firstLine="480" w:firstLineChars="200"/>
        <w:rPr>
          <w:rFonts w:ascii="宋体" w:hAnsi="宋体" w:eastAsia="宋体" w:cs="宋体"/>
          <w:sz w:val="24"/>
        </w:rPr>
      </w:pPr>
      <w:r>
        <w:rPr>
          <w:rFonts w:hint="eastAsia" w:ascii="宋体" w:hAnsi="宋体" w:eastAsia="宋体" w:cs="宋体"/>
          <w:sz w:val="24"/>
        </w:rPr>
        <w:t>3.6、零部件目录；</w:t>
      </w:r>
    </w:p>
    <w:p w14:paraId="316A006E">
      <w:pPr>
        <w:spacing w:line="360" w:lineRule="auto"/>
        <w:ind w:firstLine="480" w:firstLineChars="200"/>
        <w:rPr>
          <w:rFonts w:ascii="宋体" w:hAnsi="宋体" w:eastAsia="宋体" w:cs="宋体"/>
          <w:sz w:val="24"/>
        </w:rPr>
      </w:pPr>
      <w:r>
        <w:rPr>
          <w:rFonts w:hint="eastAsia" w:ascii="宋体" w:hAnsi="宋体" w:eastAsia="宋体" w:cs="宋体"/>
          <w:sz w:val="24"/>
        </w:rPr>
        <w:t>3.7、备品备件、易损件清单；</w:t>
      </w:r>
    </w:p>
    <w:p w14:paraId="52D880BC">
      <w:pPr>
        <w:spacing w:line="360" w:lineRule="auto"/>
        <w:ind w:firstLine="480" w:firstLineChars="200"/>
        <w:rPr>
          <w:rFonts w:ascii="宋体" w:hAnsi="宋体" w:eastAsia="宋体" w:cs="宋体"/>
          <w:sz w:val="24"/>
        </w:rPr>
      </w:pPr>
      <w:r>
        <w:rPr>
          <w:rFonts w:hint="eastAsia" w:ascii="宋体" w:hAnsi="宋体" w:eastAsia="宋体" w:cs="宋体"/>
          <w:sz w:val="24"/>
        </w:rPr>
        <w:t>3.8、整体验收后提供验收报告；</w:t>
      </w:r>
    </w:p>
    <w:p w14:paraId="08F138AF">
      <w:pPr>
        <w:keepNext/>
        <w:spacing w:line="360" w:lineRule="auto"/>
        <w:ind w:firstLine="482" w:firstLineChars="200"/>
        <w:rPr>
          <w:rFonts w:ascii="宋体" w:hAnsi="宋体" w:eastAsia="宋体" w:cs="宋体"/>
          <w:b/>
          <w:sz w:val="24"/>
          <w:lang w:val="zh-CN"/>
        </w:rPr>
      </w:pPr>
      <w:bookmarkStart w:id="15" w:name="_Toc521307615"/>
      <w:bookmarkStart w:id="16" w:name="_Toc5062"/>
      <w:bookmarkStart w:id="17" w:name="_Toc20040"/>
      <w:r>
        <w:rPr>
          <w:rFonts w:hint="eastAsia" w:ascii="宋体" w:hAnsi="宋体" w:cs="宋体"/>
          <w:b/>
          <w:sz w:val="24"/>
          <w:lang w:val="zh-CN"/>
        </w:rPr>
        <w:t>九</w:t>
      </w:r>
      <w:r>
        <w:rPr>
          <w:rFonts w:hint="eastAsia" w:ascii="宋体" w:hAnsi="宋体" w:eastAsia="宋体" w:cs="宋体"/>
          <w:b/>
          <w:sz w:val="24"/>
          <w:lang w:val="zh-CN"/>
        </w:rPr>
        <w:t>、质量保证</w:t>
      </w:r>
      <w:bookmarkEnd w:id="15"/>
      <w:bookmarkEnd w:id="16"/>
      <w:bookmarkEnd w:id="17"/>
    </w:p>
    <w:p w14:paraId="59283FD6">
      <w:pPr>
        <w:spacing w:line="360" w:lineRule="auto"/>
        <w:ind w:firstLine="480" w:firstLineChars="200"/>
        <w:rPr>
          <w:rFonts w:ascii="宋体" w:hAnsi="宋体" w:eastAsia="宋体" w:cs="宋体"/>
          <w:sz w:val="24"/>
        </w:rPr>
      </w:pPr>
      <w:r>
        <w:rPr>
          <w:rFonts w:hint="eastAsia" w:ascii="宋体" w:hAnsi="宋体" w:eastAsia="宋体" w:cs="宋体"/>
          <w:sz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11C0B683">
      <w:pPr>
        <w:spacing w:line="360" w:lineRule="auto"/>
        <w:ind w:firstLine="480" w:firstLineChars="200"/>
        <w:rPr>
          <w:rFonts w:ascii="宋体" w:hAnsi="宋体" w:eastAsia="宋体" w:cs="宋体"/>
          <w:sz w:val="24"/>
        </w:rPr>
      </w:pPr>
      <w:r>
        <w:rPr>
          <w:rFonts w:hint="eastAsia" w:ascii="宋体" w:hAnsi="宋体" w:eastAsia="宋体" w:cs="宋体"/>
          <w:sz w:val="24"/>
        </w:rPr>
        <w:t>2、供应商应保证所有产品的完好无损包括配套包装，如有缺漏、损坏，由供应商负责调换、补齐或赔偿。</w:t>
      </w:r>
    </w:p>
    <w:p w14:paraId="673752F4">
      <w:pPr>
        <w:spacing w:line="360" w:lineRule="auto"/>
        <w:ind w:firstLine="480" w:firstLineChars="200"/>
        <w:rPr>
          <w:rFonts w:ascii="宋体" w:hAnsi="宋体" w:eastAsia="宋体" w:cs="宋体"/>
          <w:sz w:val="24"/>
        </w:rPr>
      </w:pPr>
      <w:r>
        <w:rPr>
          <w:rFonts w:hint="eastAsia" w:ascii="宋体" w:hAnsi="宋体" w:eastAsia="宋体" w:cs="宋体"/>
          <w:sz w:val="24"/>
        </w:rPr>
        <w:t>3、采购人使用产品过程中因产品质量、产品缺陷及安装质量等造成人身伤亡、财产损失的，由供应商负责解决并承担全部责任。</w:t>
      </w:r>
    </w:p>
    <w:p w14:paraId="7415CF3C">
      <w:pPr>
        <w:spacing w:line="360" w:lineRule="auto"/>
        <w:ind w:firstLine="480" w:firstLineChars="200"/>
        <w:rPr>
          <w:rFonts w:ascii="宋体" w:hAnsi="宋体" w:eastAsia="宋体" w:cs="宋体"/>
          <w:sz w:val="24"/>
        </w:rPr>
      </w:pPr>
      <w:r>
        <w:rPr>
          <w:rFonts w:hint="eastAsia" w:ascii="宋体" w:hAnsi="宋体" w:eastAsia="宋体" w:cs="宋体"/>
          <w:sz w:val="24"/>
        </w:rPr>
        <w:t>4、对于存在质量问题或者短少的产品，供应商应在接到采购人的通知2个日历日内负责修复，调换、重新制作或补齐。</w:t>
      </w:r>
    </w:p>
    <w:p w14:paraId="71086DFD">
      <w:pPr>
        <w:spacing w:line="360" w:lineRule="auto"/>
        <w:ind w:firstLine="480" w:firstLineChars="200"/>
        <w:rPr>
          <w:rFonts w:ascii="宋体" w:hAnsi="宋体" w:eastAsia="宋体" w:cs="宋体"/>
          <w:sz w:val="24"/>
        </w:rPr>
      </w:pPr>
      <w:r>
        <w:rPr>
          <w:rFonts w:hint="eastAsia" w:ascii="宋体" w:hAnsi="宋体" w:eastAsia="宋体" w:cs="宋体"/>
          <w:sz w:val="24"/>
        </w:rPr>
        <w:t>5、在最终验收后的质量保证期内，供应商应对设计、工艺或材料等的缺陷而产生的故障负责（负责解决并承担全部费用）。质保期满后如出现此类问题亦应负责。</w:t>
      </w:r>
    </w:p>
    <w:p w14:paraId="394316BD">
      <w:pPr>
        <w:spacing w:line="360" w:lineRule="auto"/>
        <w:ind w:firstLine="480" w:firstLineChars="200"/>
        <w:rPr>
          <w:rFonts w:ascii="宋体" w:hAnsi="宋体" w:eastAsia="宋体" w:cs="宋体"/>
          <w:sz w:val="24"/>
        </w:rPr>
      </w:pPr>
      <w:r>
        <w:rPr>
          <w:rFonts w:hint="eastAsia" w:ascii="宋体" w:hAnsi="宋体" w:eastAsia="宋体" w:cs="宋体"/>
          <w:sz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6AED2485">
      <w:pPr>
        <w:spacing w:line="360" w:lineRule="auto"/>
        <w:ind w:firstLine="480" w:firstLineChars="200"/>
        <w:rPr>
          <w:rFonts w:ascii="宋体" w:hAnsi="宋体" w:eastAsia="宋体" w:cs="宋体"/>
          <w:sz w:val="24"/>
        </w:rPr>
      </w:pPr>
      <w:r>
        <w:rPr>
          <w:rFonts w:hint="eastAsia" w:ascii="宋体" w:hAnsi="宋体" w:eastAsia="宋体" w:cs="宋体"/>
          <w:sz w:val="24"/>
        </w:rPr>
        <w:t>7、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3717BFAC">
      <w:pPr>
        <w:keepNext/>
        <w:spacing w:line="360" w:lineRule="auto"/>
        <w:ind w:firstLine="482" w:firstLineChars="200"/>
        <w:rPr>
          <w:rFonts w:ascii="宋体" w:hAnsi="宋体" w:eastAsia="宋体" w:cs="宋体"/>
          <w:b/>
          <w:sz w:val="24"/>
          <w:lang w:val="zh-CN"/>
        </w:rPr>
      </w:pPr>
      <w:bookmarkStart w:id="18" w:name="_Toc24652"/>
      <w:bookmarkStart w:id="19" w:name="_Toc521307616"/>
      <w:bookmarkStart w:id="20" w:name="_Toc19918"/>
      <w:r>
        <w:rPr>
          <w:rFonts w:hint="eastAsia" w:ascii="宋体" w:hAnsi="宋体" w:eastAsia="宋体" w:cs="宋体"/>
          <w:b/>
          <w:sz w:val="24"/>
          <w:lang w:val="zh-CN"/>
        </w:rPr>
        <w:t>十、验收</w:t>
      </w:r>
      <w:bookmarkEnd w:id="18"/>
      <w:bookmarkEnd w:id="19"/>
      <w:bookmarkEnd w:id="20"/>
    </w:p>
    <w:p w14:paraId="7153E5CC">
      <w:pPr>
        <w:spacing w:line="360" w:lineRule="auto"/>
        <w:rPr>
          <w:rFonts w:ascii="宋体" w:hAnsi="宋体" w:eastAsia="宋体" w:cs="宋体"/>
          <w:sz w:val="24"/>
        </w:rPr>
      </w:pPr>
      <w:r>
        <w:rPr>
          <w:rFonts w:hint="eastAsia" w:ascii="宋体" w:hAnsi="宋体" w:eastAsia="宋体" w:cs="宋体"/>
          <w:sz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67B677FB">
      <w:pPr>
        <w:spacing w:line="360" w:lineRule="auto"/>
        <w:ind w:firstLine="480" w:firstLineChars="200"/>
        <w:rPr>
          <w:rFonts w:ascii="宋体" w:hAnsi="宋体" w:eastAsia="宋体" w:cs="宋体"/>
          <w:sz w:val="24"/>
        </w:rPr>
      </w:pPr>
      <w:r>
        <w:rPr>
          <w:rFonts w:hint="eastAsia" w:ascii="宋体" w:hAnsi="宋体" w:eastAsia="宋体" w:cs="宋体"/>
          <w:sz w:val="24"/>
        </w:rPr>
        <w:t>1、所验产品的指标、性能参数最终验收达不到招标文件要求和磋商响应文件承诺的，或在使用中发现采购人不能容忍的缺陷等，将视为产品验收不合格，供应商应在采购人要求的时间内无条件免费更换或退货。</w:t>
      </w:r>
    </w:p>
    <w:p w14:paraId="1EC9D0BA">
      <w:pPr>
        <w:spacing w:line="360" w:lineRule="auto"/>
        <w:ind w:firstLine="480" w:firstLineChars="200"/>
        <w:rPr>
          <w:rFonts w:ascii="宋体" w:hAnsi="宋体" w:eastAsia="宋体" w:cs="宋体"/>
          <w:sz w:val="24"/>
        </w:rPr>
      </w:pPr>
      <w:r>
        <w:rPr>
          <w:rFonts w:hint="eastAsia" w:ascii="宋体" w:hAnsi="宋体" w:eastAsia="宋体" w:cs="宋体"/>
          <w:sz w:val="24"/>
        </w:rPr>
        <w:t>2、若发现供应商有弄虚作假的，在投标阶段故意或随意夸大产品技术性能，供应商应无条件退货，本合同解除，供应商赔偿采购人相应的损失。</w:t>
      </w:r>
    </w:p>
    <w:p w14:paraId="3396BB36">
      <w:pPr>
        <w:spacing w:line="360" w:lineRule="auto"/>
        <w:ind w:firstLine="480" w:firstLineChars="200"/>
        <w:rPr>
          <w:rFonts w:ascii="宋体" w:hAnsi="宋体" w:eastAsia="宋体" w:cs="宋体"/>
          <w:sz w:val="24"/>
        </w:rPr>
      </w:pPr>
      <w:r>
        <w:rPr>
          <w:rFonts w:hint="eastAsia" w:ascii="宋体" w:hAnsi="宋体" w:eastAsia="宋体" w:cs="宋体"/>
          <w:sz w:val="24"/>
        </w:rPr>
        <w:t>3、验收标准：按招标文件、磋商响应文件及澄清函等技术指标进行验收。各项指标均应符合验收标准及要求。</w:t>
      </w:r>
    </w:p>
    <w:p w14:paraId="359A1CCB">
      <w:pPr>
        <w:spacing w:line="360" w:lineRule="auto"/>
        <w:ind w:firstLine="480" w:firstLineChars="200"/>
        <w:rPr>
          <w:rFonts w:ascii="宋体" w:hAnsi="宋体" w:eastAsia="宋体" w:cs="宋体"/>
          <w:b/>
          <w:sz w:val="24"/>
        </w:rPr>
      </w:pPr>
      <w:r>
        <w:rPr>
          <w:rFonts w:hint="eastAsia" w:ascii="宋体" w:hAnsi="宋体" w:eastAsia="宋体" w:cs="宋体"/>
          <w:sz w:val="24"/>
        </w:rPr>
        <w:t>4、验收合格后，填写验收单，双方签字生效。</w:t>
      </w:r>
    </w:p>
    <w:p w14:paraId="24EC6E4B">
      <w:pPr>
        <w:keepNext/>
        <w:spacing w:line="360" w:lineRule="auto"/>
        <w:ind w:firstLine="482" w:firstLineChars="200"/>
        <w:rPr>
          <w:rFonts w:ascii="宋体" w:hAnsi="宋体" w:eastAsia="宋体" w:cs="宋体"/>
          <w:b/>
          <w:sz w:val="24"/>
          <w:lang w:val="zh-CN"/>
        </w:rPr>
      </w:pPr>
      <w:bookmarkStart w:id="21" w:name="_Toc31673"/>
      <w:bookmarkStart w:id="22" w:name="_Toc521307617"/>
      <w:bookmarkStart w:id="23" w:name="_Toc29771"/>
      <w:r>
        <w:rPr>
          <w:rFonts w:hint="eastAsia" w:ascii="宋体" w:hAnsi="宋体" w:eastAsia="宋体" w:cs="宋体"/>
          <w:b/>
          <w:sz w:val="24"/>
          <w:lang w:val="zh-CN"/>
        </w:rPr>
        <w:t>十</w:t>
      </w:r>
      <w:r>
        <w:rPr>
          <w:rFonts w:hint="eastAsia" w:ascii="宋体" w:hAnsi="宋体" w:cs="宋体"/>
          <w:b/>
          <w:sz w:val="24"/>
          <w:lang w:val="zh-CN"/>
        </w:rPr>
        <w:t>一</w:t>
      </w:r>
      <w:r>
        <w:rPr>
          <w:rFonts w:hint="eastAsia" w:ascii="宋体" w:hAnsi="宋体" w:eastAsia="宋体" w:cs="宋体"/>
          <w:b/>
          <w:sz w:val="24"/>
          <w:lang w:val="zh-CN"/>
        </w:rPr>
        <w:t>、保密</w:t>
      </w:r>
      <w:bookmarkEnd w:id="21"/>
      <w:bookmarkEnd w:id="22"/>
      <w:bookmarkEnd w:id="23"/>
    </w:p>
    <w:p w14:paraId="1D631554">
      <w:pPr>
        <w:tabs>
          <w:tab w:val="left" w:pos="1080"/>
        </w:tabs>
        <w:spacing w:line="360" w:lineRule="auto"/>
        <w:ind w:firstLine="360" w:firstLineChars="150"/>
        <w:rPr>
          <w:rFonts w:ascii="宋体" w:hAnsi="宋体" w:eastAsia="宋体" w:cs="宋体"/>
          <w:sz w:val="24"/>
        </w:rPr>
      </w:pPr>
      <w:r>
        <w:rPr>
          <w:rFonts w:hint="eastAsia" w:ascii="宋体" w:hAnsi="宋体" w:eastAsia="宋体" w:cs="宋体"/>
          <w:sz w:val="24"/>
        </w:rPr>
        <w:t xml:space="preserve"> 1、对工作中了解到的采购人的技术、机密等进行严格保密，不得向他人泄漏。本合同的解除或终止不免除供应商应承担的保密义务。</w:t>
      </w:r>
    </w:p>
    <w:p w14:paraId="477F4BC9">
      <w:pPr>
        <w:tabs>
          <w:tab w:val="left" w:pos="1080"/>
        </w:tabs>
        <w:spacing w:line="360" w:lineRule="auto"/>
        <w:ind w:firstLine="360" w:firstLineChars="150"/>
        <w:rPr>
          <w:rFonts w:ascii="宋体" w:hAnsi="宋体" w:eastAsia="宋体" w:cs="宋体"/>
          <w:sz w:val="24"/>
        </w:rPr>
      </w:pPr>
      <w:bookmarkStart w:id="24" w:name="_Toc521307618"/>
      <w:bookmarkStart w:id="25" w:name="_Toc22873"/>
      <w:bookmarkStart w:id="26" w:name="_Toc3812"/>
      <w:r>
        <w:rPr>
          <w:rFonts w:hint="eastAsia" w:ascii="宋体" w:hAnsi="宋体" w:eastAsia="宋体" w:cs="宋体"/>
          <w:sz w:val="24"/>
        </w:rPr>
        <w:t>2、</w:t>
      </w:r>
      <w:r>
        <w:rPr>
          <w:rFonts w:hint="eastAsia" w:ascii="宋体" w:hAnsi="宋体" w:eastAsia="宋体" w:cs="宋体"/>
          <w:sz w:val="24"/>
          <w:lang w:val="zh-CN"/>
        </w:rPr>
        <w:t>知识产权</w:t>
      </w:r>
      <w:bookmarkEnd w:id="24"/>
      <w:bookmarkEnd w:id="25"/>
      <w:bookmarkEnd w:id="26"/>
      <w:r>
        <w:rPr>
          <w:rFonts w:hint="eastAsia" w:ascii="宋体" w:hAnsi="宋体" w:eastAsia="宋体" w:cs="宋体"/>
          <w:sz w:val="24"/>
          <w:lang w:val="zh-CN"/>
        </w:rPr>
        <w:t>，</w:t>
      </w:r>
      <w:r>
        <w:rPr>
          <w:rFonts w:hint="eastAsia" w:ascii="宋体" w:hAnsi="宋体" w:eastAsia="宋体" w:cs="宋体"/>
          <w:sz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F82AE3C">
      <w:pPr>
        <w:keepNext/>
        <w:spacing w:line="360" w:lineRule="auto"/>
        <w:ind w:firstLine="482" w:firstLineChars="200"/>
        <w:rPr>
          <w:rFonts w:ascii="宋体" w:hAnsi="宋体" w:eastAsia="宋体" w:cs="宋体"/>
          <w:b/>
          <w:sz w:val="24"/>
          <w:lang w:val="zh-CN"/>
        </w:rPr>
      </w:pPr>
      <w:bookmarkStart w:id="27" w:name="_Toc2446"/>
      <w:bookmarkStart w:id="28" w:name="_Toc521307619"/>
      <w:bookmarkStart w:id="29" w:name="_Toc11197"/>
      <w:r>
        <w:rPr>
          <w:rFonts w:hint="eastAsia" w:ascii="宋体" w:hAnsi="宋体" w:eastAsia="宋体" w:cs="宋体"/>
          <w:b/>
          <w:sz w:val="24"/>
          <w:lang w:val="zh-CN"/>
        </w:rPr>
        <w:t>十</w:t>
      </w:r>
      <w:r>
        <w:rPr>
          <w:rFonts w:hint="eastAsia" w:ascii="宋体" w:hAnsi="宋体" w:cs="宋体"/>
          <w:b/>
          <w:sz w:val="24"/>
          <w:lang w:val="zh-CN"/>
        </w:rPr>
        <w:t>二</w:t>
      </w:r>
      <w:r>
        <w:rPr>
          <w:rFonts w:hint="eastAsia" w:ascii="宋体" w:hAnsi="宋体" w:eastAsia="宋体" w:cs="宋体"/>
          <w:b/>
          <w:sz w:val="24"/>
          <w:lang w:val="zh-CN"/>
        </w:rPr>
        <w:t>、合同争议的解决</w:t>
      </w:r>
      <w:bookmarkEnd w:id="27"/>
      <w:bookmarkEnd w:id="28"/>
      <w:bookmarkEnd w:id="29"/>
    </w:p>
    <w:p w14:paraId="3B06DFA5">
      <w:pPr>
        <w:spacing w:line="360" w:lineRule="auto"/>
        <w:rPr>
          <w:rFonts w:ascii="宋体" w:hAnsi="宋体" w:eastAsia="宋体" w:cs="宋体"/>
          <w:sz w:val="24"/>
        </w:rPr>
      </w:pPr>
      <w:r>
        <w:rPr>
          <w:rFonts w:hint="eastAsia" w:ascii="宋体" w:hAnsi="宋体" w:eastAsia="宋体" w:cs="宋体"/>
          <w:sz w:val="24"/>
        </w:rPr>
        <w:t xml:space="preserve">   1、 合同执行中发生争议的，当事人双方应协商解决。协商达不成一致时，可向当地行政仲裁机关申请仲裁或者向人民法院提请诉讼。</w:t>
      </w:r>
    </w:p>
    <w:p w14:paraId="1FEFC128">
      <w:pPr>
        <w:keepNext/>
        <w:spacing w:line="360" w:lineRule="auto"/>
        <w:ind w:firstLine="482" w:firstLineChars="200"/>
        <w:rPr>
          <w:rFonts w:ascii="宋体" w:hAnsi="宋体" w:eastAsia="宋体" w:cs="宋体"/>
          <w:sz w:val="24"/>
        </w:rPr>
      </w:pPr>
      <w:bookmarkStart w:id="30" w:name="_Toc521307620"/>
      <w:bookmarkStart w:id="31" w:name="_Toc24578"/>
      <w:bookmarkStart w:id="32" w:name="_Toc32275"/>
      <w:r>
        <w:rPr>
          <w:rFonts w:hint="eastAsia" w:ascii="宋体" w:hAnsi="宋体" w:eastAsia="宋体" w:cs="宋体"/>
          <w:b/>
          <w:sz w:val="24"/>
        </w:rPr>
        <w:t>2、</w:t>
      </w:r>
      <w:r>
        <w:rPr>
          <w:rFonts w:hint="eastAsia" w:ascii="宋体" w:hAnsi="宋体" w:eastAsia="宋体" w:cs="宋体"/>
          <w:sz w:val="24"/>
          <w:lang w:val="zh-CN"/>
        </w:rPr>
        <w:t>不可抗力情况下的免责约定</w:t>
      </w:r>
      <w:bookmarkEnd w:id="30"/>
      <w:bookmarkEnd w:id="31"/>
      <w:bookmarkEnd w:id="32"/>
      <w:r>
        <w:rPr>
          <w:rFonts w:hint="eastAsia" w:ascii="宋体" w:hAnsi="宋体" w:eastAsia="宋体" w:cs="宋体"/>
          <w:sz w:val="24"/>
          <w:lang w:val="zh-CN"/>
        </w:rPr>
        <w:t>，</w:t>
      </w:r>
      <w:r>
        <w:rPr>
          <w:rFonts w:hint="eastAsia" w:ascii="宋体" w:hAnsi="宋体" w:eastAsia="宋体" w:cs="宋体"/>
          <w:sz w:val="24"/>
        </w:rPr>
        <w:t>双方约定不可抗力情况指：双方不可预见、不可避免、不可克服的客观情况，但不包括双方的违约或疏忽。这些事件包括但不限于：战争、严重火灾、洪水、台风、地震等。</w:t>
      </w:r>
    </w:p>
    <w:p w14:paraId="32B64233">
      <w:pPr>
        <w:keepNext/>
        <w:spacing w:line="360" w:lineRule="auto"/>
        <w:ind w:firstLine="480" w:firstLineChars="200"/>
        <w:rPr>
          <w:rFonts w:ascii="宋体" w:hAnsi="宋体" w:eastAsia="宋体" w:cs="宋体"/>
          <w:sz w:val="24"/>
          <w:lang w:val="zh-CN"/>
        </w:rPr>
      </w:pPr>
      <w:bookmarkStart w:id="33" w:name="_Toc521307621"/>
      <w:bookmarkStart w:id="34" w:name="_Toc18591"/>
      <w:bookmarkStart w:id="35" w:name="_Toc22498"/>
      <w:r>
        <w:rPr>
          <w:rFonts w:hint="eastAsia" w:ascii="宋体" w:hAnsi="宋体" w:eastAsia="宋体" w:cs="宋体"/>
          <w:sz w:val="24"/>
        </w:rPr>
        <w:t>4</w:t>
      </w:r>
      <w:r>
        <w:rPr>
          <w:rFonts w:hint="eastAsia" w:ascii="宋体" w:hAnsi="宋体" w:eastAsia="宋体" w:cs="宋体"/>
          <w:sz w:val="24"/>
          <w:lang w:val="zh-CN"/>
        </w:rPr>
        <w:t>、违约责任</w:t>
      </w:r>
      <w:bookmarkEnd w:id="33"/>
      <w:bookmarkEnd w:id="34"/>
      <w:bookmarkEnd w:id="35"/>
      <w:r>
        <w:rPr>
          <w:rFonts w:hint="eastAsia" w:ascii="宋体" w:hAnsi="宋体" w:eastAsia="宋体" w:cs="宋体"/>
          <w:sz w:val="24"/>
          <w:lang w:val="zh-CN"/>
        </w:rPr>
        <w:t>；</w:t>
      </w:r>
    </w:p>
    <w:p w14:paraId="178796B6">
      <w:pPr>
        <w:keepNext/>
        <w:spacing w:line="360" w:lineRule="auto"/>
        <w:ind w:firstLine="480" w:firstLineChars="200"/>
        <w:rPr>
          <w:rFonts w:ascii="宋体" w:hAnsi="宋体" w:eastAsia="宋体" w:cs="宋体"/>
          <w:sz w:val="24"/>
        </w:rPr>
      </w:pPr>
      <w:r>
        <w:rPr>
          <w:rFonts w:hint="eastAsia" w:ascii="宋体" w:hAnsi="宋体" w:eastAsia="宋体" w:cs="宋体"/>
          <w:sz w:val="24"/>
        </w:rPr>
        <w:t>4.1、供应商应按照合同规定的期限完成供货及安装、调试、验收，若不能按期完成，情节严重的采购人有权解除合同，并视情节处以不低于合同价款30%的违约金，同时追究供应商的违约责任。</w:t>
      </w:r>
    </w:p>
    <w:p w14:paraId="0310601F">
      <w:pPr>
        <w:spacing w:line="360" w:lineRule="auto"/>
        <w:ind w:firstLine="480" w:firstLineChars="200"/>
        <w:jc w:val="left"/>
        <w:rPr>
          <w:rFonts w:ascii="宋体" w:hAnsi="宋体" w:eastAsia="宋体" w:cs="宋体"/>
          <w:sz w:val="24"/>
        </w:rPr>
      </w:pPr>
      <w:r>
        <w:rPr>
          <w:rFonts w:hint="eastAsia" w:ascii="宋体" w:hAnsi="宋体" w:eastAsia="宋体" w:cs="宋体"/>
          <w:sz w:val="24"/>
        </w:rPr>
        <w:t>4.2、双方中任何一方违反本合同保密条款的，应当向对方支付违约金。</w:t>
      </w:r>
    </w:p>
    <w:p w14:paraId="6754C9DD">
      <w:pPr>
        <w:spacing w:line="360" w:lineRule="auto"/>
        <w:ind w:firstLine="480" w:firstLineChars="200"/>
        <w:jc w:val="left"/>
        <w:rPr>
          <w:rFonts w:ascii="宋体" w:hAnsi="宋体" w:eastAsia="宋体" w:cs="宋体"/>
          <w:sz w:val="24"/>
        </w:rPr>
      </w:pPr>
      <w:r>
        <w:rPr>
          <w:rFonts w:hint="eastAsia" w:ascii="宋体" w:hAnsi="宋体" w:eastAsia="宋体" w:cs="宋体"/>
          <w:sz w:val="24"/>
        </w:rPr>
        <w:t>4.3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5784481B">
      <w:pPr>
        <w:spacing w:line="360" w:lineRule="auto"/>
        <w:ind w:firstLine="480" w:firstLineChars="200"/>
        <w:jc w:val="left"/>
        <w:rPr>
          <w:rFonts w:ascii="宋体" w:hAnsi="宋体" w:eastAsia="宋体" w:cs="宋体"/>
          <w:sz w:val="24"/>
        </w:rPr>
      </w:pPr>
      <w:r>
        <w:rPr>
          <w:rFonts w:hint="eastAsia" w:ascii="宋体" w:hAnsi="宋体" w:eastAsia="宋体" w:cs="宋体"/>
          <w:sz w:val="24"/>
        </w:rPr>
        <w:t>4.4、合同成立后，在任何一方无实质违约的情况下，未经相对方书面允许，任何一方不得单方撤销、中止、终止履行合同。</w:t>
      </w:r>
    </w:p>
    <w:p w14:paraId="421B35CF">
      <w:pPr>
        <w:keepNext/>
        <w:spacing w:line="360" w:lineRule="auto"/>
        <w:ind w:firstLine="482" w:firstLineChars="200"/>
        <w:rPr>
          <w:rFonts w:ascii="宋体" w:hAnsi="宋体" w:eastAsia="宋体" w:cs="宋体"/>
          <w:b/>
          <w:sz w:val="24"/>
          <w:lang w:val="zh-CN"/>
        </w:rPr>
      </w:pPr>
      <w:bookmarkStart w:id="36" w:name="_Toc11581"/>
      <w:bookmarkStart w:id="37" w:name="_Toc521307622"/>
      <w:bookmarkStart w:id="38" w:name="_Toc12230"/>
      <w:r>
        <w:rPr>
          <w:rFonts w:hint="eastAsia" w:ascii="宋体" w:hAnsi="宋体" w:eastAsia="宋体" w:cs="宋体"/>
          <w:b/>
          <w:sz w:val="24"/>
          <w:lang w:val="zh-CN"/>
        </w:rPr>
        <w:t>十</w:t>
      </w:r>
      <w:r>
        <w:rPr>
          <w:rFonts w:hint="eastAsia" w:ascii="宋体" w:hAnsi="宋体" w:cs="宋体"/>
          <w:b/>
          <w:sz w:val="24"/>
          <w:lang w:val="zh-CN"/>
        </w:rPr>
        <w:t>三</w:t>
      </w:r>
      <w:r>
        <w:rPr>
          <w:rFonts w:hint="eastAsia" w:ascii="宋体" w:hAnsi="宋体" w:eastAsia="宋体" w:cs="宋体"/>
          <w:b/>
          <w:sz w:val="24"/>
          <w:lang w:val="zh-CN"/>
        </w:rPr>
        <w:t>、合同订立</w:t>
      </w:r>
      <w:bookmarkEnd w:id="36"/>
      <w:bookmarkEnd w:id="37"/>
      <w:bookmarkEnd w:id="38"/>
    </w:p>
    <w:p w14:paraId="49D0F186">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1. 订立时间：     年   月     日。</w:t>
      </w:r>
    </w:p>
    <w:p w14:paraId="7A21E250">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2. 本合同一式 陆 份，具有同等法律效力，双方各执 叁 份。各方签字盖章后生效，合同执行完毕自动失效。（合同的服务承诺则长期有效）。</w:t>
      </w:r>
    </w:p>
    <w:p w14:paraId="352F70BE">
      <w:pPr>
        <w:adjustRightInd w:val="0"/>
        <w:snapToGrid w:val="0"/>
        <w:spacing w:line="360" w:lineRule="auto"/>
        <w:ind w:firstLine="475" w:firstLineChars="198"/>
        <w:rPr>
          <w:rFonts w:ascii="宋体" w:hAnsi="宋体" w:eastAsia="宋体" w:cs="宋体"/>
          <w:sz w:val="24"/>
        </w:rPr>
      </w:pPr>
      <w:r>
        <w:rPr>
          <w:rFonts w:hint="eastAsia" w:ascii="宋体" w:hAnsi="宋体" w:eastAsia="宋体" w:cs="宋体"/>
          <w:sz w:val="24"/>
        </w:rPr>
        <w:t>（以下无正文）</w:t>
      </w:r>
    </w:p>
    <w:p w14:paraId="72FC5783">
      <w:pPr>
        <w:pStyle w:val="2"/>
        <w:spacing w:line="360" w:lineRule="auto"/>
        <w:rPr>
          <w:rFonts w:ascii="宋体" w:hAnsi="宋体" w:eastAsia="宋体" w:cs="宋体"/>
          <w:sz w:val="24"/>
          <w:szCs w:val="24"/>
        </w:rPr>
      </w:pPr>
    </w:p>
    <w:p w14:paraId="34DEEB52">
      <w:pPr>
        <w:adjustRightInd w:val="0"/>
        <w:snapToGrid w:val="0"/>
        <w:spacing w:line="360" w:lineRule="auto"/>
        <w:jc w:val="left"/>
        <w:rPr>
          <w:rFonts w:ascii="宋体" w:hAnsi="宋体" w:eastAsia="宋体" w:cs="宋体"/>
          <w:sz w:val="24"/>
        </w:rPr>
      </w:pPr>
      <w:r>
        <w:rPr>
          <w:rFonts w:hint="eastAsia" w:ascii="宋体" w:hAnsi="宋体" w:eastAsia="宋体" w:cs="宋体"/>
          <w:sz w:val="24"/>
        </w:rPr>
        <w:t xml:space="preserve">采购人：                         供应商：                            </w:t>
      </w:r>
    </w:p>
    <w:p w14:paraId="2F60AC9F">
      <w:pPr>
        <w:adjustRightInd w:val="0"/>
        <w:snapToGrid w:val="0"/>
        <w:spacing w:line="360" w:lineRule="auto"/>
        <w:rPr>
          <w:rFonts w:ascii="宋体" w:hAnsi="宋体" w:eastAsia="宋体" w:cs="宋体"/>
          <w:sz w:val="24"/>
        </w:rPr>
      </w:pPr>
    </w:p>
    <w:p w14:paraId="6DA24926">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法定代表人或其授权               法定代表人或其授权  </w:t>
      </w:r>
    </w:p>
    <w:p w14:paraId="69FCC3AE">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的代理人：                               的代理人：      </w:t>
      </w:r>
    </w:p>
    <w:p w14:paraId="60E55055">
      <w:pPr>
        <w:adjustRightInd w:val="0"/>
        <w:snapToGrid w:val="0"/>
        <w:spacing w:line="360" w:lineRule="auto"/>
        <w:jc w:val="left"/>
        <w:rPr>
          <w:rFonts w:ascii="宋体" w:hAnsi="宋体" w:eastAsia="宋体" w:cs="宋体"/>
          <w:sz w:val="24"/>
        </w:rPr>
      </w:pPr>
      <w:r>
        <w:rPr>
          <w:rFonts w:hint="eastAsia" w:ascii="宋体" w:hAnsi="宋体" w:eastAsia="宋体" w:cs="宋体"/>
          <w:sz w:val="24"/>
        </w:rPr>
        <w:t xml:space="preserve">开户银行：                               开户银行：                          </w:t>
      </w:r>
      <w:r>
        <w:rPr>
          <w:rStyle w:val="5"/>
          <w:color w:val="auto"/>
          <w:sz w:val="24"/>
          <w:szCs w:val="24"/>
        </w:rPr>
        <w:t xml:space="preserve">  </w:t>
      </w:r>
      <w:r>
        <w:rPr>
          <w:rFonts w:hint="eastAsia" w:ascii="宋体" w:hAnsi="宋体" w:eastAsia="宋体" w:cs="宋体"/>
          <w:sz w:val="24"/>
        </w:rPr>
        <w:t xml:space="preserve">                                    </w:t>
      </w:r>
    </w:p>
    <w:p w14:paraId="0796FBB2">
      <w:pPr>
        <w:adjustRightInd w:val="0"/>
        <w:snapToGrid w:val="0"/>
        <w:spacing w:line="360" w:lineRule="auto"/>
        <w:ind w:left="4080" w:hanging="4080" w:hangingChars="1700"/>
        <w:rPr>
          <w:rFonts w:ascii="宋体" w:hAnsi="宋体" w:eastAsia="宋体" w:cs="宋体"/>
          <w:sz w:val="24"/>
        </w:rPr>
      </w:pPr>
      <w:r>
        <w:rPr>
          <w:rFonts w:hint="eastAsia" w:ascii="宋体" w:hAnsi="宋体" w:eastAsia="宋体" w:cs="宋体"/>
          <w:sz w:val="24"/>
        </w:rPr>
        <w:t xml:space="preserve">电子邮箱：                               电子邮箱：    </w:t>
      </w:r>
    </w:p>
    <w:p w14:paraId="7B609AA8">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账号：                                       账号：   </w:t>
      </w:r>
    </w:p>
    <w:p w14:paraId="755D3C33">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电话：                                       电话：       </w:t>
      </w:r>
    </w:p>
    <w:p w14:paraId="7AC334F1">
      <w:pPr>
        <w:pStyle w:val="6"/>
        <w:rPr>
          <w:rFonts w:hint="default"/>
        </w:rPr>
      </w:pPr>
      <w:r>
        <w:rPr>
          <w:rFonts w:ascii="宋体" w:hAnsi="宋体" w:eastAsia="宋体" w:cs="宋体"/>
          <w:sz w:val="24"/>
          <w:szCs w:val="24"/>
        </w:rPr>
        <w:t>传真：                                       传真：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C26085"/>
    <w:rsid w:val="00AE3B28"/>
    <w:rsid w:val="00DC423F"/>
    <w:rsid w:val="17FF5BD1"/>
    <w:rsid w:val="48C26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customStyle="1" w:styleId="5">
    <w:name w:val="font21"/>
    <w:basedOn w:val="4"/>
    <w:qFormat/>
    <w:uiPriority w:val="0"/>
    <w:rPr>
      <w:rFonts w:hint="eastAsia" w:ascii="宋体" w:hAnsi="宋体" w:eastAsia="宋体" w:cs="宋体"/>
      <w:color w:val="000000"/>
      <w:sz w:val="20"/>
      <w:szCs w:val="20"/>
      <w:u w:val="none"/>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3992</Words>
  <Characters>4047</Characters>
  <Lines>33</Lines>
  <Paragraphs>9</Paragraphs>
  <TotalTime>10</TotalTime>
  <ScaleCrop>false</ScaleCrop>
  <LinksUpToDate>false</LinksUpToDate>
  <CharactersWithSpaces>4610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2025-07-07T09:39:00Z</dcterms:created>
  <dc:creator>白雅楠</dc:creator>
  <cp:lastModifiedBy>王伟</cp:lastModifiedBy>
  <dcterms:modified xsi:type="dcterms:W3CDTF">2025-11-21T10:58:40Z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A245AD50CEEE42FEB439EA56DED1C813_13</vt:lpwstr>
  </property>
  <property fmtid="{D5CDD505-2E9C-101B-9397-08002B2CF9AE}" pid="4" name="KSOTemplateDocerSaveRecord">
    <vt:lpwstr>eyJoZGlkIjoiYTgzODUwNzJlMTU0MThjMTU1ZmU0ZGYwYmU1MTUwODEiLCJ1c2VySWQiOiIyOTA3MTUxMTIifQ==</vt:lpwstr>
  </property>
</Properties>
</file>