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版本号：SXHC2025-31520251124001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西安高新区考古发掘劳务外包项目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SXHC2025-315</w:t>
      </w:r>
      <w:r>
        <w:br/>
      </w:r>
      <w:r>
        <w:br/>
      </w:r>
      <w:r>
        <w:br/>
      </w:r>
    </w:p>
    <w:p>
      <w:pPr>
        <w:pStyle w:val="null3"/>
        <w:jc w:val="center"/>
        <w:outlineLvl w:val="2"/>
      </w:pPr>
      <w:r>
        <w:rPr>
          <w:rFonts w:ascii="仿宋_GB2312" w:hAnsi="仿宋_GB2312" w:cs="仿宋_GB2312" w:eastAsia="仿宋_GB2312"/>
          <w:sz w:val="28"/>
          <w:b/>
        </w:rPr>
        <w:t>西安高新技术产业开发区土地储备中心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西安高新技术产业开发区土地储备中心</w:t>
      </w:r>
      <w:r>
        <w:rPr>
          <w:rFonts w:ascii="仿宋_GB2312" w:hAnsi="仿宋_GB2312" w:cs="仿宋_GB2312" w:eastAsia="仿宋_GB2312"/>
        </w:rPr>
        <w:t>委托，拟对</w:t>
      </w:r>
      <w:r>
        <w:rPr>
          <w:rFonts w:ascii="仿宋_GB2312" w:hAnsi="仿宋_GB2312" w:cs="仿宋_GB2312" w:eastAsia="仿宋_GB2312"/>
        </w:rPr>
        <w:t>西安高新区考古发掘劳务外包项目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SXHC2025-315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西安高新区考古发掘劳务外包项目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西安高新区考古发掘劳务外包。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采购包1（西安高新区考古发掘劳务外包项目）：属于专门面向中小企业采购。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029-81165139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项目预算为基数参考《国家计委关于印发&lt;招标代理服务收费管理暂行办法&gt;的通知》（计价格〔2002〕1980号）及《国家发改委关于降低部分建设项目收费标准规范收费行为等有关问题的通知》（发改价格〔2011〕534号）规定下浮15%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西安高新技术产业开发区土地储备中心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西安高新技术产业开发区土地储备中心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西安高新区考古发掘劳务外包。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20,000,000.00</w:t>
      </w:r>
    </w:p>
    <w:p>
      <w:pPr>
        <w:pStyle w:val="null3"/>
      </w:pPr>
      <w:r>
        <w:rPr>
          <w:rFonts w:ascii="仿宋_GB2312" w:hAnsi="仿宋_GB2312" w:cs="仿宋_GB2312" w:eastAsia="仿宋_GB2312"/>
        </w:rPr>
        <w:t>采购包最高限价（元）: 20,000,000.00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西安高新区考古发掘劳务外包项目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标的名称：西安高新区考古发掘劳务外包项目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根据西安高新区土地储备中心工作安排，拟采购单位</w:t>
            </w:r>
            <w:r>
              <w:rPr>
                <w:rFonts w:ascii="仿宋_GB2312" w:hAnsi="仿宋_GB2312" w:cs="仿宋_GB2312" w:eastAsia="仿宋_GB2312"/>
                <w:sz w:val="32"/>
              </w:rPr>
              <w:t>1家，配合考古单位对区域内</w:t>
            </w:r>
            <w:r>
              <w:rPr>
                <w:rFonts w:ascii="仿宋_GB2312" w:hAnsi="仿宋_GB2312" w:cs="仿宋_GB2312" w:eastAsia="仿宋_GB2312"/>
                <w:sz w:val="32"/>
              </w:rPr>
              <w:t>古代文化遗迹遗存</w:t>
            </w:r>
            <w:r>
              <w:rPr>
                <w:rFonts w:ascii="仿宋_GB2312" w:hAnsi="仿宋_GB2312" w:cs="仿宋_GB2312" w:eastAsia="仿宋_GB2312"/>
                <w:sz w:val="32"/>
              </w:rPr>
              <w:t>，开展必要考古发掘。</w:t>
            </w:r>
          </w:p>
          <w:p>
            <w:pPr>
              <w:pStyle w:val="null3"/>
              <w:ind w:firstLine="643"/>
              <w:jc w:val="both"/>
            </w:pPr>
            <w:r>
              <w:rPr>
                <w:rFonts w:ascii="仿宋_GB2312" w:hAnsi="仿宋_GB2312" w:cs="仿宋_GB2312" w:eastAsia="仿宋_GB2312"/>
                <w:sz w:val="32"/>
                <w:b/>
              </w:rPr>
              <w:t>一、项目概况</w:t>
            </w:r>
          </w:p>
          <w:p>
            <w:pPr>
              <w:pStyle w:val="null3"/>
              <w:ind w:firstLine="640"/>
              <w:jc w:val="both"/>
            </w:pPr>
            <w:r>
              <w:rPr>
                <w:rFonts w:ascii="仿宋_GB2312" w:hAnsi="仿宋_GB2312" w:cs="仿宋_GB2312" w:eastAsia="仿宋_GB2312"/>
                <w:sz w:val="32"/>
              </w:rPr>
              <w:t>配合考古单位对拟发掘宗地开展文物考古发掘</w:t>
            </w:r>
            <w:r>
              <w:rPr>
                <w:rFonts w:ascii="仿宋_GB2312" w:hAnsi="仿宋_GB2312" w:cs="仿宋_GB2312" w:eastAsia="仿宋_GB2312"/>
                <w:sz w:val="32"/>
              </w:rPr>
              <w:t>劳务服务</w:t>
            </w:r>
            <w:r>
              <w:rPr>
                <w:rFonts w:ascii="仿宋_GB2312" w:hAnsi="仿宋_GB2312" w:cs="仿宋_GB2312" w:eastAsia="仿宋_GB2312"/>
                <w:sz w:val="32"/>
              </w:rPr>
              <w:t>工作。</w:t>
            </w:r>
          </w:p>
          <w:p>
            <w:pPr>
              <w:pStyle w:val="null3"/>
              <w:ind w:firstLine="643"/>
              <w:jc w:val="both"/>
            </w:pPr>
            <w:r>
              <w:rPr>
                <w:rFonts w:ascii="仿宋_GB2312" w:hAnsi="仿宋_GB2312" w:cs="仿宋_GB2312" w:eastAsia="仿宋_GB2312"/>
                <w:sz w:val="32"/>
                <w:b/>
              </w:rPr>
              <w:t>二、预算金额</w:t>
            </w:r>
          </w:p>
          <w:p>
            <w:pPr>
              <w:pStyle w:val="null3"/>
              <w:ind w:firstLine="640"/>
              <w:jc w:val="both"/>
            </w:pPr>
            <w:r>
              <w:rPr>
                <w:rFonts w:ascii="仿宋_GB2312" w:hAnsi="仿宋_GB2312" w:cs="仿宋_GB2312" w:eastAsia="仿宋_GB2312"/>
                <w:sz w:val="32"/>
              </w:rPr>
              <w:t>总预算为</w:t>
            </w:r>
            <w:r>
              <w:rPr>
                <w:rFonts w:ascii="仿宋_GB2312" w:hAnsi="仿宋_GB2312" w:cs="仿宋_GB2312" w:eastAsia="仿宋_GB2312"/>
                <w:sz w:val="32"/>
              </w:rPr>
              <w:t>2000万元，</w:t>
            </w:r>
            <w:r>
              <w:rPr>
                <w:rFonts w:ascii="仿宋_GB2312" w:hAnsi="仿宋_GB2312" w:cs="仿宋_GB2312" w:eastAsia="仿宋_GB2312"/>
                <w:sz w:val="32"/>
              </w:rPr>
              <w:t>全费用综合单价</w:t>
            </w:r>
            <w:r>
              <w:rPr>
                <w:rFonts w:ascii="仿宋_GB2312" w:hAnsi="仿宋_GB2312" w:cs="仿宋_GB2312" w:eastAsia="仿宋_GB2312"/>
                <w:sz w:val="32"/>
              </w:rPr>
              <w:t>限价：</w:t>
            </w:r>
            <w:r>
              <w:rPr>
                <w:rFonts w:ascii="仿宋_GB2312" w:hAnsi="仿宋_GB2312" w:cs="仿宋_GB2312" w:eastAsia="仿宋_GB2312"/>
                <w:sz w:val="32"/>
              </w:rPr>
              <w:t>812.78元/平方米。</w:t>
            </w:r>
          </w:p>
          <w:p>
            <w:pPr>
              <w:pStyle w:val="null3"/>
              <w:ind w:firstLine="643"/>
              <w:jc w:val="both"/>
            </w:pPr>
            <w:r>
              <w:rPr>
                <w:rFonts w:ascii="仿宋_GB2312" w:hAnsi="仿宋_GB2312" w:cs="仿宋_GB2312" w:eastAsia="仿宋_GB2312"/>
                <w:sz w:val="32"/>
                <w:b/>
              </w:rPr>
              <w:t>三、技术要求</w:t>
            </w:r>
          </w:p>
          <w:p>
            <w:pPr>
              <w:pStyle w:val="null3"/>
              <w:ind w:firstLine="640"/>
              <w:jc w:val="both"/>
            </w:pPr>
            <w:r>
              <w:rPr>
                <w:rFonts w:ascii="仿宋_GB2312" w:hAnsi="仿宋_GB2312" w:cs="仿宋_GB2312" w:eastAsia="仿宋_GB2312"/>
                <w:sz w:val="32"/>
              </w:rPr>
              <w:t>(一)投标人应根据国家和省、市有关法律法规及</w:t>
            </w:r>
            <w:r>
              <w:rPr>
                <w:rFonts w:ascii="仿宋_GB2312" w:hAnsi="仿宋_GB2312" w:cs="仿宋_GB2312" w:eastAsia="仿宋_GB2312"/>
                <w:sz w:val="32"/>
              </w:rPr>
              <w:t>采购人</w:t>
            </w:r>
            <w:r>
              <w:rPr>
                <w:rFonts w:ascii="仿宋_GB2312" w:hAnsi="仿宋_GB2312" w:cs="仿宋_GB2312" w:eastAsia="仿宋_GB2312"/>
                <w:sz w:val="32"/>
              </w:rPr>
              <w:t>的有关规定，配合考古单位按时完成考古发掘，包含土方劳务、支护加固、安保等内容。</w:t>
            </w:r>
          </w:p>
          <w:p>
            <w:pPr>
              <w:pStyle w:val="null3"/>
              <w:ind w:firstLine="640"/>
              <w:jc w:val="both"/>
            </w:pPr>
            <w:r>
              <w:rPr>
                <w:rFonts w:ascii="仿宋_GB2312" w:hAnsi="仿宋_GB2312" w:cs="仿宋_GB2312" w:eastAsia="仿宋_GB2312"/>
                <w:sz w:val="32"/>
              </w:rPr>
              <w:t>(二)投标人的服务方案符合相关要求并切实可行。对本项目及所处区域的文物发掘熟悉。具有对关键性问题的把 握及解决方案、突发事件处理方案及安全预案的经验。</w:t>
            </w:r>
          </w:p>
          <w:p>
            <w:pPr>
              <w:pStyle w:val="null3"/>
              <w:ind w:firstLine="640"/>
              <w:jc w:val="both"/>
            </w:pPr>
            <w:r>
              <w:rPr>
                <w:rFonts w:ascii="仿宋_GB2312" w:hAnsi="仿宋_GB2312" w:cs="仿宋_GB2312" w:eastAsia="仿宋_GB2312"/>
                <w:sz w:val="32"/>
              </w:rPr>
              <w:t>(三)投标人应拥有足够的人力、财力、物力和专业技术能力等资源保证按时按质按量完成委托业务。</w:t>
            </w:r>
          </w:p>
          <w:p>
            <w:pPr>
              <w:pStyle w:val="null3"/>
              <w:ind w:firstLine="640"/>
              <w:jc w:val="both"/>
            </w:pPr>
            <w:r>
              <w:rPr>
                <w:rFonts w:ascii="仿宋_GB2312" w:hAnsi="仿宋_GB2312" w:cs="仿宋_GB2312" w:eastAsia="仿宋_GB2312"/>
                <w:sz w:val="32"/>
              </w:rPr>
              <w:t>(四)投标人应对自身安全负责，并给项目人员提供相应的保险保障。</w:t>
            </w:r>
          </w:p>
          <w:p>
            <w:pPr>
              <w:pStyle w:val="null3"/>
              <w:ind w:firstLine="640"/>
              <w:jc w:val="both"/>
            </w:pPr>
            <w:r>
              <w:rPr>
                <w:rFonts w:ascii="仿宋_GB2312" w:hAnsi="仿宋_GB2312" w:cs="仿宋_GB2312" w:eastAsia="仿宋_GB2312"/>
                <w:sz w:val="32"/>
              </w:rPr>
              <w:t>(五)投标人应有健全的组织机构和内部管理制度，有完善的质量保证体系和安全管理制度。定期对人员进行相关文物、考古知识及安全生产、治污减霾相关培训。</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b/>
              </w:rPr>
              <w:t>如被确认中标，则投标人于投标文件中承诺配备的人员必须配备到位，若需更换人员应先征得</w:t>
            </w:r>
            <w:r>
              <w:rPr>
                <w:rFonts w:ascii="仿宋_GB2312" w:hAnsi="仿宋_GB2312" w:cs="仿宋_GB2312" w:eastAsia="仿宋_GB2312"/>
                <w:sz w:val="32"/>
                <w:b/>
              </w:rPr>
              <w:t>采购人</w:t>
            </w:r>
            <w:r>
              <w:rPr>
                <w:rFonts w:ascii="仿宋_GB2312" w:hAnsi="仿宋_GB2312" w:cs="仿宋_GB2312" w:eastAsia="仿宋_GB2312"/>
                <w:sz w:val="32"/>
                <w:b/>
              </w:rPr>
              <w:t>同意，且替换的人员不低于被替换的人员的资质等级及工作能力。</w:t>
            </w:r>
          </w:p>
          <w:p>
            <w:pPr>
              <w:pStyle w:val="null3"/>
              <w:ind w:firstLine="640"/>
              <w:jc w:val="both"/>
            </w:pPr>
            <w:r>
              <w:rPr>
                <w:rFonts w:ascii="仿宋_GB2312" w:hAnsi="仿宋_GB2312" w:cs="仿宋_GB2312" w:eastAsia="仿宋_GB2312"/>
                <w:sz w:val="32"/>
              </w:rPr>
              <w:t>(七)</w:t>
            </w:r>
            <w:r>
              <w:rPr>
                <w:rFonts w:ascii="仿宋_GB2312" w:hAnsi="仿宋_GB2312" w:cs="仿宋_GB2312" w:eastAsia="仿宋_GB2312"/>
                <w:sz w:val="32"/>
              </w:rPr>
              <w:t>中标人</w:t>
            </w:r>
            <w:r>
              <w:rPr>
                <w:rFonts w:ascii="仿宋_GB2312" w:hAnsi="仿宋_GB2312" w:cs="仿宋_GB2312" w:eastAsia="仿宋_GB2312"/>
                <w:sz w:val="32"/>
              </w:rPr>
              <w:t>应独立完成工作任务，不得以任何形式将工作任务再委托其他个人和机构。</w:t>
            </w:r>
          </w:p>
          <w:p>
            <w:pPr>
              <w:pStyle w:val="null3"/>
              <w:ind w:firstLine="640"/>
              <w:jc w:val="both"/>
            </w:pPr>
            <w:r>
              <w:rPr>
                <w:rFonts w:ascii="仿宋_GB2312" w:hAnsi="仿宋_GB2312" w:cs="仿宋_GB2312" w:eastAsia="仿宋_GB2312"/>
                <w:sz w:val="32"/>
              </w:rPr>
              <w:t>(八)发掘开展前，</w:t>
            </w:r>
            <w:r>
              <w:rPr>
                <w:rFonts w:ascii="仿宋_GB2312" w:hAnsi="仿宋_GB2312" w:cs="仿宋_GB2312" w:eastAsia="仿宋_GB2312"/>
                <w:sz w:val="32"/>
              </w:rPr>
              <w:t>中标人</w:t>
            </w:r>
            <w:r>
              <w:rPr>
                <w:rFonts w:ascii="仿宋_GB2312" w:hAnsi="仿宋_GB2312" w:cs="仿宋_GB2312" w:eastAsia="仿宋_GB2312"/>
                <w:sz w:val="32"/>
              </w:rPr>
              <w:t>应对发掘场地进行必要的围墙圈扎。</w:t>
            </w:r>
          </w:p>
          <w:p>
            <w:pPr>
              <w:pStyle w:val="null3"/>
              <w:ind w:firstLine="640"/>
              <w:jc w:val="both"/>
            </w:pPr>
            <w:r>
              <w:rPr>
                <w:rFonts w:ascii="仿宋_GB2312" w:hAnsi="仿宋_GB2312" w:cs="仿宋_GB2312" w:eastAsia="仿宋_GB2312"/>
                <w:sz w:val="32"/>
              </w:rPr>
              <w:t>(九)发掘过程中，</w:t>
            </w:r>
            <w:r>
              <w:rPr>
                <w:rFonts w:ascii="仿宋_GB2312" w:hAnsi="仿宋_GB2312" w:cs="仿宋_GB2312" w:eastAsia="仿宋_GB2312"/>
                <w:sz w:val="32"/>
              </w:rPr>
              <w:t>中标人</w:t>
            </w:r>
            <w:r>
              <w:rPr>
                <w:rFonts w:ascii="仿宋_GB2312" w:hAnsi="仿宋_GB2312" w:cs="仿宋_GB2312" w:eastAsia="仿宋_GB2312"/>
                <w:sz w:val="32"/>
              </w:rPr>
              <w:t>应采取合理措施，确保文物的安全。</w:t>
            </w:r>
          </w:p>
          <w:p>
            <w:pPr>
              <w:pStyle w:val="null3"/>
              <w:ind w:firstLine="640"/>
              <w:jc w:val="both"/>
            </w:pPr>
            <w:r>
              <w:rPr>
                <w:rFonts w:ascii="仿宋_GB2312" w:hAnsi="仿宋_GB2312" w:cs="仿宋_GB2312" w:eastAsia="仿宋_GB2312"/>
                <w:sz w:val="32"/>
              </w:rPr>
              <w:t>(十)发掘工作结束后，</w:t>
            </w:r>
            <w:r>
              <w:rPr>
                <w:rFonts w:ascii="仿宋_GB2312" w:hAnsi="仿宋_GB2312" w:cs="仿宋_GB2312" w:eastAsia="仿宋_GB2312"/>
                <w:sz w:val="32"/>
              </w:rPr>
              <w:t>中标人</w:t>
            </w:r>
            <w:r>
              <w:rPr>
                <w:rFonts w:ascii="仿宋_GB2312" w:hAnsi="仿宋_GB2312" w:cs="仿宋_GB2312" w:eastAsia="仿宋_GB2312"/>
                <w:sz w:val="32"/>
              </w:rPr>
              <w:t>须将场地回填至自然场坪。</w:t>
            </w:r>
          </w:p>
          <w:p>
            <w:pPr>
              <w:pStyle w:val="null3"/>
              <w:ind w:firstLine="643"/>
              <w:jc w:val="both"/>
            </w:pPr>
            <w:r>
              <w:rPr>
                <w:rFonts w:ascii="仿宋_GB2312" w:hAnsi="仿宋_GB2312" w:cs="仿宋_GB2312" w:eastAsia="仿宋_GB2312"/>
                <w:sz w:val="32"/>
                <w:b/>
              </w:rPr>
              <w:t>四、安全要求</w:t>
            </w:r>
          </w:p>
          <w:p>
            <w:pPr>
              <w:pStyle w:val="null3"/>
              <w:ind w:firstLine="640"/>
              <w:jc w:val="both"/>
            </w:pPr>
            <w:r>
              <w:rPr>
                <w:rFonts w:ascii="仿宋_GB2312" w:hAnsi="仿宋_GB2312" w:cs="仿宋_GB2312" w:eastAsia="仿宋_GB2312"/>
                <w:sz w:val="32"/>
              </w:rPr>
              <w:t>(一)投标人应对自身安全负责，要遵守国家的相关安全规定。投标人应严格执行《考古工地安全协议》的相关要求，遵守考古工地的安全规定，确保考古工地的施工安全、人员安全和文物安全。</w:t>
            </w:r>
          </w:p>
          <w:p>
            <w:pPr>
              <w:pStyle w:val="null3"/>
              <w:ind w:firstLine="640"/>
              <w:jc w:val="both"/>
            </w:pPr>
            <w:r>
              <w:rPr>
                <w:rFonts w:ascii="仿宋_GB2312" w:hAnsi="仿宋_GB2312" w:cs="仿宋_GB2312" w:eastAsia="仿宋_GB2312"/>
                <w:sz w:val="32"/>
              </w:rPr>
              <w:t>(二)应坚持“安全第一、预防为主”的原则，在开工前应根据实际情况制定安全保卫工作方案及应急预案。负责组织对所有参与工作的人员进行安全警示教育，提高安全意识，防止和避免因工作失误和安全措施不到位诱发的安全责 任事故。</w:t>
            </w:r>
          </w:p>
          <w:p>
            <w:pPr>
              <w:pStyle w:val="null3"/>
              <w:ind w:firstLine="640"/>
              <w:jc w:val="both"/>
            </w:pPr>
            <w:r>
              <w:rPr>
                <w:rFonts w:ascii="仿宋_GB2312" w:hAnsi="仿宋_GB2312" w:cs="仿宋_GB2312" w:eastAsia="仿宋_GB2312"/>
                <w:sz w:val="32"/>
              </w:rPr>
              <w:t>(三)投标人在考古发掘工作中对发现的古遗址、古墓 葬等地下文物古迹负有看管保护的责任，并对相关信息负有保密的责任。</w:t>
            </w:r>
          </w:p>
          <w:p>
            <w:pPr>
              <w:pStyle w:val="null3"/>
              <w:ind w:firstLine="640"/>
              <w:jc w:val="both"/>
            </w:pPr>
            <w:r>
              <w:rPr>
                <w:rFonts w:ascii="仿宋_GB2312" w:hAnsi="仿宋_GB2312" w:cs="仿宋_GB2312" w:eastAsia="仿宋_GB2312"/>
                <w:sz w:val="32"/>
              </w:rPr>
              <w:t>(四)发掘前，投标人负责完善工作人员办公用房及暂存文物标本的文物库房等购置。</w:t>
            </w:r>
          </w:p>
          <w:p>
            <w:pPr>
              <w:pStyle w:val="null3"/>
              <w:ind w:firstLine="640"/>
              <w:jc w:val="both"/>
            </w:pPr>
            <w:r>
              <w:rPr>
                <w:rFonts w:ascii="仿宋_GB2312" w:hAnsi="仿宋_GB2312" w:cs="仿宋_GB2312" w:eastAsia="仿宋_GB2312"/>
                <w:sz w:val="32"/>
              </w:rPr>
              <w:t>考古驻地的所有工作人员、财物、设备、设施以及暂存文物标本的文物库房、办公用房等安全保卫工作由投标人全权负责。驻地暂存文物和标本的临时文物库房，必须符合有关存放文物的安全要求。</w:t>
            </w:r>
          </w:p>
          <w:p>
            <w:pPr>
              <w:pStyle w:val="null3"/>
              <w:ind w:firstLine="640"/>
              <w:jc w:val="both"/>
            </w:pPr>
            <w:r>
              <w:rPr>
                <w:rFonts w:ascii="仿宋_GB2312" w:hAnsi="仿宋_GB2312" w:cs="仿宋_GB2312" w:eastAsia="仿宋_GB2312"/>
                <w:sz w:val="32"/>
              </w:rPr>
              <w:t>(五)发掘过程中，投标人应严格遵守国家、省、市及高新区的治污减霾相关要求，做好此项工作。</w:t>
            </w:r>
          </w:p>
          <w:p>
            <w:pPr>
              <w:pStyle w:val="null3"/>
              <w:ind w:firstLine="643"/>
              <w:jc w:val="both"/>
            </w:pPr>
            <w:r>
              <w:rPr>
                <w:rFonts w:ascii="仿宋_GB2312" w:hAnsi="仿宋_GB2312" w:cs="仿宋_GB2312" w:eastAsia="仿宋_GB2312"/>
                <w:sz w:val="32"/>
                <w:b/>
              </w:rPr>
              <w:t>五、其他要求</w:t>
            </w:r>
          </w:p>
          <w:p>
            <w:pPr>
              <w:pStyle w:val="null3"/>
              <w:ind w:firstLine="640"/>
              <w:jc w:val="both"/>
            </w:pPr>
            <w:r>
              <w:rPr>
                <w:rFonts w:ascii="仿宋_GB2312" w:hAnsi="仿宋_GB2312" w:cs="仿宋_GB2312" w:eastAsia="仿宋_GB2312"/>
                <w:sz w:val="32"/>
              </w:rPr>
              <w:t>(一)工期：</w:t>
            </w:r>
            <w:r>
              <w:rPr>
                <w:rFonts w:ascii="仿宋_GB2312" w:hAnsi="仿宋_GB2312" w:cs="仿宋_GB2312" w:eastAsia="仿宋_GB2312"/>
                <w:sz w:val="32"/>
              </w:rPr>
              <w:t>自合同签订之日起</w:t>
            </w:r>
            <w:r>
              <w:rPr>
                <w:rFonts w:ascii="仿宋_GB2312" w:hAnsi="仿宋_GB2312" w:cs="仿宋_GB2312" w:eastAsia="仿宋_GB2312"/>
                <w:sz w:val="32"/>
              </w:rPr>
              <w:t>2年（合同执行过程中根据采购人和采购人委托的发掘技术实施单位的进度完成）</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全费用综合单价</w:t>
            </w:r>
            <w:r>
              <w:rPr>
                <w:rFonts w:ascii="仿宋_GB2312" w:hAnsi="仿宋_GB2312" w:cs="仿宋_GB2312" w:eastAsia="仿宋_GB2312"/>
                <w:sz w:val="32"/>
              </w:rPr>
              <w:t>限价</w:t>
            </w:r>
            <w:r>
              <w:rPr>
                <w:rFonts w:ascii="仿宋_GB2312" w:hAnsi="仿宋_GB2312" w:cs="仿宋_GB2312" w:eastAsia="仿宋_GB2312"/>
                <w:sz w:val="32"/>
              </w:rPr>
              <w:t>：812.78元/平方米</w:t>
            </w:r>
            <w:r>
              <w:rPr>
                <w:rFonts w:ascii="仿宋_GB2312" w:hAnsi="仿宋_GB2312" w:cs="仿宋_GB2312" w:eastAsia="仿宋_GB2312"/>
                <w:sz w:val="32"/>
              </w:rPr>
              <w:t>，</w:t>
            </w:r>
            <w:r>
              <w:rPr>
                <w:rFonts w:ascii="仿宋_GB2312" w:hAnsi="仿宋_GB2312" w:cs="仿宋_GB2312" w:eastAsia="仿宋_GB2312"/>
                <w:sz w:val="32"/>
                <w:b/>
              </w:rPr>
              <w:t>超出</w:t>
            </w:r>
            <w:r>
              <w:rPr>
                <w:rFonts w:ascii="仿宋_GB2312" w:hAnsi="仿宋_GB2312" w:cs="仿宋_GB2312" w:eastAsia="仿宋_GB2312"/>
                <w:sz w:val="32"/>
                <w:b/>
              </w:rPr>
              <w:t>全费用综合单价</w:t>
            </w:r>
            <w:r>
              <w:rPr>
                <w:rFonts w:ascii="仿宋_GB2312" w:hAnsi="仿宋_GB2312" w:cs="仿宋_GB2312" w:eastAsia="仿宋_GB2312"/>
                <w:sz w:val="32"/>
                <w:b/>
              </w:rPr>
              <w:t>限价，其投标文件按无效标处理</w:t>
            </w:r>
            <w:r>
              <w:rPr>
                <w:rFonts w:ascii="仿宋_GB2312" w:hAnsi="仿宋_GB2312" w:cs="仿宋_GB2312" w:eastAsia="仿宋_GB2312"/>
                <w:sz w:val="32"/>
              </w:rPr>
              <w:t>，</w:t>
            </w:r>
            <w:r>
              <w:rPr>
                <w:rFonts w:ascii="仿宋_GB2312" w:hAnsi="仿宋_GB2312" w:cs="仿宋_GB2312" w:eastAsia="仿宋_GB2312"/>
                <w:sz w:val="32"/>
              </w:rPr>
              <w:t>全费用综合单价</w:t>
            </w:r>
            <w:r>
              <w:rPr>
                <w:rFonts w:ascii="仿宋_GB2312" w:hAnsi="仿宋_GB2312" w:cs="仿宋_GB2312" w:eastAsia="仿宋_GB2312"/>
                <w:sz w:val="32"/>
              </w:rPr>
              <w:t>包含但不限于民工费、安保费、支护加固费、施工过程中产生的治污减霾、安全生产、场坪等实施过程中产生的一切费用。</w:t>
            </w:r>
          </w:p>
          <w:p>
            <w:pPr>
              <w:pStyle w:val="null3"/>
              <w:ind w:firstLine="640"/>
              <w:jc w:val="both"/>
            </w:pPr>
            <w:r>
              <w:rPr>
                <w:rFonts w:ascii="仿宋_GB2312" w:hAnsi="仿宋_GB2312" w:cs="仿宋_GB2312" w:eastAsia="仿宋_GB2312"/>
                <w:sz w:val="32"/>
              </w:rPr>
              <w:t>(三)最终决算费用为经财政金融局财政投资结算评审后的费用。</w:t>
            </w:r>
          </w:p>
          <w:p>
            <w:pPr>
              <w:pStyle w:val="null3"/>
            </w:pPr>
            <w:r>
              <w:rPr>
                <w:rFonts w:ascii="仿宋_GB2312" w:hAnsi="仿宋_GB2312" w:cs="仿宋_GB2312" w:eastAsia="仿宋_GB2312"/>
                <w:sz w:val="32"/>
              </w:rPr>
              <w:t xml:space="preserve">    (</w:t>
            </w:r>
            <w:r>
              <w:rPr>
                <w:rFonts w:ascii="仿宋_GB2312" w:hAnsi="仿宋_GB2312" w:cs="仿宋_GB2312" w:eastAsia="仿宋_GB2312"/>
                <w:sz w:val="32"/>
              </w:rPr>
              <w:t>四</w:t>
            </w:r>
            <w:r>
              <w:rPr>
                <w:rFonts w:ascii="仿宋_GB2312" w:hAnsi="仿宋_GB2312" w:cs="仿宋_GB2312" w:eastAsia="仿宋_GB2312"/>
                <w:sz w:val="32"/>
              </w:rPr>
              <w:t>)</w:t>
            </w:r>
            <w:r>
              <w:rPr>
                <w:rFonts w:ascii="仿宋_GB2312" w:hAnsi="仿宋_GB2312" w:cs="仿宋_GB2312" w:eastAsia="仿宋_GB2312"/>
                <w:sz w:val="32"/>
              </w:rPr>
              <w:t>报价方式：报全费用综合单价，最终费用依据中标单价及相关工程量据实结算</w:t>
            </w:r>
            <w:r>
              <w:rPr>
                <w:rFonts w:ascii="仿宋_GB2312" w:hAnsi="仿宋_GB2312" w:cs="仿宋_GB2312" w:eastAsia="仿宋_GB2312"/>
                <w:sz w:val="32"/>
              </w:rPr>
              <w:t>(具体以合同约定为准)。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自合同签订之日起2年（合同执行过程中根据采购人和采购人委托的发掘技术实施单位的进度完成）。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西安高新区范围内，具体以采购人要求为准。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在每宗地考古发掘完成后根据中标单价及工程量计算费用，详见分项协议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其他未列明行业。2、中标人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1、报价唯一；2、报价货币符合招标文件要求;3、未超出招标文件规定的全费用综合单价限价。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前期的准备方案；②项目实施过程中的确保施工安全的方案；③人员安全方案；④完工后项目的后续处理；⑤突发事件处理预案等。以上内容专门针对本项目且阐述明晰、全面、合理得20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文物保护方案</w:t>
            </w:r>
          </w:p>
        </w:tc>
        <w:tc>
          <w:tcPr>
            <w:tcW w:type="dxa" w:w="2492"/>
          </w:tcPr>
          <w:p>
            <w:pPr>
              <w:pStyle w:val="null3"/>
            </w:pPr>
            <w:r>
              <w:rPr>
                <w:rFonts w:ascii="仿宋_GB2312" w:hAnsi="仿宋_GB2312" w:cs="仿宋_GB2312" w:eastAsia="仿宋_GB2312"/>
              </w:rPr>
              <w:t>内容至少包括括①古遗迹的保护安保；②地下文物古迹的保护安保；③文物本身等的保护安保；④对存放文物库房的看护安保等。 以上内容专门针对本项目且阐述明晰、全面、合理得10分，每缺一项内容扣2.5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内容至少包括①团队组织人员配置明细；②团队人员管理制度；③各专业岗位配置；④配置人员资格、职称及工作经验等。 以上内容专门针对本项目且阐述明晰、全面、合理得10分，每缺一项内容扣2.5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拟投入的设备、机具情况</w:t>
            </w:r>
          </w:p>
        </w:tc>
        <w:tc>
          <w:tcPr>
            <w:tcW w:type="dxa" w:w="2492"/>
          </w:tcPr>
          <w:p>
            <w:pPr>
              <w:pStyle w:val="null3"/>
            </w:pPr>
            <w:r>
              <w:rPr>
                <w:rFonts w:ascii="仿宋_GB2312" w:hAnsi="仿宋_GB2312" w:cs="仿宋_GB2312" w:eastAsia="仿宋_GB2312"/>
              </w:rPr>
              <w:t>内容至少包括括①设备、机具配置清单；②设备、机具数量、规格型号、使用年限情况等。以上内容专门针对本项目且阐述明晰、全面、合理得8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内容至少包括①安全保障计划；②安全保障具体措施等。 以上内容专门针对本项目且阐述明晰、全面、合理得6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内容至少包括含括①项目质量保证；②项目实施进度安排；③日常服务响应说明；④应急预案及措施等。以上内容专门针对本项目且阐述明晰、全面、合理得10分，每缺一项内容扣2.5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内容至少包括 ①发掘过程中发现文物、遗迹等的廉洁方案；②保证工作人员恪守工作制度、廉洁自律措施；③保密管理体系；④项目实施过程对文物、古遗迹及其他重要信息的保密制度等。以上内容专门针对本项目且阐述明晰、全面、合理得10分，每缺一项内容扣2.5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内容至少包括①重点、难点分析；②解决措施等。 以上内容专门针对本项目且阐述明晰、全面、合理得6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投标人具有2021年1月1日至今（以合同签订时间为准）同类项目业绩（考古发掘劳务项目）， 投标文件中提供合同复印件加盖公章，每提供一个得2分，最高得10分。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