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版本号：LZBC2025-212120251126001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高新区区域卫生信息系统2025-2026年度运维服务项目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LZBC2025-2121</w:t>
      </w:r>
      <w:r>
        <w:br/>
      </w:r>
      <w:r>
        <w:br/>
      </w:r>
      <w:r>
        <w:br/>
      </w:r>
    </w:p>
    <w:p>
      <w:pPr>
        <w:pStyle w:val="null3"/>
        <w:jc w:val="center"/>
        <w:outlineLvl w:val="2"/>
      </w:pPr>
      <w:r>
        <w:rPr>
          <w:rFonts w:ascii="仿宋_GB2312" w:hAnsi="仿宋_GB2312" w:cs="仿宋_GB2312" w:eastAsia="仿宋_GB2312"/>
          <w:sz w:val="28"/>
          <w:b/>
        </w:rPr>
        <w:t>西安高新技术产业开发区疾病预防控制中心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西安高新技术产业开发区疾病预防控制中心</w:t>
      </w:r>
      <w:r>
        <w:rPr>
          <w:rFonts w:ascii="仿宋_GB2312" w:hAnsi="仿宋_GB2312" w:cs="仿宋_GB2312" w:eastAsia="仿宋_GB2312"/>
        </w:rPr>
        <w:t>委托，拟对</w:t>
      </w:r>
      <w:r>
        <w:rPr>
          <w:rFonts w:ascii="仿宋_GB2312" w:hAnsi="仿宋_GB2312" w:cs="仿宋_GB2312" w:eastAsia="仿宋_GB2312"/>
        </w:rPr>
        <w:t>高新区区域卫生信息系统2025-2026年度运维服务项目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LZBC2025-2121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高新区区域卫生信息系统2025-2026年度运维服务项目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本次采购内容为高新区区域卫生信息系统20205-2026年度运维服务，主要包含软件及数据库运维、硬件设备运维2个部分。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采购包1（高新区区域卫生信息系统2025-2026年度运维服务项目）：属于专门面向中小企业采购。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或提供《基本资格条件承诺函》。</w:t>
      </w:r>
    </w:p>
    <w:p>
      <w:pPr>
        <w:pStyle w:val="null3"/>
      </w:pPr>
      <w:r>
        <w:rPr>
          <w:rFonts w:ascii="仿宋_GB2312" w:hAnsi="仿宋_GB2312" w:cs="仿宋_GB2312" w:eastAsia="仿宋_GB2312"/>
        </w:rPr>
        <w:t>3、财务状况报告：供应商2024年经审计的财务报告或基本开户银行出具的资信证明或专业担保机构出具的响应担保函，供应商需在项目电子化交易系统中按要求上传相应证明文件并进行电子签章或提供《基本资格条件承诺函》</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或提供《基本资格条件承诺函》。</w:t>
      </w:r>
    </w:p>
    <w:p>
      <w:pPr>
        <w:pStyle w:val="null3"/>
      </w:pPr>
      <w:r>
        <w:rPr>
          <w:rFonts w:ascii="仿宋_GB2312" w:hAnsi="仿宋_GB2312" w:cs="仿宋_GB2312" w:eastAsia="仿宋_GB2312"/>
        </w:rPr>
        <w:t>5、履行合同所必需的设备和专业技术能力书面声明函：供应商应提供履行合同所必需的设备和专业技术能力书面声明函，供应商需在项目电子化交易系统中按要求上传相应证明文件并进行电子签章或提供《基本资格条件承诺函》。</w:t>
      </w:r>
    </w:p>
    <w:p>
      <w:pPr>
        <w:pStyle w:val="null3"/>
      </w:pPr>
      <w:r>
        <w:rPr>
          <w:rFonts w:ascii="仿宋_GB2312" w:hAnsi="仿宋_GB2312" w:cs="仿宋_GB2312" w:eastAsia="仿宋_GB2312"/>
        </w:rPr>
        <w:t>6、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pPr>
      <w:r>
        <w:rPr>
          <w:rFonts w:ascii="仿宋_GB2312" w:hAnsi="仿宋_GB2312" w:cs="仿宋_GB2312" w:eastAsia="仿宋_GB2312"/>
        </w:rPr>
        <w:t>7、本项目专门面向中小企业采购：本项目专门面向中小企业采购（残疾人福利性单位、监狱企业视同小型、微型企业），供应商需在项目电子化交易系统中按要求上传相应证明文件并进行电子签章。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西安市高新区软件新城软件公寓（天谷六路239号）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张凌云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18165157267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代理服务费收费标准：参照国家计委颁布的《招标代理服务收费管理暂行办法》（计价格[2002]1980号文）和（发改办价格[2011]534号）的规定定额人民币肆仟元整（¥4000.00）计取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西安高新技术产业开发区疾病预防控制中心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联系人：李昕宇、王申午</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本次采购内容为高新区区域卫生信息系统20205-2026年度运维服务，主要包含软件及数据库运维、硬件设备运维2个部分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高新区区域卫生信息系统2025-2026年度运维服务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标的名称：高新区区域卫生信息系统2025-2026年度运维服务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ind w:firstLine="440"/>
            </w:pPr>
            <w:r>
              <w:rPr>
                <w:rFonts w:ascii="仿宋_GB2312" w:hAnsi="仿宋_GB2312" w:cs="仿宋_GB2312" w:eastAsia="仿宋_GB2312"/>
                <w:sz w:val="22"/>
              </w:rPr>
              <w:t>本次采购内容为高新区区域卫生信息系统</w:t>
            </w:r>
            <w:r>
              <w:rPr>
                <w:rFonts w:ascii="仿宋_GB2312" w:hAnsi="仿宋_GB2312" w:cs="仿宋_GB2312" w:eastAsia="仿宋_GB2312"/>
                <w:sz w:val="22"/>
              </w:rPr>
              <w:t>20205-2026</w:t>
            </w:r>
            <w:r>
              <w:rPr>
                <w:rFonts w:ascii="仿宋_GB2312" w:hAnsi="仿宋_GB2312" w:cs="仿宋_GB2312" w:eastAsia="仿宋_GB2312"/>
                <w:sz w:val="22"/>
              </w:rPr>
              <w:t>年度运维服务，主要包含软件及数据库运维、硬件设备运维</w:t>
            </w:r>
            <w:r>
              <w:rPr>
                <w:rFonts w:ascii="仿宋_GB2312" w:hAnsi="仿宋_GB2312" w:cs="仿宋_GB2312" w:eastAsia="仿宋_GB2312"/>
                <w:sz w:val="22"/>
              </w:rPr>
              <w:t>2</w:t>
            </w:r>
            <w:r>
              <w:rPr>
                <w:rFonts w:ascii="仿宋_GB2312" w:hAnsi="仿宋_GB2312" w:cs="仿宋_GB2312" w:eastAsia="仿宋_GB2312"/>
                <w:sz w:val="22"/>
              </w:rPr>
              <w:t>个部分。</w:t>
            </w:r>
          </w:p>
          <w:p>
            <w:pPr>
              <w:pStyle w:val="null3"/>
              <w:spacing w:after="165"/>
              <w:ind w:firstLine="440"/>
            </w:pPr>
            <w:r>
              <w:rPr>
                <w:rFonts w:ascii="仿宋_GB2312" w:hAnsi="仿宋_GB2312" w:cs="仿宋_GB2312" w:eastAsia="仿宋_GB2312"/>
                <w:sz w:val="22"/>
              </w:rPr>
              <w:t>一、软件及数据库运维</w:t>
            </w:r>
          </w:p>
          <w:p>
            <w:pPr>
              <w:pStyle w:val="null3"/>
              <w:spacing w:after="165"/>
              <w:ind w:firstLine="440"/>
            </w:pPr>
            <w:r>
              <w:rPr>
                <w:rFonts w:ascii="仿宋_GB2312" w:hAnsi="仿宋_GB2312" w:cs="仿宋_GB2312" w:eastAsia="仿宋_GB2312"/>
                <w:sz w:val="22"/>
              </w:rPr>
              <w:t>（一）常规维护</w:t>
            </w:r>
          </w:p>
          <w:p>
            <w:pPr>
              <w:pStyle w:val="null3"/>
              <w:spacing w:after="165"/>
              <w:ind w:firstLine="440"/>
            </w:pPr>
            <w:r>
              <w:rPr>
                <w:rFonts w:ascii="仿宋_GB2312" w:hAnsi="仿宋_GB2312" w:cs="仿宋_GB2312" w:eastAsia="仿宋_GB2312"/>
                <w:sz w:val="22"/>
              </w:rPr>
              <w:t>1</w:t>
            </w:r>
            <w:r>
              <w:rPr>
                <w:rFonts w:ascii="仿宋_GB2312" w:hAnsi="仿宋_GB2312" w:cs="仿宋_GB2312" w:eastAsia="仿宋_GB2312"/>
                <w:sz w:val="22"/>
              </w:rPr>
              <w:t>、乙方需要及时解决系统用户日常提出的各类问题，对该系统对接的其他卫生健康业务领域涉及系统之间数据传输的问题及时进行跟进处理。</w:t>
            </w:r>
          </w:p>
          <w:p>
            <w:pPr>
              <w:pStyle w:val="null3"/>
              <w:spacing w:after="165"/>
              <w:ind w:firstLine="440"/>
            </w:pPr>
            <w:r>
              <w:rPr>
                <w:rFonts w:ascii="仿宋_GB2312" w:hAnsi="仿宋_GB2312" w:cs="仿宋_GB2312" w:eastAsia="仿宋_GB2312"/>
                <w:sz w:val="22"/>
              </w:rPr>
              <w:t>2</w:t>
            </w:r>
            <w:r>
              <w:rPr>
                <w:rFonts w:ascii="仿宋_GB2312" w:hAnsi="仿宋_GB2312" w:cs="仿宋_GB2312" w:eastAsia="仿宋_GB2312"/>
                <w:sz w:val="22"/>
              </w:rPr>
              <w:t>、维护系统中各类基础数据，包括医疗机构、行政区划、医务人员、药品目录、收费项目、对照信息等。对出现的此类问题及时进行整理上报并解决，并跟进反馈给甲方。</w:t>
            </w:r>
          </w:p>
          <w:p>
            <w:pPr>
              <w:pStyle w:val="null3"/>
              <w:spacing w:after="165"/>
              <w:ind w:firstLine="440"/>
            </w:pPr>
            <w:r>
              <w:rPr>
                <w:rFonts w:ascii="仿宋_GB2312" w:hAnsi="仿宋_GB2312" w:cs="仿宋_GB2312" w:eastAsia="仿宋_GB2312"/>
                <w:sz w:val="22"/>
              </w:rPr>
              <w:t>3</w:t>
            </w:r>
            <w:r>
              <w:rPr>
                <w:rFonts w:ascii="仿宋_GB2312" w:hAnsi="仿宋_GB2312" w:cs="仿宋_GB2312" w:eastAsia="仿宋_GB2312"/>
                <w:sz w:val="22"/>
              </w:rPr>
              <w:t>、根据上级升级安排及时对系统进行升级及开展必要的设置。</w:t>
            </w:r>
          </w:p>
          <w:p>
            <w:pPr>
              <w:pStyle w:val="null3"/>
              <w:spacing w:after="165"/>
              <w:ind w:firstLine="440"/>
            </w:pPr>
            <w:r>
              <w:rPr>
                <w:rFonts w:ascii="仿宋_GB2312" w:hAnsi="仿宋_GB2312" w:cs="仿宋_GB2312" w:eastAsia="仿宋_GB2312"/>
                <w:sz w:val="22"/>
              </w:rPr>
              <w:t>4</w:t>
            </w:r>
            <w:r>
              <w:rPr>
                <w:rFonts w:ascii="仿宋_GB2312" w:hAnsi="仿宋_GB2312" w:cs="仿宋_GB2312" w:eastAsia="仿宋_GB2312"/>
                <w:sz w:val="22"/>
              </w:rPr>
              <w:t>、每年至少两次集中培训及对软件覆盖的各级机构运行和使用情况进行巡检，并形成书面巡检报告。</w:t>
            </w:r>
          </w:p>
          <w:p>
            <w:pPr>
              <w:pStyle w:val="null3"/>
              <w:spacing w:after="165"/>
              <w:ind w:firstLine="440"/>
            </w:pPr>
            <w:r>
              <w:rPr>
                <w:rFonts w:ascii="仿宋_GB2312" w:hAnsi="仿宋_GB2312" w:cs="仿宋_GB2312" w:eastAsia="仿宋_GB2312"/>
                <w:sz w:val="22"/>
              </w:rPr>
              <w:t>5</w:t>
            </w:r>
            <w:r>
              <w:rPr>
                <w:rFonts w:ascii="仿宋_GB2312" w:hAnsi="仿宋_GB2312" w:cs="仿宋_GB2312" w:eastAsia="仿宋_GB2312"/>
                <w:sz w:val="22"/>
              </w:rPr>
              <w:t>、提供软件使用的</w:t>
            </w:r>
            <w:r>
              <w:rPr>
                <w:rFonts w:ascii="仿宋_GB2312" w:hAnsi="仿宋_GB2312" w:cs="仿宋_GB2312" w:eastAsia="仿宋_GB2312"/>
                <w:sz w:val="22"/>
              </w:rPr>
              <w:t>ORACLE</w:t>
            </w:r>
            <w:r>
              <w:rPr>
                <w:rFonts w:ascii="仿宋_GB2312" w:hAnsi="仿宋_GB2312" w:cs="仿宋_GB2312" w:eastAsia="仿宋_GB2312"/>
                <w:sz w:val="22"/>
              </w:rPr>
              <w:t>数据库运维服务，定期对数据库健康状况、性能状况、备份有效性、数据库补丁检查和一般数据库故障维护。</w:t>
            </w:r>
          </w:p>
          <w:p>
            <w:pPr>
              <w:pStyle w:val="null3"/>
              <w:spacing w:after="165"/>
              <w:ind w:firstLine="440"/>
            </w:pPr>
            <w:r>
              <w:rPr>
                <w:rFonts w:ascii="仿宋_GB2312" w:hAnsi="仿宋_GB2312" w:cs="仿宋_GB2312" w:eastAsia="仿宋_GB2312"/>
                <w:sz w:val="22"/>
              </w:rPr>
              <w:t>6</w:t>
            </w:r>
            <w:r>
              <w:rPr>
                <w:rFonts w:ascii="仿宋_GB2312" w:hAnsi="仿宋_GB2312" w:cs="仿宋_GB2312" w:eastAsia="仿宋_GB2312"/>
                <w:sz w:val="22"/>
              </w:rPr>
              <w:t>、配合甲方开展数据中心的集成优化，配合甲方及相关单位进行整个系统的应急演练，并形成书面的过程文档和结果文档。</w:t>
            </w:r>
          </w:p>
          <w:p>
            <w:pPr>
              <w:pStyle w:val="null3"/>
              <w:spacing w:after="165"/>
              <w:ind w:firstLine="440"/>
            </w:pPr>
            <w:r>
              <w:rPr>
                <w:rFonts w:ascii="仿宋_GB2312" w:hAnsi="仿宋_GB2312" w:cs="仿宋_GB2312" w:eastAsia="仿宋_GB2312"/>
                <w:sz w:val="22"/>
              </w:rPr>
              <w:t>7</w:t>
            </w:r>
            <w:r>
              <w:rPr>
                <w:rFonts w:ascii="仿宋_GB2312" w:hAnsi="仿宋_GB2312" w:cs="仿宋_GB2312" w:eastAsia="仿宋_GB2312"/>
                <w:sz w:val="22"/>
              </w:rPr>
              <w:t>、在维护期内做好新旧系统数据迁移、各类基础数据及设置信息的导出导入，确保设备迁移期间现有系统的正常维护使用。</w:t>
            </w:r>
          </w:p>
          <w:p>
            <w:pPr>
              <w:pStyle w:val="null3"/>
              <w:spacing w:after="165"/>
              <w:ind w:firstLine="440"/>
            </w:pPr>
            <w:r>
              <w:rPr>
                <w:rFonts w:ascii="仿宋_GB2312" w:hAnsi="仿宋_GB2312" w:cs="仿宋_GB2312" w:eastAsia="仿宋_GB2312"/>
                <w:sz w:val="22"/>
              </w:rPr>
              <w:t>8</w:t>
            </w:r>
            <w:r>
              <w:rPr>
                <w:rFonts w:ascii="仿宋_GB2312" w:hAnsi="仿宋_GB2312" w:cs="仿宋_GB2312" w:eastAsia="仿宋_GB2312"/>
                <w:sz w:val="22"/>
              </w:rPr>
              <w:t>、根据工作要求做好现有系统数据备份工作，根据甲方需要做好数据的备份验证及恢复。</w:t>
            </w:r>
          </w:p>
          <w:p>
            <w:pPr>
              <w:pStyle w:val="null3"/>
              <w:spacing w:after="165"/>
              <w:ind w:firstLine="440"/>
            </w:pPr>
            <w:r>
              <w:rPr>
                <w:rFonts w:ascii="仿宋_GB2312" w:hAnsi="仿宋_GB2312" w:cs="仿宋_GB2312" w:eastAsia="仿宋_GB2312"/>
                <w:sz w:val="22"/>
              </w:rPr>
              <w:t>9</w:t>
            </w:r>
            <w:r>
              <w:rPr>
                <w:rFonts w:ascii="仿宋_GB2312" w:hAnsi="仿宋_GB2312" w:cs="仿宋_GB2312" w:eastAsia="仿宋_GB2312"/>
                <w:sz w:val="22"/>
              </w:rPr>
              <w:t>、做好甲方要求的其他相关维护内容。</w:t>
            </w:r>
          </w:p>
          <w:p>
            <w:pPr>
              <w:pStyle w:val="null3"/>
              <w:spacing w:after="165"/>
              <w:ind w:firstLine="440"/>
            </w:pPr>
            <w:r>
              <w:rPr>
                <w:rFonts w:ascii="仿宋_GB2312" w:hAnsi="仿宋_GB2312" w:cs="仿宋_GB2312" w:eastAsia="仿宋_GB2312"/>
                <w:sz w:val="22"/>
              </w:rPr>
              <w:t>（二）故障解决</w:t>
            </w:r>
          </w:p>
          <w:p>
            <w:pPr>
              <w:pStyle w:val="null3"/>
              <w:spacing w:after="165"/>
              <w:ind w:firstLine="440"/>
            </w:pPr>
            <w:r>
              <w:rPr>
                <w:rFonts w:ascii="仿宋_GB2312" w:hAnsi="仿宋_GB2312" w:cs="仿宋_GB2312" w:eastAsia="仿宋_GB2312"/>
                <w:sz w:val="22"/>
              </w:rPr>
              <w:t>收到甲方相关用户问题解决需求后，按照合同要求的时限完成故障分析和问题解决。</w:t>
            </w:r>
          </w:p>
          <w:p>
            <w:pPr>
              <w:pStyle w:val="null3"/>
              <w:spacing w:after="165"/>
              <w:ind w:firstLine="440"/>
            </w:pPr>
            <w:r>
              <w:rPr>
                <w:rFonts w:ascii="仿宋_GB2312" w:hAnsi="仿宋_GB2312" w:cs="仿宋_GB2312" w:eastAsia="仿宋_GB2312"/>
                <w:sz w:val="22"/>
              </w:rPr>
              <w:t>需要到达现场分析和解决的问题，必须安排响应工程师到现场工作，按照合同约定的时限完成故障分析和问题解决。</w:t>
            </w:r>
          </w:p>
          <w:p>
            <w:pPr>
              <w:pStyle w:val="null3"/>
              <w:spacing w:after="165"/>
              <w:ind w:firstLine="440"/>
            </w:pPr>
            <w:r>
              <w:rPr>
                <w:rFonts w:ascii="仿宋_GB2312" w:hAnsi="仿宋_GB2312" w:cs="仿宋_GB2312" w:eastAsia="仿宋_GB2312"/>
                <w:sz w:val="22"/>
              </w:rPr>
              <w:t>配合甲方及相关单位做好故障解决之后的验证工作。</w:t>
            </w:r>
          </w:p>
          <w:p>
            <w:pPr>
              <w:pStyle w:val="null3"/>
              <w:spacing w:after="165"/>
              <w:ind w:firstLine="440"/>
            </w:pPr>
            <w:r>
              <w:rPr>
                <w:rFonts w:ascii="仿宋_GB2312" w:hAnsi="仿宋_GB2312" w:cs="仿宋_GB2312" w:eastAsia="仿宋_GB2312"/>
                <w:sz w:val="22"/>
              </w:rPr>
              <w:t>完成甲方交办的其他故障解决工作。</w:t>
            </w:r>
          </w:p>
          <w:p>
            <w:pPr>
              <w:pStyle w:val="null3"/>
              <w:spacing w:after="165"/>
              <w:ind w:firstLine="440"/>
            </w:pPr>
            <w:r>
              <w:rPr>
                <w:rFonts w:ascii="仿宋_GB2312" w:hAnsi="仿宋_GB2312" w:cs="仿宋_GB2312" w:eastAsia="仿宋_GB2312"/>
                <w:sz w:val="22"/>
              </w:rPr>
              <w:t>二、硬件设备运维</w:t>
            </w:r>
          </w:p>
          <w:p>
            <w:pPr>
              <w:pStyle w:val="null3"/>
              <w:spacing w:after="165"/>
              <w:ind w:firstLine="440"/>
            </w:pPr>
            <w:r>
              <w:rPr>
                <w:rFonts w:ascii="仿宋_GB2312" w:hAnsi="仿宋_GB2312" w:cs="仿宋_GB2312" w:eastAsia="仿宋_GB2312"/>
                <w:sz w:val="22"/>
              </w:rPr>
              <w:t>常规维护</w:t>
            </w:r>
          </w:p>
          <w:p>
            <w:pPr>
              <w:pStyle w:val="null3"/>
              <w:spacing w:after="165"/>
              <w:ind w:firstLine="440"/>
            </w:pPr>
            <w:r>
              <w:rPr>
                <w:rFonts w:ascii="仿宋_GB2312" w:hAnsi="仿宋_GB2312" w:cs="仿宋_GB2312" w:eastAsia="仿宋_GB2312"/>
                <w:sz w:val="22"/>
              </w:rPr>
              <w:t>合同签订后对系统内所有硬件设备进行全面摸底，建立硬件设备清单经甲方确认后交付给甲方，并在后期日常维护中做好设备清单的维护更新。</w:t>
            </w:r>
          </w:p>
          <w:p>
            <w:pPr>
              <w:pStyle w:val="null3"/>
              <w:spacing w:after="165"/>
              <w:ind w:firstLine="440"/>
            </w:pPr>
            <w:r>
              <w:rPr>
                <w:rFonts w:ascii="仿宋_GB2312" w:hAnsi="仿宋_GB2312" w:cs="仿宋_GB2312" w:eastAsia="仿宋_GB2312"/>
                <w:sz w:val="22"/>
              </w:rPr>
              <w:t>按季度现场对所有硬件设备运行状况予以检查，并形成书面巡检报告。特殊时间节点前做好设备运行保障工作。</w:t>
            </w:r>
          </w:p>
          <w:p>
            <w:pPr>
              <w:pStyle w:val="null3"/>
              <w:spacing w:after="165"/>
              <w:ind w:firstLine="440"/>
            </w:pPr>
            <w:r>
              <w:rPr>
                <w:rFonts w:ascii="仿宋_GB2312" w:hAnsi="仿宋_GB2312" w:cs="仿宋_GB2312" w:eastAsia="仿宋_GB2312"/>
                <w:sz w:val="22"/>
              </w:rPr>
              <w:t>根据甲方要求对硬件设备操作系统、固件等进行必要的更新和维护。</w:t>
            </w:r>
          </w:p>
          <w:p>
            <w:pPr>
              <w:pStyle w:val="null3"/>
              <w:spacing w:after="165"/>
              <w:ind w:firstLine="440"/>
            </w:pPr>
            <w:r>
              <w:rPr>
                <w:rFonts w:ascii="仿宋_GB2312" w:hAnsi="仿宋_GB2312" w:cs="仿宋_GB2312" w:eastAsia="仿宋_GB2312"/>
                <w:sz w:val="22"/>
              </w:rPr>
              <w:t>在维护期内做好现有数据系统数据备份工作，配合做好现有系统硬件设备的停用相关工作。</w:t>
            </w:r>
          </w:p>
          <w:p>
            <w:pPr>
              <w:pStyle w:val="null3"/>
              <w:spacing w:after="165"/>
              <w:ind w:firstLine="440"/>
            </w:pPr>
            <w:r>
              <w:rPr>
                <w:rFonts w:ascii="仿宋_GB2312" w:hAnsi="仿宋_GB2312" w:cs="仿宋_GB2312" w:eastAsia="仿宋_GB2312"/>
                <w:sz w:val="22"/>
              </w:rPr>
              <w:t>做好甲方要求的其他相关维护内容。</w:t>
            </w:r>
          </w:p>
          <w:p>
            <w:pPr>
              <w:pStyle w:val="null3"/>
              <w:spacing w:after="165"/>
              <w:ind w:firstLine="440"/>
            </w:pPr>
            <w:r>
              <w:rPr>
                <w:rFonts w:ascii="仿宋_GB2312" w:hAnsi="仿宋_GB2312" w:cs="仿宋_GB2312" w:eastAsia="仿宋_GB2312"/>
                <w:sz w:val="22"/>
              </w:rPr>
              <w:t>故障解决</w:t>
            </w:r>
          </w:p>
          <w:p>
            <w:pPr>
              <w:pStyle w:val="null3"/>
              <w:spacing w:after="165"/>
              <w:ind w:firstLine="440"/>
            </w:pPr>
            <w:r>
              <w:rPr>
                <w:rFonts w:ascii="仿宋_GB2312" w:hAnsi="仿宋_GB2312" w:cs="仿宋_GB2312" w:eastAsia="仿宋_GB2312"/>
                <w:sz w:val="22"/>
              </w:rPr>
              <w:t>收到甲方问题反馈后，按照合同要求的时限完成故障分析和问题解决。</w:t>
            </w:r>
          </w:p>
          <w:p>
            <w:pPr>
              <w:pStyle w:val="null3"/>
              <w:spacing w:after="165"/>
              <w:ind w:firstLine="440"/>
            </w:pPr>
            <w:r>
              <w:rPr>
                <w:rFonts w:ascii="仿宋_GB2312" w:hAnsi="仿宋_GB2312" w:cs="仿宋_GB2312" w:eastAsia="仿宋_GB2312"/>
                <w:sz w:val="22"/>
              </w:rPr>
              <w:t>需要到达现场分析和解决的问题，必须安排响应工程师到现场工作，按照合同约定的时限完成故障分析和问题解决。</w:t>
            </w:r>
          </w:p>
          <w:p>
            <w:pPr>
              <w:pStyle w:val="null3"/>
              <w:spacing w:after="165"/>
              <w:ind w:firstLine="440"/>
            </w:pPr>
            <w:r>
              <w:rPr>
                <w:rFonts w:ascii="仿宋_GB2312" w:hAnsi="仿宋_GB2312" w:cs="仿宋_GB2312" w:eastAsia="仿宋_GB2312"/>
                <w:sz w:val="22"/>
              </w:rPr>
              <w:t>完成甲方交办的其他故障解决工作。</w:t>
            </w:r>
          </w:p>
          <w:p>
            <w:pPr>
              <w:pStyle w:val="null3"/>
              <w:spacing w:after="165"/>
              <w:ind w:firstLine="440"/>
            </w:pPr>
            <w:r>
              <w:rPr>
                <w:rFonts w:ascii="仿宋_GB2312" w:hAnsi="仿宋_GB2312" w:cs="仿宋_GB2312" w:eastAsia="仿宋_GB2312"/>
                <w:sz w:val="22"/>
              </w:rPr>
              <w:t>三、</w:t>
            </w:r>
            <w:r>
              <w:rPr>
                <w:rFonts w:ascii="仿宋_GB2312" w:hAnsi="仿宋_GB2312" w:cs="仿宋_GB2312" w:eastAsia="仿宋_GB2312"/>
                <w:sz w:val="22"/>
              </w:rPr>
              <w:t>其他需求</w:t>
            </w:r>
          </w:p>
          <w:p>
            <w:pPr>
              <w:pStyle w:val="null3"/>
              <w:spacing w:after="165"/>
            </w:pPr>
            <w:r>
              <w:rPr>
                <w:rFonts w:ascii="仿宋_GB2312" w:hAnsi="仿宋_GB2312" w:cs="仿宋_GB2312" w:eastAsia="仿宋_GB2312"/>
                <w:sz w:val="22"/>
              </w:rPr>
              <w:t>因目前全省即将使用新的基层卫生信息系统，若现有系统停止使用，则双方运维服务即时终止。若乙方具备新系统运维服务能力，甲乙双方可协商继续由乙方在服务期内对该系统开展运维服务，费用按照具体提供的服务内容及时限协商确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合同签订后至本项目结束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根据《西安高新区财政金融局关于开展政府采购供应商基本资格条件承诺制试点工作的通知（西高财函〔2024〕111号）》，简化对供应商资格条件等的形式审查，供应商只需以书面形式提供规定格式的《基本资格条件承诺函》(详见响应文件格式第六部分),即可替代以下材料：1.财务状况报告(表)或其基本开户银行出具的资信证明材料；2.依法缴纳税收的证明材料；3.缴纳社会保障金的证明材料；4.具有履行合同所必需的设备和专业技术能力的证明材料；5.参加政府采购活动前三年内，在经营活动中没有重大违法记录的证明材料；6.未被列入失信被执行人、重大税收违法案件当事人名单及政府采购严重违法失信行为记录名单的证明材料。简化后，供应商应对承诺内容的真实性、合法性、有效性负责。经调查核实为虚假承诺的，视同为“提供虚假材料谋取中标、成交”的违法行为，依照《中华人民共和国政府采购法》等法律法规追究相应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法人需提供合法有效的营业执照，其他组织需提供合法有效的营业执照（或事业单位法人证书）等证明资料，自然人须提供身份证明。供应商需在项目电子化交易系统中按要求上传相应证明文件并进行电子签章。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供应商2024年经审计的财务报告或基本开户银行出具的资信证明或专业担保机构出具的响应担保函，供应商需在项目电子化交易系统中按要求上传相应证明文件并进行电子签章或提供《基本资格条件承诺函》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供应商应提供履行合同所必需的设备和专业技术能力书面声明函，供应商需在项目电子化交易系统中按要求上传相应证明文件并进行电子签章或提供《基本资格条件承诺函》。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响应文件构成是否有缺项，是否按照磋商响应文件要求编写响应文件。</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内容无重大缺漏项，报价唯一，且没有低于成本价或高于采购预算。</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运维服务体系</w:t>
            </w:r>
          </w:p>
        </w:tc>
        <w:tc>
          <w:tcPr>
            <w:tcW w:type="dxa" w:w="2492"/>
          </w:tcPr>
          <w:p>
            <w:pPr>
              <w:pStyle w:val="null3"/>
            </w:pPr>
            <w:r>
              <w:rPr>
                <w:rFonts w:ascii="仿宋_GB2312" w:hAnsi="仿宋_GB2312" w:cs="仿宋_GB2312" w:eastAsia="仿宋_GB2312"/>
              </w:rPr>
              <w:t>供应商根据本项目采购需求，提供整体的运维服务体系方案，包括但不限于①针对本项目的需求分析②运维服务理念及目标 ③运维服务模式 ④运维流程与标准。 上述内容每有一项缺项扣3分；每有一处内容存在瑕疵，扣1分。 注：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 下述评分标准中，针对瑕疵的定义同此处。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供应商针对本项目提供质量保证方案，包括但不限于 ①提供具体可行的质量保证措施 ②基于本项目运维目标的运维质量保证承诺 ③建立持续改进机制等。 上述内容每有一项缺项扣3分；每有一处内容存在瑕疵，扣1分。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供应商提供项目实施过程及运行维护过程中的保密方案，包括但不限于 ①制定内部保密制度 ②阐述具体的保密措施，对获悉的采购人账号、数据等信息做好保密工作 ③明确违规处理措施。 上述内容每有一项缺项扣3分；每有一处内容存在瑕疵，扣1分。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运维团队配置</w:t>
            </w:r>
          </w:p>
        </w:tc>
        <w:tc>
          <w:tcPr>
            <w:tcW w:type="dxa" w:w="2492"/>
          </w:tcPr>
          <w:p>
            <w:pPr>
              <w:pStyle w:val="null3"/>
            </w:pPr>
            <w:r>
              <w:rPr>
                <w:rFonts w:ascii="仿宋_GB2312" w:hAnsi="仿宋_GB2312" w:cs="仿宋_GB2312" w:eastAsia="仿宋_GB2312"/>
              </w:rPr>
              <w:t>供应商提供针对本项目的运维团队配备，内容包括但不限于 ①团队组织架构 ②人员配备计划及职责划分 ③人员工作经验或专业能力证书（提供相关证明材料） ④人员到位情况及团队稳定性承诺等。 上述内容每有一项缺项扣3分；每有一处内容存在瑕疵，扣1分。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应急响应与重大活动保障</w:t>
            </w:r>
          </w:p>
        </w:tc>
        <w:tc>
          <w:tcPr>
            <w:tcW w:type="dxa" w:w="2492"/>
          </w:tcPr>
          <w:p>
            <w:pPr>
              <w:pStyle w:val="null3"/>
            </w:pPr>
            <w:r>
              <w:rPr>
                <w:rFonts w:ascii="仿宋_GB2312" w:hAnsi="仿宋_GB2312" w:cs="仿宋_GB2312" w:eastAsia="仿宋_GB2312"/>
              </w:rPr>
              <w:t>供应商针对可能出现的问题及突发事件，有具体可行的应急措施和解决方案，内容包括但不限于 ①故障类型分析与应急服务响应解决时间 ②数据备份恢复机制 ③建立应急预案 ④重大活动临时保障方案等。 上述内容每有一项缺项扣3分；每有一处内容存在瑕疵，扣1分。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系统软硬件运维方案</w:t>
            </w:r>
          </w:p>
        </w:tc>
        <w:tc>
          <w:tcPr>
            <w:tcW w:type="dxa" w:w="2492"/>
          </w:tcPr>
          <w:p>
            <w:pPr>
              <w:pStyle w:val="null3"/>
            </w:pPr>
            <w:r>
              <w:rPr>
                <w:rFonts w:ascii="仿宋_GB2312" w:hAnsi="仿宋_GB2312" w:cs="仿宋_GB2312" w:eastAsia="仿宋_GB2312"/>
              </w:rPr>
              <w:t>供应商提供针对系统软硬件运维方案，包括但不限于： ①软件运维措施 ②硬件运维措施 ③系统性能分析和优化服务方案 ④安全运维管理等。确保系统稳定运行，故障率降低，提升系统性能。 上述内容每有一项缺项扣3分；每有一处内容存在瑕疵，扣1分。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数据接口运维方案</w:t>
            </w:r>
          </w:p>
        </w:tc>
        <w:tc>
          <w:tcPr>
            <w:tcW w:type="dxa" w:w="2492"/>
          </w:tcPr>
          <w:p>
            <w:pPr>
              <w:pStyle w:val="null3"/>
            </w:pPr>
            <w:r>
              <w:rPr>
                <w:rFonts w:ascii="仿宋_GB2312" w:hAnsi="仿宋_GB2312" w:cs="仿宋_GB2312" w:eastAsia="仿宋_GB2312"/>
              </w:rPr>
              <w:t>供应商提供针对平台数据接口运维方案，包括但不限于： ①数据交换标准和校验规则 ②日常运行保障 ③问题数据处理 ④接口版本升级等。 确保接口稳定，数据及时、准确、完整。 上述内容每有一项缺项扣3分；每有一处内容存在瑕疵，扣1分。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1、供应商应具有备品备件库，储备常用服务器配件、网络设备等，确保硬件故障时可及时更换，提供相关证明材料。满足此要求计2分，若不满足或未提供证明材料均不计分。 2、供应商承诺：所更换硬件应确保设备的兼容性和稳定性，提供硬件质量不得低于原配备硬件质量（供应商提供承诺函，并加盖公章）。满足此要求计2分，否则不计分。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提供供应商2022年1月1日至今同类项目业绩。每提供一份业绩，得2分，最高得8分。 注：①同类项目是指信息系统运维项目。②供应商需提供项目合同复印件并加盖公章，合同复印件能清晰体现合同内容、签署日期、甲乙双方盖章。未提供或内容不明确或不符合要求的合同不得分。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详见附件：格式--上传.docx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