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6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产品技术条款响应偏离表</w:t>
      </w:r>
    </w:p>
    <w:tbl>
      <w:tblPr>
        <w:tblStyle w:val="4"/>
        <w:tblW w:w="96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365"/>
        <w:gridCol w:w="2520"/>
        <w:gridCol w:w="2625"/>
        <w:gridCol w:w="2075"/>
      </w:tblGrid>
      <w:tr w14:paraId="60F6C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071" w:type="dxa"/>
            <w:noWrap w:val="0"/>
            <w:vAlign w:val="center"/>
          </w:tcPr>
          <w:p w14:paraId="28BDAC8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365" w:type="dxa"/>
            <w:noWrap w:val="0"/>
            <w:vAlign w:val="center"/>
          </w:tcPr>
          <w:p w14:paraId="727385A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产品</w:t>
            </w:r>
          </w:p>
          <w:p w14:paraId="567AD62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520" w:type="dxa"/>
            <w:noWrap w:val="0"/>
            <w:vAlign w:val="center"/>
          </w:tcPr>
          <w:p w14:paraId="2A0719C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6BEBFB2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规格及技术需求</w:t>
            </w:r>
          </w:p>
        </w:tc>
        <w:tc>
          <w:tcPr>
            <w:tcW w:w="2625" w:type="dxa"/>
            <w:noWrap w:val="0"/>
            <w:vAlign w:val="center"/>
          </w:tcPr>
          <w:p w14:paraId="1229F9D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89FEE5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规格及技术参数</w:t>
            </w:r>
          </w:p>
        </w:tc>
        <w:tc>
          <w:tcPr>
            <w:tcW w:w="2075" w:type="dxa"/>
            <w:noWrap w:val="0"/>
            <w:vAlign w:val="center"/>
          </w:tcPr>
          <w:p w14:paraId="56D2AD6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300956A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60E32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149550A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7802DF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F78FA8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EA57A4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F1C5F3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3D809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64A978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6CC95CB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EEC637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716EC4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12191C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A7586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31BFE11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5F272F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1B0927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E1D781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E814ED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F29B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7BEAFA1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60AA553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D7AE1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9E6B19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B4CD2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DCF6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3C9AC0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top"/>
          </w:tcPr>
          <w:p w14:paraId="60F26E5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FDE04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0C8683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964986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10DD5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top"/>
          </w:tcPr>
          <w:p w14:paraId="43F9F0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365" w:type="dxa"/>
            <w:noWrap w:val="0"/>
            <w:vAlign w:val="top"/>
          </w:tcPr>
          <w:p w14:paraId="1733A39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520" w:type="dxa"/>
            <w:noWrap w:val="0"/>
            <w:vAlign w:val="top"/>
          </w:tcPr>
          <w:p w14:paraId="6C451F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625" w:type="dxa"/>
            <w:noWrap w:val="0"/>
            <w:vAlign w:val="top"/>
          </w:tcPr>
          <w:p w14:paraId="31357E7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075" w:type="dxa"/>
            <w:noWrap w:val="0"/>
            <w:vAlign w:val="top"/>
          </w:tcPr>
          <w:p w14:paraId="1D6E1C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</w:tr>
    </w:tbl>
    <w:p w14:paraId="3E27389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说明：1、本表须对采购产品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的技术要求</w:t>
      </w:r>
      <w:r>
        <w:rPr>
          <w:rFonts w:hint="eastAsia" w:ascii="仿宋_GB2312" w:eastAsia="仿宋_GB2312"/>
          <w:color w:val="auto"/>
          <w:sz w:val="28"/>
          <w:szCs w:val="28"/>
        </w:rPr>
        <w:t>按照顺序逐项填写，不得空缺；如空缺将视为没有实质性响应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文件</w:t>
      </w:r>
      <w:r>
        <w:rPr>
          <w:rFonts w:hint="eastAsia" w:ascii="仿宋_GB2312" w:eastAsia="仿宋_GB2312"/>
          <w:color w:val="auto"/>
          <w:sz w:val="28"/>
          <w:szCs w:val="28"/>
        </w:rPr>
        <w:t>。</w:t>
      </w:r>
    </w:p>
    <w:p w14:paraId="0BE8670F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2、偏离填写：正偏离、负偏离、相同。</w:t>
      </w:r>
    </w:p>
    <w:p w14:paraId="4C56DCE9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3、产品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技术参数响应情况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仿宋_GB2312" w:eastAsia="仿宋_GB2312"/>
          <w:color w:val="auto"/>
          <w:sz w:val="28"/>
          <w:szCs w:val="28"/>
        </w:rPr>
        <w:t>必须据实填写，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★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项参数必须按照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文件要求提供相应</w:t>
      </w:r>
      <w:r>
        <w:rPr>
          <w:rFonts w:hint="eastAsia" w:ascii="仿宋_GB2312" w:hAnsi="仿宋" w:eastAsia="仿宋_GB2312"/>
          <w:color w:val="auto"/>
          <w:sz w:val="28"/>
          <w:szCs w:val="28"/>
          <w:lang w:val="zh-CN"/>
        </w:rPr>
        <w:t>的佐证材料予以证明参数的技术响应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情况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并加盖公章</w:t>
      </w:r>
      <w:r>
        <w:rPr>
          <w:rFonts w:hint="eastAsia" w:ascii="仿宋_GB2312" w:eastAsia="仿宋_GB2312"/>
          <w:color w:val="auto"/>
          <w:sz w:val="28"/>
          <w:szCs w:val="28"/>
        </w:rPr>
        <w:t>，如若虚假响应，</w:t>
      </w:r>
      <w:bookmarkStart w:id="0" w:name="_GoBack"/>
      <w:bookmarkEnd w:id="0"/>
      <w:r>
        <w:rPr>
          <w:rFonts w:hint="eastAsia" w:ascii="仿宋_GB2312" w:eastAsia="仿宋_GB2312"/>
          <w:color w:val="auto"/>
          <w:sz w:val="28"/>
          <w:szCs w:val="28"/>
        </w:rPr>
        <w:t>将取消其投标或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成交</w:t>
      </w:r>
      <w:r>
        <w:rPr>
          <w:rFonts w:hint="eastAsia" w:ascii="仿宋_GB2312" w:eastAsia="仿宋_GB2312"/>
          <w:color w:val="auto"/>
          <w:sz w:val="28"/>
          <w:szCs w:val="28"/>
        </w:rPr>
        <w:t>资格，并按有关规定进行处罚。</w:t>
      </w:r>
    </w:p>
    <w:p w14:paraId="6EF536B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318A8CCB">
      <w:pPr>
        <w:adjustRightInd w:val="0"/>
        <w:snapToGrid w:val="0"/>
        <w:spacing w:line="360" w:lineRule="auto"/>
        <w:ind w:firstLine="2520" w:firstLineChars="9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5B20B9"/>
    <w:rsid w:val="05BB44A6"/>
    <w:rsid w:val="17AD747D"/>
    <w:rsid w:val="334718A4"/>
    <w:rsid w:val="5C292C20"/>
    <w:rsid w:val="5E4A55AA"/>
    <w:rsid w:val="5F4D399B"/>
    <w:rsid w:val="61152276"/>
    <w:rsid w:val="61AD3614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252</Characters>
  <Lines>0</Lines>
  <Paragraphs>0</Paragraphs>
  <TotalTime>0</TotalTime>
  <ScaleCrop>false</ScaleCrop>
  <LinksUpToDate>false</LinksUpToDate>
  <CharactersWithSpaces>363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2025-11-03T10:38:41Z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622ACEE9D5DD4BDEA671538C87830B53_13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