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版本号：XDZ2025-325-N-210、XACH2025-05820251104001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2025年西安高新区建设工程（市政、交通）质量抽测检测第三方服务项目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XDZ2025-325-N-210、XACH2025-058</w:t>
      </w:r>
      <w:r>
        <w:br/>
      </w:r>
      <w:r>
        <w:br/>
      </w:r>
      <w:r>
        <w:br/>
      </w:r>
    </w:p>
    <w:p>
      <w:pPr>
        <w:pStyle w:val="null3"/>
        <w:jc w:val="center"/>
        <w:outlineLvl w:val="2"/>
      </w:pPr>
      <w:r>
        <w:rPr>
          <w:rFonts w:ascii="仿宋_GB2312" w:hAnsi="仿宋_GB2312" w:cs="仿宋_GB2312" w:eastAsia="仿宋_GB2312"/>
          <w:sz w:val="28"/>
          <w:b/>
        </w:rPr>
        <w:t>西安高新区建设工程质量安全监督站</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西安高新区建设工程质量安全监督站</w:t>
      </w:r>
      <w:r>
        <w:rPr>
          <w:rFonts w:ascii="仿宋_GB2312" w:hAnsi="仿宋_GB2312" w:cs="仿宋_GB2312" w:eastAsia="仿宋_GB2312"/>
        </w:rPr>
        <w:t>委托，拟对</w:t>
      </w:r>
      <w:r>
        <w:rPr>
          <w:rFonts w:ascii="仿宋_GB2312" w:hAnsi="仿宋_GB2312" w:cs="仿宋_GB2312" w:eastAsia="仿宋_GB2312"/>
        </w:rPr>
        <w:t>2025年西安高新区建设工程（市政、交通）质量抽测检测第三方服务项目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XDZ2025-325-N-210、XACH2025-058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2025年西安高新区建设工程（市政、交通）质量抽测检测第三方服务项目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本项目拟采购第三方服务机构对西安高新区内建设工程（市政、交通）质量进行抽测检测，并出具具有法律效力的检测报告。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或其他组织或事业法人或者自然人,企业法人应提供统一社会信用代码的营业执照；其他组织应提供合法凭证；事业法人应提供统一社会信用代码的事业单位法人证；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或负责人授权委托书（附法定代表人或负责人身份证复印件）及被授权委托人身份证（法定代表人或负责人参加磋商只需提供法定代表人或负责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供应商具有建设行政主管部门颁发的建设工程质量检测机构资质证书（检测能力附表有相应检测项目），并具备质量监督部门核发《检验检测机构资质认定证书》(CMA计量认证证书)。供应商需在项目电子化交易系统中按要求上传相应证明文件并进行电子签章。</w:t>
      </w:r>
    </w:p>
    <w:p>
      <w:pPr>
        <w:pStyle w:val="null3"/>
      </w:pPr>
      <w:r>
        <w:rPr>
          <w:rFonts w:ascii="仿宋_GB2312" w:hAnsi="仿宋_GB2312" w:cs="仿宋_GB2312" w:eastAsia="仿宋_GB2312"/>
        </w:rPr>
        <w:t>5、非联合体磋商：非联合体磋商声明；供应商需在项目电子化交易系统中按要求上传相应证明文件并进行电子签章。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或其他组织或事业法人或者自然人,企业法人应提供统一社会信用代码的营业执照；其他组织应提供合法凭证；事业法人应提供统一社会信用代码的事业单位法人证；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或负责人授权委托书（附法定代表人或负责人身份证复印件）及被授权委托人身份证（法定代表人或负责人参加磋商只需提供法定代表人或负责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4、资质证书：供应商具有交通行政主管部门颁发的公路工程甲级资质（质量检测项目和参数有相应检测项目），并具备质量监督部门核发《检验检测机构资质认定证书》(CMA计量认证证书)。</w:t>
      </w:r>
    </w:p>
    <w:p>
      <w:pPr>
        <w:pStyle w:val="null3"/>
      </w:pPr>
      <w:r>
        <w:rPr>
          <w:rFonts w:ascii="仿宋_GB2312" w:hAnsi="仿宋_GB2312" w:cs="仿宋_GB2312" w:eastAsia="仿宋_GB2312"/>
        </w:rPr>
        <w:t>5、非联合体磋商：非联合体磋商声明；供应商需在项目电子化交易系统中按要求上传相应证明文件并进行电子签章。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西安高新区建设工程质量安全监督站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何科辉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029-81135273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齐莎莎、商碧红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采购包2：85,500.00元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人支付代理服务费,根据国家发展改革委发布《关于进一步放开建设项目专业服务价格的通知》（发改价格〔2015〕299号）文件，招标代理费实行市场调节价。故经双方协商确定，100万以下按1.5%收取，不足5000.00元按5000.00收取。本项目一包以预算金额350000.00元为基数，收取代理服务费人民币伍仟贰佰伍拾元整（5250.00元），二包以预算金额85500.00元为基数，收取代理服务费人民币伍仟元整（¥5000.00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西安高新区建设工程质量安全监督站</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西安高新区建设工程质量安全监督站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西安高新区建设工程质量安全监督站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本项目拟采购第三方服务机构对西安高新区内建设工程（市政、交通）质量进行抽测检测，并出具具有法律效力的检测报告。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2025年西安高新区建设工程（市政、交通）质量抽测检测第三方服务项目（包1）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85,500.00</w:t>
      </w:r>
    </w:p>
    <w:p>
      <w:pPr>
        <w:pStyle w:val="null3"/>
      </w:pPr>
      <w:r>
        <w:rPr>
          <w:rFonts w:ascii="仿宋_GB2312" w:hAnsi="仿宋_GB2312" w:cs="仿宋_GB2312" w:eastAsia="仿宋_GB2312"/>
        </w:rPr>
        <w:t>采购包最高限价（元）: 85,500.00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2025年西安高新区建设工程（市政、交通）质量抽测检测第三方服务项目（包2）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标的名称：2025年西安高新区建设工程（市政、交通）质量抽测检测第三方服务项目（包1）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b/>
              </w:rPr>
              <w:t>一、项目概况</w:t>
            </w:r>
          </w:p>
          <w:p>
            <w:pPr>
              <w:pStyle w:val="null3"/>
              <w:ind w:firstLine="560"/>
              <w:jc w:val="both"/>
            </w:pPr>
            <w:r>
              <w:rPr>
                <w:rFonts w:ascii="仿宋_GB2312" w:hAnsi="仿宋_GB2312" w:cs="仿宋_GB2312" w:eastAsia="仿宋_GB2312"/>
              </w:rPr>
              <w:t>本项目拟采购第三方服务机构对西安高新区内建设工程（市政、交通）质量进行抽测检测，并出具具有法律效力的检测报告。</w:t>
            </w:r>
          </w:p>
          <w:p>
            <w:pPr>
              <w:pStyle w:val="null3"/>
              <w:ind w:firstLine="562"/>
              <w:jc w:val="both"/>
            </w:pPr>
            <w:r>
              <w:rPr>
                <w:rFonts w:ascii="仿宋_GB2312" w:hAnsi="仿宋_GB2312" w:cs="仿宋_GB2312" w:eastAsia="仿宋_GB2312"/>
                <w:b/>
              </w:rPr>
              <w:t>二、服务要求</w:t>
            </w:r>
          </w:p>
          <w:p>
            <w:pPr>
              <w:pStyle w:val="null3"/>
              <w:ind w:firstLine="560"/>
              <w:jc w:val="both"/>
            </w:pPr>
            <w:r>
              <w:rPr>
                <w:rFonts w:ascii="仿宋_GB2312" w:hAnsi="仿宋_GB2312" w:cs="仿宋_GB2312" w:eastAsia="仿宋_GB2312"/>
              </w:rPr>
              <w:t>1、合同履行期限：自合同签订之日起至2026年8月31日</w:t>
            </w:r>
          </w:p>
          <w:p>
            <w:pPr>
              <w:pStyle w:val="null3"/>
              <w:ind w:firstLine="560"/>
              <w:jc w:val="both"/>
            </w:pPr>
            <w:r>
              <w:rPr>
                <w:rFonts w:ascii="仿宋_GB2312" w:hAnsi="仿宋_GB2312" w:cs="仿宋_GB2312" w:eastAsia="仿宋_GB2312"/>
              </w:rPr>
              <w:t>2、检测报告交付期限：接到采购人委托后15个工作日内交付检测报告。</w:t>
            </w:r>
          </w:p>
          <w:p>
            <w:pPr>
              <w:pStyle w:val="null3"/>
              <w:ind w:firstLine="560"/>
              <w:jc w:val="both"/>
            </w:pPr>
            <w:r>
              <w:rPr>
                <w:rFonts w:ascii="仿宋_GB2312" w:hAnsi="仿宋_GB2312" w:cs="仿宋_GB2312" w:eastAsia="仿宋_GB2312"/>
              </w:rPr>
              <w:t>3、项目实施地点：西安高新区</w:t>
            </w:r>
          </w:p>
          <w:p>
            <w:pPr>
              <w:pStyle w:val="null3"/>
              <w:ind w:firstLine="560"/>
              <w:jc w:val="both"/>
            </w:pPr>
            <w:r>
              <w:rPr>
                <w:rFonts w:ascii="仿宋_GB2312" w:hAnsi="仿宋_GB2312" w:cs="仿宋_GB2312" w:eastAsia="仿宋_GB2312"/>
              </w:rPr>
              <w:t>4、付款方式：</w:t>
            </w:r>
          </w:p>
          <w:p>
            <w:pPr>
              <w:pStyle w:val="null3"/>
              <w:ind w:firstLine="560"/>
              <w:jc w:val="both"/>
            </w:pPr>
            <w:r>
              <w:rPr>
                <w:rFonts w:ascii="仿宋_GB2312" w:hAnsi="仿宋_GB2312" w:cs="仿宋_GB2312" w:eastAsia="仿宋_GB2312"/>
              </w:rPr>
              <w:t>1）付款比例：按照项目检测次数支付费用；出具具有法律效力的检测报告，提供正式发票后支付检测费用。</w:t>
            </w:r>
          </w:p>
          <w:p>
            <w:pPr>
              <w:pStyle w:val="null3"/>
              <w:ind w:firstLine="560"/>
              <w:jc w:val="both"/>
            </w:pPr>
            <w:r>
              <w:rPr>
                <w:rFonts w:ascii="仿宋_GB2312" w:hAnsi="仿宋_GB2312" w:cs="仿宋_GB2312" w:eastAsia="仿宋_GB2312"/>
              </w:rPr>
              <w:t>2）付款方式：银行转账。</w:t>
            </w:r>
          </w:p>
          <w:p>
            <w:pPr>
              <w:pStyle w:val="null3"/>
              <w:ind w:firstLine="560"/>
              <w:jc w:val="both"/>
            </w:pPr>
            <w:r>
              <w:rPr>
                <w:rFonts w:ascii="仿宋_GB2312" w:hAnsi="仿宋_GB2312" w:cs="仿宋_GB2312" w:eastAsia="仿宋_GB2312"/>
              </w:rPr>
              <w:t>3）结算周期：按月汇总结算。</w:t>
            </w:r>
          </w:p>
          <w:p>
            <w:pPr>
              <w:pStyle w:val="null3"/>
              <w:ind w:firstLine="562"/>
              <w:jc w:val="both"/>
            </w:pPr>
            <w:r>
              <w:rPr>
                <w:rFonts w:ascii="仿宋_GB2312" w:hAnsi="仿宋_GB2312" w:cs="仿宋_GB2312" w:eastAsia="仿宋_GB2312"/>
                <w:b/>
              </w:rPr>
              <w:t>三、</w:t>
            </w:r>
            <w:r>
              <w:rPr>
                <w:rFonts w:ascii="仿宋_GB2312" w:hAnsi="仿宋_GB2312" w:cs="仿宋_GB2312" w:eastAsia="仿宋_GB2312"/>
                <w:b/>
              </w:rPr>
              <w:t>报价及合同签订：</w:t>
            </w:r>
          </w:p>
          <w:p>
            <w:pPr>
              <w:pStyle w:val="null3"/>
              <w:ind w:firstLine="560"/>
              <w:jc w:val="both"/>
            </w:pPr>
            <w:r>
              <w:rPr>
                <w:rFonts w:ascii="仿宋_GB2312" w:hAnsi="仿宋_GB2312" w:cs="仿宋_GB2312" w:eastAsia="仿宋_GB2312"/>
              </w:rPr>
              <w:t>供应商只报折扣，以成交折扣折算单价签订单价合同。</w:t>
            </w:r>
          </w:p>
          <w:p>
            <w:pPr>
              <w:pStyle w:val="null3"/>
              <w:ind w:firstLine="562"/>
            </w:pPr>
            <w:r>
              <w:rPr>
                <w:rFonts w:ascii="仿宋_GB2312" w:hAnsi="仿宋_GB2312" w:cs="仿宋_GB2312" w:eastAsia="仿宋_GB2312"/>
                <w:b/>
              </w:rPr>
              <w:t>四、交付标准和方法：</w:t>
            </w:r>
          </w:p>
          <w:p>
            <w:pPr>
              <w:pStyle w:val="null3"/>
              <w:ind w:firstLine="560"/>
            </w:pPr>
            <w:r>
              <w:rPr>
                <w:rFonts w:ascii="仿宋_GB2312" w:hAnsi="仿宋_GB2312" w:cs="仿宋_GB2312" w:eastAsia="仿宋_GB2312"/>
              </w:rPr>
              <w:t>交付质量需符合国家法律法规规定的标准、磋商文件和成交单位磋商响应文件所要求的技术标准。检测完成后，成交单位须向采购人提交纸质版的正式检测报告及报告电子版（PDF格式），报告具体份数根据采购人要求提供。</w:t>
            </w:r>
          </w:p>
          <w:p>
            <w:pPr>
              <w:pStyle w:val="null3"/>
              <w:ind w:firstLine="562"/>
              <w:jc w:val="both"/>
            </w:pPr>
            <w:r>
              <w:rPr>
                <w:rFonts w:ascii="仿宋_GB2312" w:hAnsi="仿宋_GB2312" w:cs="仿宋_GB2312" w:eastAsia="仿宋_GB2312"/>
                <w:b/>
              </w:rPr>
              <w:t>五、需执行的国家相关标准、行业标准、地方标准或者其他标准、规范标准</w:t>
            </w:r>
          </w:p>
          <w:p>
            <w:pPr>
              <w:pStyle w:val="null3"/>
              <w:ind w:firstLine="560"/>
            </w:pPr>
            <w:r>
              <w:rPr>
                <w:rFonts w:ascii="仿宋_GB2312" w:hAnsi="仿宋_GB2312" w:cs="仿宋_GB2312" w:eastAsia="仿宋_GB2312"/>
              </w:rPr>
              <w:t>1、《城镇道路工程施工与质量验收规范》(CJJ 1-2008)；</w:t>
            </w:r>
          </w:p>
          <w:p>
            <w:pPr>
              <w:pStyle w:val="null3"/>
              <w:ind w:firstLine="560"/>
            </w:pPr>
            <w:r>
              <w:rPr>
                <w:rFonts w:ascii="仿宋_GB2312" w:hAnsi="仿宋_GB2312" w:cs="仿宋_GB2312" w:eastAsia="仿宋_GB2312"/>
              </w:rPr>
              <w:t>2、《城市桥梁工程施工与质量验收规范》(CJJ 2-2008)；</w:t>
            </w:r>
          </w:p>
          <w:p>
            <w:pPr>
              <w:pStyle w:val="null3"/>
              <w:ind w:firstLine="560"/>
            </w:pPr>
            <w:r>
              <w:rPr>
                <w:rFonts w:ascii="仿宋_GB2312" w:hAnsi="仿宋_GB2312" w:cs="仿宋_GB2312" w:eastAsia="仿宋_GB2312"/>
              </w:rPr>
              <w:t>3、《公路工程质量检测评定标准第一册 土建工程》(JTG F80 1-2017)；</w:t>
            </w:r>
          </w:p>
          <w:p>
            <w:pPr>
              <w:pStyle w:val="null3"/>
              <w:ind w:firstLine="560"/>
            </w:pPr>
            <w:r>
              <w:rPr>
                <w:rFonts w:ascii="仿宋_GB2312" w:hAnsi="仿宋_GB2312" w:cs="仿宋_GB2312" w:eastAsia="仿宋_GB2312"/>
              </w:rPr>
              <w:t>4、《混凝土结构工程施工质量验收规范》(GB 50204-2015)；</w:t>
            </w:r>
          </w:p>
          <w:p>
            <w:pPr>
              <w:pStyle w:val="null3"/>
              <w:ind w:firstLine="560"/>
            </w:pPr>
            <w:r>
              <w:rPr>
                <w:rFonts w:ascii="仿宋_GB2312" w:hAnsi="仿宋_GB2312" w:cs="仿宋_GB2312" w:eastAsia="仿宋_GB2312"/>
              </w:rPr>
              <w:t>5、《混凝土结构现场检测技术标准》(GB 50784-2013)；</w:t>
            </w:r>
          </w:p>
          <w:p>
            <w:pPr>
              <w:pStyle w:val="null3"/>
              <w:ind w:firstLine="560"/>
            </w:pPr>
            <w:r>
              <w:rPr>
                <w:rFonts w:ascii="仿宋_GB2312" w:hAnsi="仿宋_GB2312" w:cs="仿宋_GB2312" w:eastAsia="仿宋_GB2312"/>
              </w:rPr>
              <w:t>6、《钢结构工程施工质量验收标准》(GB 50205-2020)；</w:t>
            </w:r>
          </w:p>
          <w:p>
            <w:pPr>
              <w:pStyle w:val="null3"/>
              <w:ind w:firstLine="560"/>
            </w:pPr>
            <w:r>
              <w:rPr>
                <w:rFonts w:ascii="仿宋_GB2312" w:hAnsi="仿宋_GB2312" w:cs="仿宋_GB2312" w:eastAsia="仿宋_GB2312"/>
              </w:rPr>
              <w:t>7、《砌体工程施工质量验收规范》（GB 50203-2011）；</w:t>
            </w:r>
          </w:p>
          <w:p>
            <w:pPr>
              <w:pStyle w:val="null3"/>
              <w:ind w:firstLine="560"/>
            </w:pPr>
            <w:r>
              <w:rPr>
                <w:rFonts w:ascii="仿宋_GB2312" w:hAnsi="仿宋_GB2312" w:cs="仿宋_GB2312" w:eastAsia="仿宋_GB2312"/>
              </w:rPr>
              <w:t>8、《公路隧道施工技术规范》(JTG/T3660-2020)；</w:t>
            </w:r>
          </w:p>
          <w:p>
            <w:pPr>
              <w:pStyle w:val="null3"/>
              <w:ind w:firstLine="560"/>
            </w:pPr>
            <w:r>
              <w:rPr>
                <w:rFonts w:ascii="仿宋_GB2312" w:hAnsi="仿宋_GB2312" w:cs="仿宋_GB2312" w:eastAsia="仿宋_GB2312"/>
              </w:rPr>
              <w:t>9、《公路沥青路面施工技术规范》(JTG F40-2004)；</w:t>
            </w:r>
          </w:p>
          <w:p>
            <w:pPr>
              <w:pStyle w:val="null3"/>
              <w:ind w:firstLine="560"/>
            </w:pPr>
            <w:r>
              <w:rPr>
                <w:rFonts w:ascii="仿宋_GB2312" w:hAnsi="仿宋_GB2312" w:cs="仿宋_GB2312" w:eastAsia="仿宋_GB2312"/>
              </w:rPr>
              <w:t>10、《土工试验方法标准》(GB/T50123-2019)；</w:t>
            </w:r>
          </w:p>
          <w:p>
            <w:pPr>
              <w:pStyle w:val="null3"/>
              <w:ind w:firstLine="560"/>
            </w:pPr>
            <w:r>
              <w:rPr>
                <w:rFonts w:ascii="仿宋_GB2312" w:hAnsi="仿宋_GB2312" w:cs="仿宋_GB2312" w:eastAsia="仿宋_GB2312"/>
              </w:rPr>
              <w:t>11、《通用硅酸盐水泥》 （GB 175-2023）；</w:t>
            </w:r>
          </w:p>
          <w:p>
            <w:pPr>
              <w:pStyle w:val="null3"/>
              <w:ind w:firstLine="560"/>
            </w:pPr>
            <w:r>
              <w:rPr>
                <w:rFonts w:ascii="仿宋_GB2312" w:hAnsi="仿宋_GB2312" w:cs="仿宋_GB2312" w:eastAsia="仿宋_GB2312"/>
              </w:rPr>
              <w:t>12、《钢筋混凝土用钢第1部分：热轧光圆钢筋》（GB  1499.1-2024）；</w:t>
            </w:r>
          </w:p>
          <w:p>
            <w:pPr>
              <w:pStyle w:val="null3"/>
              <w:ind w:firstLine="560"/>
            </w:pPr>
            <w:r>
              <w:rPr>
                <w:rFonts w:ascii="仿宋_GB2312" w:hAnsi="仿宋_GB2312" w:cs="仿宋_GB2312" w:eastAsia="仿宋_GB2312"/>
              </w:rPr>
              <w:t>13、《钢筋混凝土用钢第2部分：热轧带肋钢筋》（GB  1499.2-2024）；</w:t>
            </w:r>
          </w:p>
          <w:p>
            <w:pPr>
              <w:pStyle w:val="null3"/>
              <w:ind w:firstLine="560"/>
            </w:pPr>
            <w:r>
              <w:rPr>
                <w:rFonts w:ascii="仿宋_GB2312" w:hAnsi="仿宋_GB2312" w:cs="仿宋_GB2312" w:eastAsia="仿宋_GB2312"/>
              </w:rPr>
              <w:t>14、《公路工程竣(交)工验收办法实施细则》(交公路发〔2010〕65 号)；</w:t>
            </w:r>
          </w:p>
          <w:p>
            <w:pPr>
              <w:pStyle w:val="null3"/>
              <w:ind w:firstLine="560"/>
            </w:pPr>
            <w:r>
              <w:rPr>
                <w:rFonts w:ascii="仿宋_GB2312" w:hAnsi="仿宋_GB2312" w:cs="仿宋_GB2312" w:eastAsia="仿宋_GB2312"/>
              </w:rPr>
              <w:t>15、《公路路基路面现场测试规程》（JTG 3450-2019）；</w:t>
            </w:r>
          </w:p>
          <w:p>
            <w:pPr>
              <w:pStyle w:val="null3"/>
              <w:ind w:firstLine="560"/>
            </w:pPr>
            <w:r>
              <w:rPr>
                <w:rFonts w:ascii="仿宋_GB2312" w:hAnsi="仿宋_GB2312" w:cs="仿宋_GB2312" w:eastAsia="仿宋_GB2312"/>
              </w:rPr>
              <w:t>16、《回弹法检测混凝土抗压强度技术规程》(JGJ/T 23-2011)；</w:t>
            </w:r>
          </w:p>
          <w:p>
            <w:pPr>
              <w:pStyle w:val="null3"/>
              <w:ind w:firstLine="560"/>
            </w:pPr>
            <w:r>
              <w:rPr>
                <w:rFonts w:ascii="仿宋_GB2312" w:hAnsi="仿宋_GB2312" w:cs="仿宋_GB2312" w:eastAsia="仿宋_GB2312"/>
              </w:rPr>
              <w:t>17、《钢结构现场检测技术标准》（GB∕T 50621-2010）；</w:t>
            </w:r>
          </w:p>
          <w:p>
            <w:pPr>
              <w:pStyle w:val="null3"/>
              <w:ind w:firstLine="560"/>
            </w:pPr>
            <w:r>
              <w:rPr>
                <w:rFonts w:ascii="仿宋_GB2312" w:hAnsi="仿宋_GB2312" w:cs="仿宋_GB2312" w:eastAsia="仿宋_GB2312"/>
              </w:rPr>
              <w:t>18、《混凝土结构工程施工质量验收规范》（GB 50204-2015）；</w:t>
            </w:r>
          </w:p>
          <w:p>
            <w:pPr>
              <w:pStyle w:val="null3"/>
              <w:ind w:firstLine="560"/>
            </w:pPr>
            <w:r>
              <w:rPr>
                <w:rFonts w:ascii="仿宋_GB2312" w:hAnsi="仿宋_GB2312" w:cs="仿宋_GB2312" w:eastAsia="仿宋_GB2312"/>
              </w:rPr>
              <w:t>19、《道路交通反光膜》（GB/T 18833-2012）；</w:t>
            </w:r>
          </w:p>
          <w:p>
            <w:pPr>
              <w:pStyle w:val="null3"/>
              <w:ind w:firstLine="560"/>
            </w:pPr>
            <w:r>
              <w:rPr>
                <w:rFonts w:ascii="仿宋_GB2312" w:hAnsi="仿宋_GB2312" w:cs="仿宋_GB2312" w:eastAsia="仿宋_GB2312"/>
              </w:rPr>
              <w:t>20、《公路土工试验规程》 （JTG 3430-2020）；</w:t>
            </w:r>
          </w:p>
          <w:p>
            <w:pPr>
              <w:pStyle w:val="null3"/>
              <w:ind w:firstLine="560"/>
            </w:pPr>
            <w:r>
              <w:rPr>
                <w:rFonts w:ascii="仿宋_GB2312" w:hAnsi="仿宋_GB2312" w:cs="仿宋_GB2312" w:eastAsia="仿宋_GB2312"/>
              </w:rPr>
              <w:t>21、《公路工程集料试验规程》（JTG 3432-2024）；</w:t>
            </w:r>
          </w:p>
          <w:p>
            <w:pPr>
              <w:pStyle w:val="null3"/>
              <w:ind w:firstLine="560"/>
            </w:pPr>
            <w:r>
              <w:rPr>
                <w:rFonts w:ascii="仿宋_GB2312" w:hAnsi="仿宋_GB2312" w:cs="仿宋_GB2312" w:eastAsia="仿宋_GB2312"/>
              </w:rPr>
              <w:t>22、《公路工程无机结合料稳定材料试验规程》（JTG 3441-2024）；</w:t>
            </w:r>
          </w:p>
          <w:p>
            <w:pPr>
              <w:pStyle w:val="null3"/>
              <w:ind w:firstLine="560"/>
            </w:pPr>
            <w:r>
              <w:rPr>
                <w:rFonts w:ascii="仿宋_GB2312" w:hAnsi="仿宋_GB2312" w:cs="仿宋_GB2312" w:eastAsia="仿宋_GB2312"/>
              </w:rPr>
              <w:t>23、《土工合成材料 长丝纺粘针刺非织造土工布》（GB/T 17639-2023）；</w:t>
            </w:r>
          </w:p>
          <w:p>
            <w:pPr>
              <w:pStyle w:val="null3"/>
              <w:ind w:firstLine="560"/>
            </w:pPr>
            <w:r>
              <w:rPr>
                <w:rFonts w:ascii="仿宋_GB2312" w:hAnsi="仿宋_GB2312" w:cs="仿宋_GB2312" w:eastAsia="仿宋_GB2312"/>
              </w:rPr>
              <w:t>24、《高分子防水材料 第1部分：片材》（GB/T 18173.1-2012）；</w:t>
            </w:r>
          </w:p>
          <w:p>
            <w:pPr>
              <w:pStyle w:val="null3"/>
              <w:ind w:firstLine="560"/>
            </w:pPr>
            <w:r>
              <w:rPr>
                <w:rFonts w:ascii="仿宋_GB2312" w:hAnsi="仿宋_GB2312" w:cs="仿宋_GB2312" w:eastAsia="仿宋_GB2312"/>
              </w:rPr>
              <w:t>25、《农村公路养护技术规范》（JTG/T 5190—2019）；</w:t>
            </w:r>
          </w:p>
          <w:p>
            <w:pPr>
              <w:pStyle w:val="null3"/>
              <w:ind w:firstLine="560"/>
            </w:pPr>
            <w:r>
              <w:rPr>
                <w:rFonts w:ascii="仿宋_GB2312" w:hAnsi="仿宋_GB2312" w:cs="仿宋_GB2312" w:eastAsia="仿宋_GB2312"/>
              </w:rPr>
              <w:t>26、《小交通量农村公路工程技术标准》（JTG 2111-2019）；</w:t>
            </w:r>
          </w:p>
          <w:p>
            <w:pPr>
              <w:pStyle w:val="null3"/>
              <w:ind w:firstLine="560"/>
            </w:pPr>
            <w:r>
              <w:rPr>
                <w:rFonts w:ascii="仿宋_GB2312" w:hAnsi="仿宋_GB2312" w:cs="仿宋_GB2312" w:eastAsia="仿宋_GB2312"/>
              </w:rPr>
              <w:t>27、《混凝土结构现场检测技术标准》（GB/T 50784-2013）；</w:t>
            </w:r>
          </w:p>
          <w:p>
            <w:pPr>
              <w:pStyle w:val="null3"/>
              <w:ind w:firstLine="560"/>
            </w:pPr>
            <w:r>
              <w:rPr>
                <w:rFonts w:ascii="仿宋_GB2312" w:hAnsi="仿宋_GB2312" w:cs="仿宋_GB2312" w:eastAsia="仿宋_GB2312"/>
              </w:rPr>
              <w:t>28、《钢结构工程施工质量验收标准》（GB 50205-2020）；</w:t>
            </w:r>
          </w:p>
          <w:p>
            <w:pPr>
              <w:pStyle w:val="null3"/>
              <w:ind w:firstLine="560"/>
            </w:pPr>
            <w:r>
              <w:rPr>
                <w:rFonts w:ascii="仿宋_GB2312" w:hAnsi="仿宋_GB2312" w:cs="仿宋_GB2312" w:eastAsia="仿宋_GB2312"/>
              </w:rPr>
              <w:t>29、《给水排水管道工程施工及验收规范》（GB 50268-2008）；</w:t>
            </w:r>
          </w:p>
          <w:p>
            <w:pPr>
              <w:pStyle w:val="null3"/>
              <w:ind w:firstLine="560"/>
            </w:pPr>
            <w:r>
              <w:rPr>
                <w:rFonts w:ascii="仿宋_GB2312" w:hAnsi="仿宋_GB2312" w:cs="仿宋_GB2312" w:eastAsia="仿宋_GB2312"/>
              </w:rPr>
              <w:t>30、《道路交通标志和标线 第2部分：道路交通标志》（GB 5768.2—2022）；</w:t>
            </w:r>
          </w:p>
          <w:p>
            <w:pPr>
              <w:pStyle w:val="null3"/>
              <w:ind w:firstLine="560"/>
            </w:pPr>
            <w:r>
              <w:rPr>
                <w:rFonts w:ascii="仿宋_GB2312" w:hAnsi="仿宋_GB2312" w:cs="仿宋_GB2312" w:eastAsia="仿宋_GB2312"/>
              </w:rPr>
              <w:t>31、《建筑节能工程施工质量验收标准》（GB 50411-2019）。</w:t>
            </w:r>
          </w:p>
          <w:p>
            <w:pPr>
              <w:pStyle w:val="null3"/>
              <w:ind w:firstLine="560"/>
            </w:pPr>
            <w:r>
              <w:rPr>
                <w:rFonts w:ascii="仿宋_GB2312" w:hAnsi="仿宋_GB2312" w:cs="仿宋_GB2312" w:eastAsia="仿宋_GB2312"/>
              </w:rPr>
              <w:t>建设工程（市政、交通）的相关检测标准，应采用国家最新版本，并执行最严要求。</w:t>
            </w:r>
          </w:p>
          <w:p>
            <w:pPr>
              <w:pStyle w:val="null3"/>
              <w:ind w:firstLine="562"/>
              <w:jc w:val="both"/>
            </w:pPr>
            <w:r>
              <w:rPr>
                <w:rFonts w:ascii="仿宋_GB2312" w:hAnsi="仿宋_GB2312" w:cs="仿宋_GB2312" w:eastAsia="仿宋_GB2312"/>
                <w:b/>
              </w:rPr>
              <w:t>六</w:t>
            </w:r>
            <w:r>
              <w:rPr>
                <w:rFonts w:ascii="仿宋_GB2312" w:hAnsi="仿宋_GB2312" w:cs="仿宋_GB2312" w:eastAsia="仿宋_GB2312"/>
                <w:b/>
              </w:rPr>
              <w:t>、本次</w:t>
            </w:r>
            <w:r>
              <w:rPr>
                <w:rFonts w:ascii="仿宋_GB2312" w:hAnsi="仿宋_GB2312" w:cs="仿宋_GB2312" w:eastAsia="仿宋_GB2312"/>
                <w:b/>
              </w:rPr>
              <w:t>磋商</w:t>
            </w:r>
            <w:r>
              <w:rPr>
                <w:rFonts w:ascii="仿宋_GB2312" w:hAnsi="仿宋_GB2312" w:cs="仿宋_GB2312" w:eastAsia="仿宋_GB2312"/>
                <w:b/>
              </w:rPr>
              <w:t>按照检测项目进行单价</w:t>
            </w:r>
            <w:r>
              <w:rPr>
                <w:rFonts w:ascii="仿宋_GB2312" w:hAnsi="仿宋_GB2312" w:cs="仿宋_GB2312" w:eastAsia="仿宋_GB2312"/>
                <w:b/>
              </w:rPr>
              <w:t>采购</w:t>
            </w:r>
            <w:r>
              <w:rPr>
                <w:rFonts w:ascii="仿宋_GB2312" w:hAnsi="仿宋_GB2312" w:cs="仿宋_GB2312" w:eastAsia="仿宋_GB2312"/>
                <w:b/>
              </w:rPr>
              <w:t>，内容如下：</w:t>
            </w:r>
          </w:p>
          <w:tbl>
            <w:tblPr>
              <w:tblBorders>
                <w:top w:val="none" w:color="000000" w:sz="4"/>
                <w:left w:val="none" w:color="000000" w:sz="4"/>
                <w:bottom w:val="none" w:color="000000" w:sz="4"/>
                <w:right w:val="none" w:color="000000" w:sz="4"/>
                <w:insideH w:val="none"/>
                <w:insideV w:val="none"/>
              </w:tblBorders>
            </w:tblPr>
            <w:tblGrid>
              <w:gridCol w:w="163"/>
              <w:gridCol w:w="425"/>
              <w:gridCol w:w="1096"/>
              <w:gridCol w:w="370"/>
              <w:gridCol w:w="497"/>
            </w:tblGrid>
            <w:tr>
              <w:tc>
                <w:tcPr>
                  <w:tcW w:type="dxa" w:w="16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4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检测</w:t>
                  </w:r>
                </w:p>
                <w:p>
                  <w:pPr>
                    <w:pStyle w:val="null3"/>
                    <w:jc w:val="center"/>
                  </w:pPr>
                  <w:r>
                    <w:rPr>
                      <w:rFonts w:ascii="仿宋_GB2312" w:hAnsi="仿宋_GB2312" w:cs="仿宋_GB2312" w:eastAsia="仿宋_GB2312"/>
                      <w:sz w:val="19"/>
                    </w:rPr>
                    <w:t>项目</w:t>
                  </w:r>
                </w:p>
              </w:tc>
              <w:tc>
                <w:tcPr>
                  <w:tcW w:type="dxa" w:w="1466"/>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检测参数</w:t>
                  </w:r>
                </w:p>
              </w:tc>
              <w:tc>
                <w:tcPr>
                  <w:tcW w:type="dxa" w:w="49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基准价</w:t>
                  </w:r>
                </w:p>
                <w:p>
                  <w:pPr>
                    <w:pStyle w:val="null3"/>
                    <w:jc w:val="center"/>
                  </w:pPr>
                  <w:r>
                    <w:rPr>
                      <w:rFonts w:ascii="仿宋_GB2312" w:hAnsi="仿宋_GB2312" w:cs="仿宋_GB2312" w:eastAsia="仿宋_GB2312"/>
                      <w:sz w:val="19"/>
                    </w:rPr>
                    <w:t>（元）</w:t>
                  </w:r>
                </w:p>
              </w:tc>
            </w:tr>
            <w:tr>
              <w:tc>
                <w:tcPr>
                  <w:tcW w:type="dxa" w:w="163"/>
                  <w:vMerge/>
                  <w:tcBorders>
                    <w:top w:val="single" w:color="000000" w:sz="4"/>
                    <w:left w:val="single" w:color="000000" w:sz="4"/>
                    <w:bottom w:val="single" w:color="000000" w:sz="4"/>
                    <w:right w:val="single" w:color="000000" w:sz="4"/>
                  </w:tcBorders>
                </w:tcPr>
                <w:p/>
              </w:tc>
              <w:tc>
                <w:tcPr>
                  <w:tcW w:type="dxa" w:w="425"/>
                  <w:vMerge/>
                  <w:tcBorders>
                    <w:top w:val="single" w:color="000000" w:sz="4"/>
                    <w:left w:val="single" w:color="000000" w:sz="4"/>
                    <w:bottom w:val="single" w:color="000000" w:sz="4"/>
                    <w:right w:val="single" w:color="000000" w:sz="4"/>
                  </w:tcBorders>
                </w:tcPr>
                <w:p/>
              </w:tc>
              <w:tc>
                <w:tcPr>
                  <w:tcW w:type="dxa" w:w="1466"/>
                  <w:gridSpan w:val="2"/>
                  <w:vMerge/>
                  <w:tcBorders>
                    <w:top w:val="single" w:color="000000" w:sz="4"/>
                    <w:left w:val="single" w:color="000000" w:sz="4"/>
                    <w:bottom w:val="single" w:color="000000" w:sz="4"/>
                    <w:right w:val="single" w:color="000000" w:sz="4"/>
                  </w:tcBorders>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土</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颗粒组成</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界限含水率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承载比（CBR）</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黄土湿陷</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21/个</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易容盐总量的测定-质量法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224/组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烧失量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有机制</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土粒比重试验</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粗集料</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颗粒级配、含泥量、泥块含量、针片状颗粒含量、压碎值</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表观密度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堆积密度与空隙率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坚固性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碱活性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硫化物及硫酸盐含量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有机物含量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软弱颗粒含量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不规则颗粒含量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洛杉矶磨耗损失</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细集料</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颗粒级配、细度模数、泥块含量、含泥量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碱活性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坚固性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压碎指标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氯化物含量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硫化物及硫酸盐含量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亚甲蓝值</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有机物含量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表观密度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轻物质含量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堆积密度与空隙率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砂当量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云母含量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片状颗粒含量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棱角性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矿粉</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颗粒级配</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表观密度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亲水系数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塑性指数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加热安定性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不溶物</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活性指数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岩石</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单轴抗压强度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砌筑砖、砌块</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抗折强度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干燥收缩</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外观质量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饱和系数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体积密度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空洞率及空洞结构</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石灰爆裂</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冻融强度（25次循环）</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路缘石、平石</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抗折强度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广场用砖、路面用砖、石材</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抗折强度、抗压强度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水泥</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安定性、胶砂强度、凝结时间</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比表面积</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标准稠度用水量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胶砂流动度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氧化镁</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三氧化硫含量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砂浆</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稠度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抗渗性能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拉伸粘结强度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配合比设计</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PH值</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硫酸根含量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不溶物含量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可溶物含量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凝结时间差</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外加剂</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PH 值、密度、 细度、坍落度和坍落度 1h 经时变化量、减水率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泌水率比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凝结时间差</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含气量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含固量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收缩率比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245/组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硫酸钠</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水泥净浆流动度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水泥胶砂减水率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245/组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混凝土压力泌水率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相对耐久性试验</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限制膨胀率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速凝剂</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细度、密度、凝结时间、PH值</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含固量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0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抗压强度比</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1d</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096"/>
                  <w:vMerge/>
                  <w:tcBorders>
                    <w:top w:val="none" w:color="000000" w:sz="4"/>
                    <w:left w:val="single" w:color="000000" w:sz="4"/>
                    <w:bottom w:val="single" w:color="000000" w:sz="4"/>
                    <w:right w:val="single" w:color="000000" w:sz="4"/>
                  </w:tcBorders>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28d</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锚固剂</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外观质量、尺寸及表观密度偏差、凝结时间、抗压强度、膨胀率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膨胀剂</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限制膨胀率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粉煤灰</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细度、烧失量、含水量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需水量比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安定性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三氧化硫</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氧化钙</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强度活性指数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石灰</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有效氧化钙和氧化镁含量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氧化镁含量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氧化钙含量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未消化残渣含量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无机结合料稳定材料</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水泥或石灰剂量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无侧限抗压强度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击实试验</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最大干密度、最佳含水率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沥青及乳化沥青</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针入度、延度、软化点</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针入度指数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溶解度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闪电与燃点</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标准黏度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蜡含量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运动黏度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与粗集料的黏附性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145/组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沥青密度与相对密度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旋转薄膜加热试验、残留针入度比、</w:t>
                  </w:r>
                </w:p>
                <w:p>
                  <w:pPr>
                    <w:pStyle w:val="null3"/>
                    <w:jc w:val="center"/>
                  </w:pPr>
                  <w:r>
                    <w:rPr>
                      <w:rFonts w:ascii="仿宋_GB2312" w:hAnsi="仿宋_GB2312" w:cs="仿宋_GB2312" w:eastAsia="仿宋_GB2312"/>
                      <w:sz w:val="19"/>
                    </w:rPr>
                    <w:t>残留延度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破乳速度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弹性恢复</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1.18mm 筛筛上残留物</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245/组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乳化沥青蒸发残留物含量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1610/组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乳化沥青</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蒸发残留物含量、筛上剩余量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破乳速度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微粒离子电荷</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延度、针入度、溶解度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与粗集料的黏附性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168/组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p>
                  <w:pPr>
                    <w:pStyle w:val="null3"/>
                    <w:jc w:val="center"/>
                  </w:pP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聚合物改性沥青</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针入度、软化点、延度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闪点</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储存稳定性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弹性恢复率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粘度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老化试验</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1440/组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沥青混合料</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空隙率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饱和度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劈裂抗拉强度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马歇尔稳定度、流值</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理论最大相对密度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动稳定度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沥青含量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矿料级配</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矿料间隙率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渗水系数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稀浆混合料</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稠度、磨耗值、破乳时间、黏聚力</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1120/组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木质素纤维</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PH值、灰分、吸油率、含水率、耐热性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1820/组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土工合成材料</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厚度、单位面积质量、几何尺寸、拉伸强度、延伸率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压浆料</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凝结时间、流动度、抗折强度、抗压强度、泌水率、自由膨胀率、压力泌水率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氯离子含量、三氧化硫含量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防水板</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拉伸强度、断裂伸长率、撕裂强度、低温弯折性、不透水性、外观质量、外形尺寸   </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止水带</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尺寸公差、外观质量、硬度、拉伸强度、拉断伸长率、撕裂强度、压缩永久变形</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止水条</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拉伸强度、扯断伸长率、体积膨胀倍率、低温弯折、外观质量、尺寸公差、硬度、高温流淌性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防水卷材</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厚度、可溶物含量、断裂拉伸强度、断裂伸长率、撕裂强度、单位面积质量、不透水性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排水板</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抗压强度、拉伸性能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重量偏差、拉伸强度、屈服强度、断后伸长率（最大力总伸长率）、弯曲性能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钢筋连接</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钢筋焊接</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拉伸强度、弯曲性能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钢材与连接接头</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尺寸、重量偏差、屈服强度、抗拉强度、断后伸长率、最大总伸长率、钢材弯曲性能、钢筋冷弯性能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钢筋网片</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长度、宽度、网格尺寸、网片两对角线之差、钢筋网焊点抗剪力、抗拉强度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锚具</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硬度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56/个</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静载锚固性能（锚具效率系数、总伸长率）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280/孔</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预应力用钢材、钢绞线、钢丝</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最大力、最大总伸长率、屈服力、弹性模量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井盖</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外观、承载能力、尺寸偏差、裂缝荷载、残余变形</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1280/组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水篦子</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承载力、外观、尺寸偏差、裂缝荷载、残余变形</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高强度螺栓</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硬度、抗滑移系数、扭矩系数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1750/组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高强螺母</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高强螺母保证荷载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标志板</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材料力学性能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标志立柱、标志地脚螺栓</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防腐层厚度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1000元/构件</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材料力学性能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钢护栏</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材料力学性能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隔离栅</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结构尺寸、钢丝直径、钢丝抗拉强度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混凝土强度</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回弹强度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30/测区</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抗弯拉强度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混凝土</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抗冻融性能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35/循环</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抗渗性能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结构混凝土</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钢筋数量与间距</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200/构件</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钢筋保护层厚度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200/构件</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外观缺陷</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200/构件</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裂缝（宽度、长度、走向和形状等形态、超声波检测裂缝深度）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200/构件</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钢筋直径（无损检测）</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200/构件</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钢筋锈蚀状况</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200/构件</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焊缝无损检测</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内部缺陷探伤（超声法）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150元/米·条</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内部缺陷探伤（射线法）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50元/张</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内部缺陷探伤（磁粉法）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100元/米·条</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外观质量、尺寸</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100元/米·条</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压实度</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灌砂法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200元/点</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环刀法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60元/点</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蜡封法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200元/点</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路基、路面</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厚度（钻芯法）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 元/点</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路基路面宽度、纵断面高程、横坡、横缝、纵缝顺直度、路缘石直顺度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1400元/km</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弯沉</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840 元/km</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平整度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700元/km</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路面</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构造深度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 元/点</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渗水系数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 元/点</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摩擦系数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 元/点</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车辙</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混凝土路面</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板底脱空状况</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1.75元/米</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桥梁、人行天桥</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外观病害检查、整体技术评定</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10/平米</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隧道、地下通道工程</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外观病害检查、整体技术评定</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5.0/平米</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基桩完整性</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超声波法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500/根</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低应变法</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100/根</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桥梁、隧道结构、地下通道</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静载试验</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27000/跨</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动载试验</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18000/跨</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桥梁结构、混凝土结构</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结构尺寸</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表面平整度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60/尺</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高程</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150/点</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高差</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150/断面</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垂直度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150/个</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桥面线形</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275/米</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桥面铺装层</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厚度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150元/点</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伸缩缝、沉降缝、防震缝</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外观、尺寸偏差、表面处理、防水性能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800元/处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涂层</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涂层厚度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60元/测点</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涂层附着力</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100元/测点</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隧道、地下通道结构</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表观及内部缺陷、防水层施工质量（缝宽、搭接宽度、固定点间距、气密性）、裂缝、渗漏水</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5.0/平米</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桥梁及附属物外观质量</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桥面系外观质量、桥梁上部外观质量、桥梁下部外观质量、桥梁附属设施外观质量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10.0/平米</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网格布</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单位面积质量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断裂伸长率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断裂强力、耐碱断裂强力</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420/组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断裂强力保留率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胶粘剂、粘结砂浆</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拉伸粘结强度（原强度、耐水强度）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可操作时间</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抹面砂浆</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拉伸粘结强度（原强度、耐水强度、耐冻融强度）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可操作时间</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柔韧性（压折比）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保温砂浆</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分层度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堆积密度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拉伸粘结强度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350/组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干密度、抗压强度、导热系数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420/组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抗冻性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体积吸水率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保温、绝热材料</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导热系数（热阻）、密度、压缩强度（压缩性能）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420/组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垂直于板面方向的抗拉强度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210/组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单位面积质量</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70/组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拉伸粘结强度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420/组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吸水率</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传热系数（热阻）</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粘结材料</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拉伸粘结强度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隔热型材</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抗拉强度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280/组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抗剪强度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280/组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电线、电缆</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导体电阻、标志、绝缘厚度、外形尺寸、截面积</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玻璃、中空玻璃、幕墙玻璃</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密封性能</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零点温度</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700/组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可见光透射比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可见光反射比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太阳光透射比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太阳光反射比</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1400/组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遮阳系数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1050/组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遮蔽系数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1050/组</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建筑外窗</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抗风压性能、气密性能、水密性能、零点温度、传热系数</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3500/组</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燃烧性能</w:t>
                  </w: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燃烧性能A1</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2450/组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燃烧性能A2</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燃烧性能B1</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3500组</w:t>
                  </w:r>
                </w:p>
              </w:tc>
            </w:tr>
            <w:tr>
              <w:tc>
                <w:tcPr>
                  <w:tcW w:type="dxa" w:w="163"/>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14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燃烧性能B2</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420/组</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标的名称：2025年西安高新区建设工程（市政、交通）质量抽测检测第三方服务项目（包2）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b/>
              </w:rPr>
              <w:t>一、项目概况</w:t>
            </w:r>
          </w:p>
          <w:p>
            <w:pPr>
              <w:pStyle w:val="null3"/>
              <w:ind w:firstLine="560"/>
              <w:jc w:val="both"/>
            </w:pPr>
            <w:r>
              <w:rPr>
                <w:rFonts w:ascii="仿宋_GB2312" w:hAnsi="仿宋_GB2312" w:cs="仿宋_GB2312" w:eastAsia="仿宋_GB2312"/>
              </w:rPr>
              <w:t>本项目拟采购第三方服务机构对西安高新区内建设工程（市政、交通）质量进行抽测检测，并出具具有法律效力的检测报告。</w:t>
            </w:r>
          </w:p>
          <w:p>
            <w:pPr>
              <w:pStyle w:val="null3"/>
              <w:ind w:firstLine="562"/>
              <w:jc w:val="both"/>
            </w:pPr>
            <w:r>
              <w:rPr>
                <w:rFonts w:ascii="仿宋_GB2312" w:hAnsi="仿宋_GB2312" w:cs="仿宋_GB2312" w:eastAsia="仿宋_GB2312"/>
                <w:b/>
              </w:rPr>
              <w:t>二、服务要求</w:t>
            </w:r>
          </w:p>
          <w:p>
            <w:pPr>
              <w:pStyle w:val="null3"/>
              <w:ind w:firstLine="560"/>
              <w:jc w:val="both"/>
            </w:pPr>
            <w:r>
              <w:rPr>
                <w:rFonts w:ascii="仿宋_GB2312" w:hAnsi="仿宋_GB2312" w:cs="仿宋_GB2312" w:eastAsia="仿宋_GB2312"/>
              </w:rPr>
              <w:t>1、合同履行期限：自合同签订之日起至2026年8月31日。</w:t>
            </w:r>
          </w:p>
          <w:p>
            <w:pPr>
              <w:pStyle w:val="null3"/>
              <w:ind w:firstLine="560"/>
              <w:jc w:val="both"/>
            </w:pPr>
            <w:r>
              <w:rPr>
                <w:rFonts w:ascii="仿宋_GB2312" w:hAnsi="仿宋_GB2312" w:cs="仿宋_GB2312" w:eastAsia="仿宋_GB2312"/>
              </w:rPr>
              <w:t>2、检测报告交付期限：接采购人委托后15个工作日内交付检测报告。</w:t>
            </w:r>
          </w:p>
          <w:p>
            <w:pPr>
              <w:pStyle w:val="null3"/>
              <w:ind w:firstLine="560"/>
              <w:jc w:val="both"/>
            </w:pPr>
            <w:r>
              <w:rPr>
                <w:rFonts w:ascii="仿宋_GB2312" w:hAnsi="仿宋_GB2312" w:cs="仿宋_GB2312" w:eastAsia="仿宋_GB2312"/>
              </w:rPr>
              <w:t>3、项目实施地点：西安高新区</w:t>
            </w:r>
          </w:p>
          <w:p>
            <w:pPr>
              <w:pStyle w:val="null3"/>
              <w:ind w:firstLine="560"/>
              <w:jc w:val="both"/>
            </w:pPr>
            <w:r>
              <w:rPr>
                <w:rFonts w:ascii="仿宋_GB2312" w:hAnsi="仿宋_GB2312" w:cs="仿宋_GB2312" w:eastAsia="仿宋_GB2312"/>
              </w:rPr>
              <w:t>4、付款方式：</w:t>
            </w:r>
          </w:p>
          <w:p>
            <w:pPr>
              <w:pStyle w:val="null3"/>
              <w:ind w:firstLine="560"/>
              <w:jc w:val="both"/>
            </w:pPr>
            <w:r>
              <w:rPr>
                <w:rFonts w:ascii="仿宋_GB2312" w:hAnsi="仿宋_GB2312" w:cs="仿宋_GB2312" w:eastAsia="仿宋_GB2312"/>
              </w:rPr>
              <w:t>1）付款比例：按照项目检测次数支付费用；出具具有法律效力的检测报告，提供正式发票后支付检测费用。</w:t>
            </w:r>
          </w:p>
          <w:p>
            <w:pPr>
              <w:pStyle w:val="null3"/>
              <w:ind w:firstLine="560"/>
              <w:jc w:val="both"/>
            </w:pPr>
            <w:r>
              <w:rPr>
                <w:rFonts w:ascii="仿宋_GB2312" w:hAnsi="仿宋_GB2312" w:cs="仿宋_GB2312" w:eastAsia="仿宋_GB2312"/>
              </w:rPr>
              <w:t>2）付款方式：银行转账。</w:t>
            </w:r>
          </w:p>
          <w:p>
            <w:pPr>
              <w:pStyle w:val="null3"/>
              <w:ind w:firstLine="560"/>
              <w:jc w:val="both"/>
            </w:pPr>
            <w:r>
              <w:rPr>
                <w:rFonts w:ascii="仿宋_GB2312" w:hAnsi="仿宋_GB2312" w:cs="仿宋_GB2312" w:eastAsia="仿宋_GB2312"/>
              </w:rPr>
              <w:t>3）结算周期：按月汇总结算。</w:t>
            </w:r>
          </w:p>
          <w:p>
            <w:pPr>
              <w:pStyle w:val="null3"/>
              <w:ind w:firstLine="562"/>
              <w:jc w:val="both"/>
            </w:pPr>
            <w:r>
              <w:rPr>
                <w:rFonts w:ascii="仿宋_GB2312" w:hAnsi="仿宋_GB2312" w:cs="仿宋_GB2312" w:eastAsia="仿宋_GB2312"/>
                <w:b/>
              </w:rPr>
              <w:t>三、</w:t>
            </w:r>
            <w:r>
              <w:rPr>
                <w:rFonts w:ascii="仿宋_GB2312" w:hAnsi="仿宋_GB2312" w:cs="仿宋_GB2312" w:eastAsia="仿宋_GB2312"/>
                <w:b/>
              </w:rPr>
              <w:t>报价及合同签订：</w:t>
            </w:r>
          </w:p>
          <w:p>
            <w:pPr>
              <w:pStyle w:val="null3"/>
              <w:ind w:firstLine="560"/>
              <w:jc w:val="both"/>
            </w:pPr>
            <w:r>
              <w:rPr>
                <w:rFonts w:ascii="仿宋_GB2312" w:hAnsi="仿宋_GB2312" w:cs="仿宋_GB2312" w:eastAsia="仿宋_GB2312"/>
              </w:rPr>
              <w:t>供应商只报折扣，以成交折扣折算单价签订单价合同。</w:t>
            </w:r>
          </w:p>
          <w:p>
            <w:pPr>
              <w:pStyle w:val="null3"/>
              <w:ind w:firstLine="562"/>
            </w:pPr>
            <w:r>
              <w:rPr>
                <w:rFonts w:ascii="仿宋_GB2312" w:hAnsi="仿宋_GB2312" w:cs="仿宋_GB2312" w:eastAsia="仿宋_GB2312"/>
                <w:b/>
              </w:rPr>
              <w:t>四、交付标准和方法：</w:t>
            </w:r>
          </w:p>
          <w:p>
            <w:pPr>
              <w:pStyle w:val="null3"/>
              <w:ind w:firstLine="560"/>
            </w:pPr>
            <w:r>
              <w:rPr>
                <w:rFonts w:ascii="仿宋_GB2312" w:hAnsi="仿宋_GB2312" w:cs="仿宋_GB2312" w:eastAsia="仿宋_GB2312"/>
              </w:rPr>
              <w:t>交付质量需符合国家法律法规规定的标准、磋商文件和成交单位磋商响应文件所要求的技术标准。检测完成后，成交单位须向采购人提交纸质版的正式检测报告及报告电子版（PDF格式），报告具体份数根据采购人要求提供。</w:t>
            </w:r>
          </w:p>
          <w:p>
            <w:pPr>
              <w:pStyle w:val="null3"/>
              <w:ind w:firstLine="562"/>
              <w:jc w:val="both"/>
            </w:pPr>
            <w:r>
              <w:rPr>
                <w:rFonts w:ascii="仿宋_GB2312" w:hAnsi="仿宋_GB2312" w:cs="仿宋_GB2312" w:eastAsia="仿宋_GB2312"/>
                <w:b/>
              </w:rPr>
              <w:t>五、需执行的国家相关标准、行业标准、地方标准或者其他标准、规范标准</w:t>
            </w:r>
          </w:p>
          <w:p>
            <w:pPr>
              <w:pStyle w:val="null3"/>
              <w:ind w:firstLine="560"/>
              <w:jc w:val="both"/>
            </w:pPr>
            <w:r>
              <w:rPr>
                <w:rFonts w:ascii="仿宋_GB2312" w:hAnsi="仿宋_GB2312" w:cs="仿宋_GB2312" w:eastAsia="仿宋_GB2312"/>
              </w:rPr>
              <w:t>1、《城镇道路工程施工与质量验收规范》(CJJ 1-2008)；</w:t>
            </w:r>
          </w:p>
          <w:p>
            <w:pPr>
              <w:pStyle w:val="null3"/>
              <w:ind w:firstLine="560"/>
              <w:jc w:val="both"/>
            </w:pPr>
            <w:r>
              <w:rPr>
                <w:rFonts w:ascii="仿宋_GB2312" w:hAnsi="仿宋_GB2312" w:cs="仿宋_GB2312" w:eastAsia="仿宋_GB2312"/>
              </w:rPr>
              <w:t>2、《城市桥梁工程施工与质量验收规范》(CJJ 2-2008)；</w:t>
            </w:r>
          </w:p>
          <w:p>
            <w:pPr>
              <w:pStyle w:val="null3"/>
              <w:ind w:firstLine="560"/>
              <w:jc w:val="both"/>
            </w:pPr>
            <w:r>
              <w:rPr>
                <w:rFonts w:ascii="仿宋_GB2312" w:hAnsi="仿宋_GB2312" w:cs="仿宋_GB2312" w:eastAsia="仿宋_GB2312"/>
              </w:rPr>
              <w:t>3、《公路工程质量检测评定标准第一册 土建工程》(JTG F80 1-2017)；</w:t>
            </w:r>
          </w:p>
          <w:p>
            <w:pPr>
              <w:pStyle w:val="null3"/>
              <w:ind w:firstLine="560"/>
              <w:jc w:val="both"/>
            </w:pPr>
            <w:r>
              <w:rPr>
                <w:rFonts w:ascii="仿宋_GB2312" w:hAnsi="仿宋_GB2312" w:cs="仿宋_GB2312" w:eastAsia="仿宋_GB2312"/>
              </w:rPr>
              <w:t>4、《混凝土结构工程施工质量验收规范》(GB 50204-2015)；</w:t>
            </w:r>
          </w:p>
          <w:p>
            <w:pPr>
              <w:pStyle w:val="null3"/>
              <w:ind w:firstLine="560"/>
              <w:jc w:val="both"/>
            </w:pPr>
            <w:r>
              <w:rPr>
                <w:rFonts w:ascii="仿宋_GB2312" w:hAnsi="仿宋_GB2312" w:cs="仿宋_GB2312" w:eastAsia="仿宋_GB2312"/>
              </w:rPr>
              <w:t>5、《混凝土结构现场检测技术标准》(GB 50784-2013)；</w:t>
            </w:r>
          </w:p>
          <w:p>
            <w:pPr>
              <w:pStyle w:val="null3"/>
              <w:ind w:firstLine="560"/>
              <w:jc w:val="both"/>
            </w:pPr>
            <w:r>
              <w:rPr>
                <w:rFonts w:ascii="仿宋_GB2312" w:hAnsi="仿宋_GB2312" w:cs="仿宋_GB2312" w:eastAsia="仿宋_GB2312"/>
              </w:rPr>
              <w:t>6、《钢结构工程施工质量验收标准》(GB 50205-2020)；</w:t>
            </w:r>
          </w:p>
          <w:p>
            <w:pPr>
              <w:pStyle w:val="null3"/>
              <w:ind w:firstLine="560"/>
              <w:jc w:val="both"/>
            </w:pPr>
            <w:r>
              <w:rPr>
                <w:rFonts w:ascii="仿宋_GB2312" w:hAnsi="仿宋_GB2312" w:cs="仿宋_GB2312" w:eastAsia="仿宋_GB2312"/>
              </w:rPr>
              <w:t>7、《砌体工程施工质量验收规范》（GB 50203-2011）；</w:t>
            </w:r>
          </w:p>
          <w:p>
            <w:pPr>
              <w:pStyle w:val="null3"/>
              <w:ind w:firstLine="560"/>
              <w:jc w:val="both"/>
            </w:pPr>
            <w:r>
              <w:rPr>
                <w:rFonts w:ascii="仿宋_GB2312" w:hAnsi="仿宋_GB2312" w:cs="仿宋_GB2312" w:eastAsia="仿宋_GB2312"/>
              </w:rPr>
              <w:t>8、《公路隧道施工技术规范》(JTG/T3660-2020)；</w:t>
            </w:r>
          </w:p>
          <w:p>
            <w:pPr>
              <w:pStyle w:val="null3"/>
              <w:ind w:firstLine="560"/>
              <w:jc w:val="both"/>
            </w:pPr>
            <w:r>
              <w:rPr>
                <w:rFonts w:ascii="仿宋_GB2312" w:hAnsi="仿宋_GB2312" w:cs="仿宋_GB2312" w:eastAsia="仿宋_GB2312"/>
              </w:rPr>
              <w:t>9、《公路沥青路面施工技术规范》(JTG F40-2004)；</w:t>
            </w:r>
          </w:p>
          <w:p>
            <w:pPr>
              <w:pStyle w:val="null3"/>
              <w:ind w:firstLine="560"/>
              <w:jc w:val="both"/>
            </w:pPr>
            <w:r>
              <w:rPr>
                <w:rFonts w:ascii="仿宋_GB2312" w:hAnsi="仿宋_GB2312" w:cs="仿宋_GB2312" w:eastAsia="仿宋_GB2312"/>
              </w:rPr>
              <w:t>10、《土工试验方法标准》(GB/T50123-2019)；</w:t>
            </w:r>
          </w:p>
          <w:p>
            <w:pPr>
              <w:pStyle w:val="null3"/>
              <w:ind w:firstLine="560"/>
              <w:jc w:val="both"/>
            </w:pPr>
            <w:r>
              <w:rPr>
                <w:rFonts w:ascii="仿宋_GB2312" w:hAnsi="仿宋_GB2312" w:cs="仿宋_GB2312" w:eastAsia="仿宋_GB2312"/>
              </w:rPr>
              <w:t>11、《通用硅酸盐水泥》 （GB 175-2023）；</w:t>
            </w:r>
          </w:p>
          <w:p>
            <w:pPr>
              <w:pStyle w:val="null3"/>
              <w:ind w:firstLine="560"/>
              <w:jc w:val="both"/>
            </w:pPr>
            <w:r>
              <w:rPr>
                <w:rFonts w:ascii="仿宋_GB2312" w:hAnsi="仿宋_GB2312" w:cs="仿宋_GB2312" w:eastAsia="仿宋_GB2312"/>
              </w:rPr>
              <w:t>12、《钢筋混凝土用钢第1部分：热轧光圆钢筋》（GB  1499.1-2024）；</w:t>
            </w:r>
          </w:p>
          <w:p>
            <w:pPr>
              <w:pStyle w:val="null3"/>
              <w:ind w:firstLine="560"/>
              <w:jc w:val="both"/>
            </w:pPr>
            <w:r>
              <w:rPr>
                <w:rFonts w:ascii="仿宋_GB2312" w:hAnsi="仿宋_GB2312" w:cs="仿宋_GB2312" w:eastAsia="仿宋_GB2312"/>
              </w:rPr>
              <w:t>13、《钢筋混凝土用钢第2部分：热轧带肋钢筋》（GB  1499.2-2024）；</w:t>
            </w:r>
          </w:p>
          <w:p>
            <w:pPr>
              <w:pStyle w:val="null3"/>
              <w:ind w:firstLine="560"/>
              <w:jc w:val="both"/>
            </w:pPr>
            <w:r>
              <w:rPr>
                <w:rFonts w:ascii="仿宋_GB2312" w:hAnsi="仿宋_GB2312" w:cs="仿宋_GB2312" w:eastAsia="仿宋_GB2312"/>
              </w:rPr>
              <w:t>14、《公路工程竣(交)工验收办法实施细则》(交公路发〔2010〕65 号)；</w:t>
            </w:r>
          </w:p>
          <w:p>
            <w:pPr>
              <w:pStyle w:val="null3"/>
              <w:ind w:firstLine="560"/>
              <w:jc w:val="both"/>
            </w:pPr>
            <w:r>
              <w:rPr>
                <w:rFonts w:ascii="仿宋_GB2312" w:hAnsi="仿宋_GB2312" w:cs="仿宋_GB2312" w:eastAsia="仿宋_GB2312"/>
              </w:rPr>
              <w:t>15、《公路路基路面现场测试规程》（JTG 3450-2019）；</w:t>
            </w:r>
          </w:p>
          <w:p>
            <w:pPr>
              <w:pStyle w:val="null3"/>
              <w:ind w:firstLine="560"/>
              <w:jc w:val="both"/>
            </w:pPr>
            <w:r>
              <w:rPr>
                <w:rFonts w:ascii="仿宋_GB2312" w:hAnsi="仿宋_GB2312" w:cs="仿宋_GB2312" w:eastAsia="仿宋_GB2312"/>
              </w:rPr>
              <w:t>16、《回弹法检测混凝土抗压强度技术规程》(JGJ/T 23-2011)；</w:t>
            </w:r>
          </w:p>
          <w:p>
            <w:pPr>
              <w:pStyle w:val="null3"/>
              <w:ind w:firstLine="560"/>
              <w:jc w:val="both"/>
            </w:pPr>
            <w:r>
              <w:rPr>
                <w:rFonts w:ascii="仿宋_GB2312" w:hAnsi="仿宋_GB2312" w:cs="仿宋_GB2312" w:eastAsia="仿宋_GB2312"/>
              </w:rPr>
              <w:t>17、《钢结构现场检测技术标准》（GB∕T 50621-2010）；</w:t>
            </w:r>
          </w:p>
          <w:p>
            <w:pPr>
              <w:pStyle w:val="null3"/>
              <w:ind w:firstLine="560"/>
              <w:jc w:val="both"/>
            </w:pPr>
            <w:r>
              <w:rPr>
                <w:rFonts w:ascii="仿宋_GB2312" w:hAnsi="仿宋_GB2312" w:cs="仿宋_GB2312" w:eastAsia="仿宋_GB2312"/>
              </w:rPr>
              <w:t>18、《混凝土结构工程施工质量验收规范》（GB 50204-2015）；</w:t>
            </w:r>
          </w:p>
          <w:p>
            <w:pPr>
              <w:pStyle w:val="null3"/>
              <w:ind w:firstLine="560"/>
              <w:jc w:val="both"/>
            </w:pPr>
            <w:r>
              <w:rPr>
                <w:rFonts w:ascii="仿宋_GB2312" w:hAnsi="仿宋_GB2312" w:cs="仿宋_GB2312" w:eastAsia="仿宋_GB2312"/>
              </w:rPr>
              <w:t>19、《道路交通反光膜》（GB/T 18833-2012）；</w:t>
            </w:r>
          </w:p>
          <w:p>
            <w:pPr>
              <w:pStyle w:val="null3"/>
              <w:ind w:firstLine="560"/>
              <w:jc w:val="both"/>
            </w:pPr>
            <w:r>
              <w:rPr>
                <w:rFonts w:ascii="仿宋_GB2312" w:hAnsi="仿宋_GB2312" w:cs="仿宋_GB2312" w:eastAsia="仿宋_GB2312"/>
              </w:rPr>
              <w:t>20、《公路土工试验规程》 （JTG 3430-2020）；</w:t>
            </w:r>
          </w:p>
          <w:p>
            <w:pPr>
              <w:pStyle w:val="null3"/>
              <w:ind w:firstLine="560"/>
              <w:jc w:val="both"/>
            </w:pPr>
            <w:r>
              <w:rPr>
                <w:rFonts w:ascii="仿宋_GB2312" w:hAnsi="仿宋_GB2312" w:cs="仿宋_GB2312" w:eastAsia="仿宋_GB2312"/>
              </w:rPr>
              <w:t>21、《公路工程集料试验规程》（JTG 3432-2024）；</w:t>
            </w:r>
          </w:p>
          <w:p>
            <w:pPr>
              <w:pStyle w:val="null3"/>
              <w:ind w:firstLine="560"/>
              <w:jc w:val="both"/>
            </w:pPr>
            <w:r>
              <w:rPr>
                <w:rFonts w:ascii="仿宋_GB2312" w:hAnsi="仿宋_GB2312" w:cs="仿宋_GB2312" w:eastAsia="仿宋_GB2312"/>
              </w:rPr>
              <w:t>22、《公路工程无机结合料稳定材料试验规程》（JTG 3441-2024）；</w:t>
            </w:r>
          </w:p>
          <w:p>
            <w:pPr>
              <w:pStyle w:val="null3"/>
              <w:ind w:firstLine="560"/>
              <w:jc w:val="both"/>
            </w:pPr>
            <w:r>
              <w:rPr>
                <w:rFonts w:ascii="仿宋_GB2312" w:hAnsi="仿宋_GB2312" w:cs="仿宋_GB2312" w:eastAsia="仿宋_GB2312"/>
              </w:rPr>
              <w:t>23、《土工合成材料 长丝纺粘针刺非织造土工布》（GB/T 17639-2023）；</w:t>
            </w:r>
          </w:p>
          <w:p>
            <w:pPr>
              <w:pStyle w:val="null3"/>
              <w:ind w:firstLine="560"/>
              <w:jc w:val="both"/>
            </w:pPr>
            <w:r>
              <w:rPr>
                <w:rFonts w:ascii="仿宋_GB2312" w:hAnsi="仿宋_GB2312" w:cs="仿宋_GB2312" w:eastAsia="仿宋_GB2312"/>
              </w:rPr>
              <w:t>24、《高分子防水材料 第1部分：片材》（GB/T 18173.1-2012）；</w:t>
            </w:r>
          </w:p>
          <w:p>
            <w:pPr>
              <w:pStyle w:val="null3"/>
              <w:ind w:firstLine="560"/>
              <w:jc w:val="both"/>
            </w:pPr>
            <w:r>
              <w:rPr>
                <w:rFonts w:ascii="仿宋_GB2312" w:hAnsi="仿宋_GB2312" w:cs="仿宋_GB2312" w:eastAsia="仿宋_GB2312"/>
              </w:rPr>
              <w:t>25、《农村公路养护技术规范》（JTG/T 5190—2019）；</w:t>
            </w:r>
          </w:p>
          <w:p>
            <w:pPr>
              <w:pStyle w:val="null3"/>
              <w:ind w:firstLine="560"/>
              <w:jc w:val="both"/>
            </w:pPr>
            <w:r>
              <w:rPr>
                <w:rFonts w:ascii="仿宋_GB2312" w:hAnsi="仿宋_GB2312" w:cs="仿宋_GB2312" w:eastAsia="仿宋_GB2312"/>
              </w:rPr>
              <w:t>26、《小交通量农村公路工程技术标准》（JTG 2111-2019）；</w:t>
            </w:r>
          </w:p>
          <w:p>
            <w:pPr>
              <w:pStyle w:val="null3"/>
              <w:ind w:firstLine="560"/>
              <w:jc w:val="both"/>
            </w:pPr>
            <w:r>
              <w:rPr>
                <w:rFonts w:ascii="仿宋_GB2312" w:hAnsi="仿宋_GB2312" w:cs="仿宋_GB2312" w:eastAsia="仿宋_GB2312"/>
              </w:rPr>
              <w:t>27、《混凝土结构现场检测技术标准》（GB/T 50784-2013）；</w:t>
            </w:r>
          </w:p>
          <w:p>
            <w:pPr>
              <w:pStyle w:val="null3"/>
              <w:ind w:firstLine="560"/>
              <w:jc w:val="both"/>
            </w:pPr>
            <w:r>
              <w:rPr>
                <w:rFonts w:ascii="仿宋_GB2312" w:hAnsi="仿宋_GB2312" w:cs="仿宋_GB2312" w:eastAsia="仿宋_GB2312"/>
              </w:rPr>
              <w:t>28、《钢结构工程施工质量验收标准》（GB 50205-2020）；</w:t>
            </w:r>
          </w:p>
          <w:p>
            <w:pPr>
              <w:pStyle w:val="null3"/>
              <w:ind w:firstLine="560"/>
              <w:jc w:val="both"/>
            </w:pPr>
            <w:r>
              <w:rPr>
                <w:rFonts w:ascii="仿宋_GB2312" w:hAnsi="仿宋_GB2312" w:cs="仿宋_GB2312" w:eastAsia="仿宋_GB2312"/>
              </w:rPr>
              <w:t>29、《给水排水管道工程施工及验收规范》（GB 50268-2008）；</w:t>
            </w:r>
          </w:p>
          <w:p>
            <w:pPr>
              <w:pStyle w:val="null3"/>
              <w:ind w:firstLine="560"/>
              <w:jc w:val="both"/>
            </w:pPr>
            <w:r>
              <w:rPr>
                <w:rFonts w:ascii="仿宋_GB2312" w:hAnsi="仿宋_GB2312" w:cs="仿宋_GB2312" w:eastAsia="仿宋_GB2312"/>
              </w:rPr>
              <w:t>30、《道路交通标志和标线 第2部分：道路交通标志》（GB 5768.2—2022）；</w:t>
            </w:r>
          </w:p>
          <w:p>
            <w:pPr>
              <w:pStyle w:val="null3"/>
              <w:ind w:firstLine="560"/>
              <w:jc w:val="both"/>
            </w:pPr>
            <w:r>
              <w:rPr>
                <w:rFonts w:ascii="仿宋_GB2312" w:hAnsi="仿宋_GB2312" w:cs="仿宋_GB2312" w:eastAsia="仿宋_GB2312"/>
              </w:rPr>
              <w:t>31、《建筑节能工程施工质量验收标准》（GB 50411-2019）。</w:t>
            </w:r>
          </w:p>
          <w:p>
            <w:pPr>
              <w:pStyle w:val="null3"/>
              <w:ind w:firstLine="562"/>
              <w:jc w:val="both"/>
            </w:pPr>
            <w:r>
              <w:rPr>
                <w:rFonts w:ascii="仿宋_GB2312" w:hAnsi="仿宋_GB2312" w:cs="仿宋_GB2312" w:eastAsia="仿宋_GB2312"/>
                <w:b/>
              </w:rPr>
              <w:t>建设工程（市政、交通）的相关检测标准，应采用国家最新版本，并执行最严要求。</w:t>
            </w:r>
          </w:p>
          <w:p>
            <w:pPr>
              <w:pStyle w:val="null3"/>
              <w:ind w:firstLine="562"/>
              <w:jc w:val="both"/>
            </w:pPr>
            <w:r>
              <w:rPr>
                <w:rFonts w:ascii="仿宋_GB2312" w:hAnsi="仿宋_GB2312" w:cs="仿宋_GB2312" w:eastAsia="仿宋_GB2312"/>
                <w:b/>
              </w:rPr>
              <w:t>六</w:t>
            </w:r>
            <w:r>
              <w:rPr>
                <w:rFonts w:ascii="仿宋_GB2312" w:hAnsi="仿宋_GB2312" w:cs="仿宋_GB2312" w:eastAsia="仿宋_GB2312"/>
                <w:b/>
              </w:rPr>
              <w:t>、本次</w:t>
            </w:r>
            <w:r>
              <w:rPr>
                <w:rFonts w:ascii="仿宋_GB2312" w:hAnsi="仿宋_GB2312" w:cs="仿宋_GB2312" w:eastAsia="仿宋_GB2312"/>
                <w:b/>
              </w:rPr>
              <w:t>磋商</w:t>
            </w:r>
            <w:r>
              <w:rPr>
                <w:rFonts w:ascii="仿宋_GB2312" w:hAnsi="仿宋_GB2312" w:cs="仿宋_GB2312" w:eastAsia="仿宋_GB2312"/>
                <w:b/>
              </w:rPr>
              <w:t>按照检测项目进行单价</w:t>
            </w:r>
            <w:r>
              <w:rPr>
                <w:rFonts w:ascii="仿宋_GB2312" w:hAnsi="仿宋_GB2312" w:cs="仿宋_GB2312" w:eastAsia="仿宋_GB2312"/>
                <w:b/>
              </w:rPr>
              <w:t>采购</w:t>
            </w:r>
            <w:r>
              <w:rPr>
                <w:rFonts w:ascii="仿宋_GB2312" w:hAnsi="仿宋_GB2312" w:cs="仿宋_GB2312" w:eastAsia="仿宋_GB2312"/>
                <w:b/>
              </w:rPr>
              <w:t>，内容如下：</w:t>
            </w:r>
          </w:p>
          <w:tbl>
            <w:tblPr>
              <w:tblBorders>
                <w:top w:val="none" w:color="000000" w:sz="4"/>
                <w:left w:val="none" w:color="000000" w:sz="4"/>
                <w:bottom w:val="none" w:color="000000" w:sz="4"/>
                <w:right w:val="none" w:color="000000" w:sz="4"/>
                <w:insideH w:val="none"/>
                <w:insideV w:val="none"/>
              </w:tblBorders>
            </w:tblPr>
            <w:tblGrid>
              <w:gridCol w:w="168"/>
              <w:gridCol w:w="423"/>
              <w:gridCol w:w="1431"/>
              <w:gridCol w:w="529"/>
            </w:tblGrid>
            <w:tr>
              <w:tc>
                <w:tcPr>
                  <w:tcW w:type="dxa" w:w="1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42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检测</w:t>
                  </w:r>
                </w:p>
                <w:p>
                  <w:pPr>
                    <w:pStyle w:val="null3"/>
                    <w:jc w:val="center"/>
                  </w:pPr>
                  <w:r>
                    <w:rPr>
                      <w:rFonts w:ascii="仿宋_GB2312" w:hAnsi="仿宋_GB2312" w:cs="仿宋_GB2312" w:eastAsia="仿宋_GB2312"/>
                      <w:sz w:val="19"/>
                    </w:rPr>
                    <w:t>项目</w:t>
                  </w:r>
                </w:p>
              </w:tc>
              <w:tc>
                <w:tcPr>
                  <w:tcW w:type="dxa" w:w="14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检测参数</w:t>
                  </w:r>
                </w:p>
              </w:tc>
              <w:tc>
                <w:tcPr>
                  <w:tcW w:type="dxa" w:w="5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基准价</w:t>
                  </w:r>
                </w:p>
                <w:p>
                  <w:pPr>
                    <w:pStyle w:val="null3"/>
                    <w:jc w:val="center"/>
                  </w:pPr>
                  <w:r>
                    <w:rPr>
                      <w:rFonts w:ascii="仿宋_GB2312" w:hAnsi="仿宋_GB2312" w:cs="仿宋_GB2312" w:eastAsia="仿宋_GB2312"/>
                      <w:sz w:val="19"/>
                    </w:rPr>
                    <w:t>（元）</w:t>
                  </w:r>
                </w:p>
              </w:tc>
            </w:tr>
            <w:tr>
              <w:tc>
                <w:tcPr>
                  <w:tcW w:type="dxa" w:w="168"/>
                  <w:vMerge/>
                  <w:tcBorders>
                    <w:top w:val="single" w:color="000000" w:sz="4"/>
                    <w:left w:val="single" w:color="000000" w:sz="4"/>
                    <w:bottom w:val="single" w:color="000000" w:sz="4"/>
                    <w:right w:val="single" w:color="000000" w:sz="4"/>
                  </w:tcBorders>
                </w:tcPr>
                <w:p/>
              </w:tc>
              <w:tc>
                <w:tcPr>
                  <w:tcW w:type="dxa" w:w="423"/>
                  <w:vMerge/>
                  <w:tcBorders>
                    <w:top w:val="single" w:color="000000" w:sz="4"/>
                    <w:left w:val="single" w:color="000000" w:sz="4"/>
                    <w:bottom w:val="single" w:color="000000" w:sz="4"/>
                    <w:right w:val="single" w:color="000000" w:sz="4"/>
                  </w:tcBorders>
                </w:tcPr>
                <w:p/>
              </w:tc>
              <w:tc>
                <w:tcPr>
                  <w:tcW w:type="dxa" w:w="1431"/>
                  <w:vMerge/>
                  <w:tcBorders>
                    <w:top w:val="single" w:color="000000" w:sz="4"/>
                    <w:left w:val="single" w:color="000000" w:sz="4"/>
                    <w:bottom w:val="single" w:color="000000" w:sz="4"/>
                    <w:right w:val="single" w:color="000000" w:sz="4"/>
                  </w:tcBorders>
                </w:tcPr>
                <w:p/>
              </w:tc>
              <w:tc>
                <w:tcPr>
                  <w:tcW w:type="dxa" w:w="529"/>
                  <w:vMerge/>
                  <w:tcBorders>
                    <w:top w:val="single" w:color="000000" w:sz="4"/>
                    <w:left w:val="single" w:color="000000" w:sz="4"/>
                    <w:bottom w:val="single" w:color="000000" w:sz="4"/>
                    <w:right w:val="single" w:color="000000" w:sz="4"/>
                  </w:tcBorders>
                </w:tcP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土</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颗粒组成</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界限含水率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承载比（CBR）</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粗集料</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颗粒级配、含泥量、泥块含量、针片状颗粒含量、压碎值</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密度（表观密度、堆积密度与孔隙率）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坚固性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碱活性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硫化物及硫酸盐含量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有机物含量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软弱颗粒含量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洛杉矶磨耗损失</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细集料</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颗粒级配、细度模数、</w:t>
                  </w:r>
                </w:p>
                <w:p>
                  <w:pPr>
                    <w:pStyle w:val="null3"/>
                    <w:jc w:val="center"/>
                  </w:pPr>
                  <w:r>
                    <w:rPr>
                      <w:rFonts w:ascii="仿宋_GB2312" w:hAnsi="仿宋_GB2312" w:cs="仿宋_GB2312" w:eastAsia="仿宋_GB2312"/>
                      <w:sz w:val="19"/>
                    </w:rPr>
                    <w:t>含泥量、泥块含量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p>
                  <w:pPr>
                    <w:pStyle w:val="null3"/>
                    <w:jc w:val="center"/>
                  </w:pPr>
                  <w:r>
                    <w:rPr>
                      <w:rFonts w:ascii="仿宋_GB2312" w:hAnsi="仿宋_GB2312" w:cs="仿宋_GB2312" w:eastAsia="仿宋_GB2312"/>
                      <w:sz w:val="19"/>
                    </w:rPr>
                    <w:t>（表观密度、堆积密度与空隙率）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碱活性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坚固性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压碎指标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氯化物含量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硫化物及硫酸盐含量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亚甲蓝值</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有机物含量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轻物质含量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砂当量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云母含量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片状颗粒含量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棱角性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矿粉</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颗粒级配</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亲水系数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塑性指数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加热安定性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活性指数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岩石</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单轴抗压强度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水泥</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安定性、胶砂强度、凝结时间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比表面积</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标准稠度用水量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胶砂流动度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氧化镁含量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三氧化硫含量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砂浆</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稠度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抗渗性能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100/组</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PH值</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硫酸根含量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不溶物含量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可溶物含量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凝结时间差</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抗压强度比</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外加剂</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PH值、密度、细度、坍落度和坍落度1h经时变化量、减水率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泌水率比</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抗压强度比</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凝结时间差</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含气量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含固量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收缩率比</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硫酸钠</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水泥净浆流动度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水泥胶砂减水率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混凝土压力泌水率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相对耐久性试验</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100元/</w:t>
                  </w:r>
                </w:p>
                <w:p>
                  <w:pPr>
                    <w:pStyle w:val="null3"/>
                    <w:jc w:val="center"/>
                  </w:pPr>
                  <w:r>
                    <w:rPr>
                      <w:rFonts w:ascii="仿宋_GB2312" w:hAnsi="仿宋_GB2312" w:cs="仿宋_GB2312" w:eastAsia="仿宋_GB2312"/>
                      <w:sz w:val="19"/>
                    </w:rPr>
                    <w:t>冻融循环</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限制膨胀率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速凝剂</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细度、密度、凝结时间、PH值</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含固量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抗压强度比（1d、28d）</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膨胀剂</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限制膨胀率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粉煤灰</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细度、烧失量、含水量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需水量比</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安定性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碱含量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三氧化硫</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氧化钙</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强度活性指数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石灰</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有效氧化钙和氧化镁含量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氧化镁含量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氧化钙含量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未消化残渣含量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无机结合料稳定材料</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水泥或石灰剂量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无侧限抗压强度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击实</w:t>
                  </w:r>
                </w:p>
                <w:p>
                  <w:pPr>
                    <w:pStyle w:val="null3"/>
                    <w:jc w:val="center"/>
                  </w:pPr>
                  <w:r>
                    <w:rPr>
                      <w:rFonts w:ascii="仿宋_GB2312" w:hAnsi="仿宋_GB2312" w:cs="仿宋_GB2312" w:eastAsia="仿宋_GB2312"/>
                      <w:sz w:val="19"/>
                    </w:rPr>
                    <w:t>试验</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最大干密度、最佳含水率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沥青及乳化沥青</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针入度、延度、软化点</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针入度指数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溶解度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闪电与燃点</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标准黏度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蜡含量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运动黏度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与粗集料的黏附性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含水量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沥青密度与相对密度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旋转薄膜加热试验</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残留针入度比、残留延度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破乳速度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弹性恢复</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1.18mm筛筛上残留物</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乳化沥青蒸发残留物含量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乳化</w:t>
                  </w:r>
                </w:p>
                <w:p>
                  <w:pPr>
                    <w:pStyle w:val="null3"/>
                    <w:jc w:val="center"/>
                  </w:pPr>
                  <w:r>
                    <w:rPr>
                      <w:rFonts w:ascii="仿宋_GB2312" w:hAnsi="仿宋_GB2312" w:cs="仿宋_GB2312" w:eastAsia="仿宋_GB2312"/>
                      <w:sz w:val="19"/>
                    </w:rPr>
                    <w:t>沥青</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蒸发残留物含量、筛上剩余量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微粒离子电荷</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延度、针入度、溶解度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储存稳定</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聚合物改性沥青</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针入度、软化点、延度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闪点</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储存稳定性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弹性恢复率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粘度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老化试验</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沥青</w:t>
                  </w:r>
                </w:p>
                <w:p>
                  <w:pPr>
                    <w:pStyle w:val="null3"/>
                    <w:jc w:val="center"/>
                  </w:pPr>
                  <w:r>
                    <w:rPr>
                      <w:rFonts w:ascii="仿宋_GB2312" w:hAnsi="仿宋_GB2312" w:cs="仿宋_GB2312" w:eastAsia="仿宋_GB2312"/>
                      <w:sz w:val="19"/>
                    </w:rPr>
                    <w:t>混合料</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空隙率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饱和度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马歇尔稳定度、流值</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弯曲试验（抗弯拉强度、最大弯拉应变、弯曲劲度模量）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劈裂抗拉强度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理论最大相对密度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动稳定度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沥青含量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矿料级配</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渗水系数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稀浆</w:t>
                  </w:r>
                </w:p>
                <w:p>
                  <w:pPr>
                    <w:pStyle w:val="null3"/>
                    <w:jc w:val="center"/>
                  </w:pPr>
                  <w:r>
                    <w:rPr>
                      <w:rFonts w:ascii="仿宋_GB2312" w:hAnsi="仿宋_GB2312" w:cs="仿宋_GB2312" w:eastAsia="仿宋_GB2312"/>
                      <w:sz w:val="19"/>
                    </w:rPr>
                    <w:t>混合料</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稠度、磨耗值、破乳时间、黏聚力</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木质</w:t>
                  </w:r>
                </w:p>
                <w:p>
                  <w:pPr>
                    <w:pStyle w:val="null3"/>
                    <w:jc w:val="center"/>
                  </w:pPr>
                  <w:r>
                    <w:rPr>
                      <w:rFonts w:ascii="仿宋_GB2312" w:hAnsi="仿宋_GB2312" w:cs="仿宋_GB2312" w:eastAsia="仿宋_GB2312"/>
                      <w:sz w:val="19"/>
                    </w:rPr>
                    <w:t>素纤维</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PH值、灰分、吸油率、</w:t>
                  </w:r>
                </w:p>
                <w:p>
                  <w:pPr>
                    <w:pStyle w:val="null3"/>
                    <w:jc w:val="center"/>
                  </w:pPr>
                  <w:r>
                    <w:rPr>
                      <w:rFonts w:ascii="仿宋_GB2312" w:hAnsi="仿宋_GB2312" w:cs="仿宋_GB2312" w:eastAsia="仿宋_GB2312"/>
                      <w:sz w:val="19"/>
                    </w:rPr>
                    <w:t>含水率、耐热性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土工合成材料</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厚度、单位面积质量、几何尺寸、拉伸强度、延伸率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压浆料</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凝结时间、流动度、抗折强度、</w:t>
                  </w:r>
                </w:p>
                <w:p>
                  <w:pPr>
                    <w:pStyle w:val="null3"/>
                    <w:jc w:val="center"/>
                  </w:pPr>
                  <w:r>
                    <w:rPr>
                      <w:rFonts w:ascii="仿宋_GB2312" w:hAnsi="仿宋_GB2312" w:cs="仿宋_GB2312" w:eastAsia="仿宋_GB2312"/>
                      <w:sz w:val="19"/>
                    </w:rPr>
                    <w:t>抗压强度、泌水率、自由膨胀率、压力泌水率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氯离子含量、三氧化硫含量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防水板</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拉伸强度、断裂伸长率、撕裂强度、低温弯折性、不透水性、外观质量、外形尺寸</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止水带</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尺寸公差、外观质量、硬度、拉伸强度、拉断伸长率、撕裂强度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止水条</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拉伸强度、扯断伸长率、体积膨胀倍率、低温弯折、外观质量、尺寸公差、硬度、高温流淌性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防水</w:t>
                  </w:r>
                </w:p>
                <w:p>
                  <w:pPr>
                    <w:pStyle w:val="null3"/>
                    <w:jc w:val="center"/>
                  </w:pPr>
                  <w:r>
                    <w:rPr>
                      <w:rFonts w:ascii="仿宋_GB2312" w:hAnsi="仿宋_GB2312" w:cs="仿宋_GB2312" w:eastAsia="仿宋_GB2312"/>
                      <w:sz w:val="19"/>
                    </w:rPr>
                    <w:t>卷材</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厚度、可溶物含量、断裂拉伸强度、断裂伸长率、撕裂强度、单位面积质量、不透水性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塑料管</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落锤冲击、环刚度拉伸强度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重量偏差、拉伸强度、屈服强度、断后伸长率（最大力总伸长率）、弯曲性能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w:t>
                  </w:r>
                </w:p>
                <w:p>
                  <w:pPr>
                    <w:pStyle w:val="null3"/>
                    <w:jc w:val="center"/>
                  </w:pPr>
                  <w:r>
                    <w:rPr>
                      <w:rFonts w:ascii="仿宋_GB2312" w:hAnsi="仿宋_GB2312" w:cs="仿宋_GB2312" w:eastAsia="仿宋_GB2312"/>
                      <w:sz w:val="19"/>
                    </w:rPr>
                    <w:t>连接</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w:t>
                  </w:r>
                </w:p>
                <w:p>
                  <w:pPr>
                    <w:pStyle w:val="null3"/>
                    <w:jc w:val="center"/>
                  </w:pPr>
                  <w:r>
                    <w:rPr>
                      <w:rFonts w:ascii="仿宋_GB2312" w:hAnsi="仿宋_GB2312" w:cs="仿宋_GB2312" w:eastAsia="仿宋_GB2312"/>
                      <w:sz w:val="19"/>
                    </w:rPr>
                    <w:t>焊接</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拉伸强度、弯曲性能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钢材与连接接头</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尺寸、重量偏差、屈服强度、抗拉强度、断后伸长率、最大总伸长率、</w:t>
                  </w:r>
                </w:p>
                <w:p>
                  <w:pPr>
                    <w:pStyle w:val="null3"/>
                    <w:jc w:val="center"/>
                  </w:pPr>
                  <w:r>
                    <w:rPr>
                      <w:rFonts w:ascii="仿宋_GB2312" w:hAnsi="仿宋_GB2312" w:cs="仿宋_GB2312" w:eastAsia="仿宋_GB2312"/>
                      <w:sz w:val="19"/>
                    </w:rPr>
                    <w:t>钢材弯曲性能、钢筋冷弯性能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w:t>
                  </w:r>
                </w:p>
                <w:p>
                  <w:pPr>
                    <w:pStyle w:val="null3"/>
                    <w:jc w:val="center"/>
                  </w:pPr>
                  <w:r>
                    <w:rPr>
                      <w:rFonts w:ascii="仿宋_GB2312" w:hAnsi="仿宋_GB2312" w:cs="仿宋_GB2312" w:eastAsia="仿宋_GB2312"/>
                      <w:sz w:val="19"/>
                    </w:rPr>
                    <w:t>网片</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长度、宽度、网格尺寸、网片两对角线之差、钢筋网焊点抗剪力、</w:t>
                  </w:r>
                </w:p>
                <w:p>
                  <w:pPr>
                    <w:pStyle w:val="null3"/>
                    <w:jc w:val="center"/>
                  </w:pPr>
                  <w:r>
                    <w:rPr>
                      <w:rFonts w:ascii="仿宋_GB2312" w:hAnsi="仿宋_GB2312" w:cs="仿宋_GB2312" w:eastAsia="仿宋_GB2312"/>
                      <w:sz w:val="19"/>
                    </w:rPr>
                    <w:t>抗拉强度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锚具</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硬度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10/个</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静载锚固性能（锚具效率系数、总伸长率）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800/对孔</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预应力用钢材、钢绞线、钢丝</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最大力、最大总伸长率、</w:t>
                  </w:r>
                </w:p>
                <w:p>
                  <w:pPr>
                    <w:pStyle w:val="null3"/>
                    <w:jc w:val="center"/>
                  </w:pPr>
                  <w:r>
                    <w:rPr>
                      <w:rFonts w:ascii="仿宋_GB2312" w:hAnsi="仿宋_GB2312" w:cs="仿宋_GB2312" w:eastAsia="仿宋_GB2312"/>
                      <w:sz w:val="19"/>
                    </w:rPr>
                    <w:t>屈服力、弹性模量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w:t>
                  </w:r>
                </w:p>
                <w:p>
                  <w:pPr>
                    <w:pStyle w:val="null3"/>
                    <w:jc w:val="center"/>
                  </w:pPr>
                  <w:r>
                    <w:rPr>
                      <w:rFonts w:ascii="仿宋_GB2312" w:hAnsi="仿宋_GB2312" w:cs="仿宋_GB2312" w:eastAsia="仿宋_GB2312"/>
                      <w:sz w:val="19"/>
                    </w:rPr>
                    <w:t>支座</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外形尺寸、外观质量、内在质量、极限抗压强度、抗压弹性模量、抗剪弹性模量、摩擦系数、竖向承载力、转角</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10000/规格</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桥梁伸缩装置</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外观质量、尺寸偏差、装配公差、</w:t>
                  </w:r>
                </w:p>
                <w:p>
                  <w:pPr>
                    <w:pStyle w:val="null3"/>
                    <w:jc w:val="center"/>
                  </w:pPr>
                  <w:r>
                    <w:rPr>
                      <w:rFonts w:ascii="仿宋_GB2312" w:hAnsi="仿宋_GB2312" w:cs="仿宋_GB2312" w:eastAsia="仿宋_GB2312"/>
                      <w:sz w:val="19"/>
                    </w:rPr>
                    <w:t>橡胶密封带夹持性能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1800/规格</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波纹管</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外观、尺寸、环刚度、灰分、局部横向荷载、纵向荷载、径向刚度、抗渗漏性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高强</w:t>
                  </w:r>
                </w:p>
                <w:p>
                  <w:pPr>
                    <w:pStyle w:val="null3"/>
                    <w:jc w:val="center"/>
                  </w:pPr>
                  <w:r>
                    <w:rPr>
                      <w:rFonts w:ascii="仿宋_GB2312" w:hAnsi="仿宋_GB2312" w:cs="仿宋_GB2312" w:eastAsia="仿宋_GB2312"/>
                      <w:sz w:val="19"/>
                    </w:rPr>
                    <w:t>度螺栓</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抗拉、尺寸偏差、硬度、</w:t>
                  </w:r>
                </w:p>
                <w:p>
                  <w:pPr>
                    <w:pStyle w:val="null3"/>
                    <w:jc w:val="center"/>
                  </w:pPr>
                  <w:r>
                    <w:rPr>
                      <w:rFonts w:ascii="仿宋_GB2312" w:hAnsi="仿宋_GB2312" w:cs="仿宋_GB2312" w:eastAsia="仿宋_GB2312"/>
                      <w:sz w:val="19"/>
                    </w:rPr>
                    <w:t>抗滑移系数、扭矩系数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终拧扭矩</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高强</w:t>
                  </w:r>
                </w:p>
                <w:p>
                  <w:pPr>
                    <w:pStyle w:val="null3"/>
                    <w:jc w:val="center"/>
                  </w:pPr>
                  <w:r>
                    <w:rPr>
                      <w:rFonts w:ascii="仿宋_GB2312" w:hAnsi="仿宋_GB2312" w:cs="仿宋_GB2312" w:eastAsia="仿宋_GB2312"/>
                      <w:sz w:val="19"/>
                    </w:rPr>
                    <w:t>螺母</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高强螺母保证荷载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标志板</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结构尺寸、材料力学性能、</w:t>
                  </w:r>
                </w:p>
                <w:p>
                  <w:pPr>
                    <w:pStyle w:val="null3"/>
                    <w:jc w:val="center"/>
                  </w:pPr>
                  <w:r>
                    <w:rPr>
                      <w:rFonts w:ascii="仿宋_GB2312" w:hAnsi="仿宋_GB2312" w:cs="仿宋_GB2312" w:eastAsia="仿宋_GB2312"/>
                      <w:sz w:val="19"/>
                    </w:rPr>
                    <w:t>标志板面色度性能、</w:t>
                  </w:r>
                </w:p>
                <w:p>
                  <w:pPr>
                    <w:pStyle w:val="null3"/>
                    <w:jc w:val="center"/>
                  </w:pPr>
                  <w:r>
                    <w:rPr>
                      <w:rFonts w:ascii="仿宋_GB2312" w:hAnsi="仿宋_GB2312" w:cs="仿宋_GB2312" w:eastAsia="仿宋_GB2312"/>
                      <w:sz w:val="19"/>
                    </w:rPr>
                    <w:t>标志板面光度性能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标志立柱、标志地脚螺栓</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外观质量、结构尺寸、</w:t>
                  </w:r>
                </w:p>
                <w:p>
                  <w:pPr>
                    <w:pStyle w:val="null3"/>
                    <w:jc w:val="center"/>
                  </w:pPr>
                  <w:r>
                    <w:rPr>
                      <w:rFonts w:ascii="仿宋_GB2312" w:hAnsi="仿宋_GB2312" w:cs="仿宋_GB2312" w:eastAsia="仿宋_GB2312"/>
                      <w:sz w:val="19"/>
                    </w:rPr>
                    <w:t>防腐层厚度、材料力学性能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反光膜</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外观质量、色度性能、光度性能、</w:t>
                  </w:r>
                </w:p>
                <w:p>
                  <w:pPr>
                    <w:pStyle w:val="null3"/>
                    <w:jc w:val="center"/>
                  </w:pPr>
                  <w:r>
                    <w:rPr>
                      <w:rFonts w:ascii="仿宋_GB2312" w:hAnsi="仿宋_GB2312" w:cs="仿宋_GB2312" w:eastAsia="仿宋_GB2312"/>
                      <w:sz w:val="19"/>
                    </w:rPr>
                    <w:t>附着性能、抗冲击性能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路面标线涂料</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软化点色度性能、抗压强度、</w:t>
                  </w:r>
                </w:p>
                <w:p>
                  <w:pPr>
                    <w:pStyle w:val="null3"/>
                    <w:jc w:val="center"/>
                  </w:pPr>
                  <w:r>
                    <w:rPr>
                      <w:rFonts w:ascii="仿宋_GB2312" w:hAnsi="仿宋_GB2312" w:cs="仿宋_GB2312" w:eastAsia="仿宋_GB2312"/>
                      <w:sz w:val="19"/>
                    </w:rPr>
                    <w:t>耐磨性预混玻璃珠含量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波形梁钢护栏</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外形尺寸、材料力学性能、拼接螺栓连接副整体抗拉荷载、防腐层厚度、镀锌附着量、防腐层附着性能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钢护栏</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外形尺寸、材料力学性能、</w:t>
                  </w:r>
                </w:p>
                <w:p>
                  <w:pPr>
                    <w:pStyle w:val="null3"/>
                    <w:jc w:val="center"/>
                  </w:pPr>
                  <w:r>
                    <w:rPr>
                      <w:rFonts w:ascii="仿宋_GB2312" w:hAnsi="仿宋_GB2312" w:cs="仿宋_GB2312" w:eastAsia="仿宋_GB2312"/>
                      <w:sz w:val="19"/>
                    </w:rPr>
                    <w:t>拼接螺栓连接副整体抗拉荷载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隔离栅</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结构尺寸、钢丝直径、</w:t>
                  </w:r>
                </w:p>
                <w:p>
                  <w:pPr>
                    <w:pStyle w:val="null3"/>
                    <w:jc w:val="center"/>
                  </w:pPr>
                  <w:r>
                    <w:rPr>
                      <w:rFonts w:ascii="仿宋_GB2312" w:hAnsi="仿宋_GB2312" w:cs="仿宋_GB2312" w:eastAsia="仿宋_GB2312"/>
                      <w:sz w:val="19"/>
                    </w:rPr>
                    <w:t>钢丝抗拉强度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防眩板</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结构尺寸、抗风荷载、</w:t>
                  </w:r>
                </w:p>
                <w:p>
                  <w:pPr>
                    <w:pStyle w:val="null3"/>
                    <w:jc w:val="center"/>
                  </w:pPr>
                  <w:r>
                    <w:rPr>
                      <w:rFonts w:ascii="仿宋_GB2312" w:hAnsi="仿宋_GB2312" w:cs="仿宋_GB2312" w:eastAsia="仿宋_GB2312"/>
                      <w:sz w:val="19"/>
                    </w:rPr>
                    <w:t>抗变形量、抗冲击性能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突起路标</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结构尺寸、色度性能、逆反射性能、整体抗冲击性能、抗压荷载、</w:t>
                  </w:r>
                </w:p>
                <w:p>
                  <w:pPr>
                    <w:pStyle w:val="null3"/>
                    <w:jc w:val="center"/>
                  </w:pPr>
                  <w:r>
                    <w:rPr>
                      <w:rFonts w:ascii="仿宋_GB2312" w:hAnsi="仿宋_GB2312" w:cs="仿宋_GB2312" w:eastAsia="仿宋_GB2312"/>
                      <w:sz w:val="19"/>
                    </w:rPr>
                    <w:t>耐温度循环性能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4000/样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轮廓标</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外形尺寸、光度性能、色度性能、</w:t>
                  </w:r>
                </w:p>
                <w:p>
                  <w:pPr>
                    <w:pStyle w:val="null3"/>
                    <w:jc w:val="center"/>
                  </w:pPr>
                  <w:r>
                    <w:rPr>
                      <w:rFonts w:ascii="仿宋_GB2312" w:hAnsi="仿宋_GB2312" w:cs="仿宋_GB2312" w:eastAsia="仿宋_GB2312"/>
                      <w:sz w:val="19"/>
                    </w:rPr>
                    <w:t>密封性能、耐高低温性能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标线</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厚度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逆反射系数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抗滑性能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50/处</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标志</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标志面反光膜逆反射系数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标志板下缘至路面净空高度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50/处</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混凝土强度</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回弹强度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80/测区</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抗压强度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100/样</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抗弯拉强度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混凝土</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抗冻融性能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100/一个循环</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抗渗性能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1000/样</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结构</w:t>
                  </w:r>
                </w:p>
                <w:p>
                  <w:pPr>
                    <w:pStyle w:val="null3"/>
                    <w:jc w:val="center"/>
                  </w:pPr>
                  <w:r>
                    <w:rPr>
                      <w:rFonts w:ascii="仿宋_GB2312" w:hAnsi="仿宋_GB2312" w:cs="仿宋_GB2312" w:eastAsia="仿宋_GB2312"/>
                      <w:sz w:val="19"/>
                    </w:rPr>
                    <w:t>混凝土</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钢筋数量与间距</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钢筋保护层厚度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外观缺陷</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50/米</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裂缝（宽度、长度、走向和形状等形态、超声波检测裂缝深度）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100/条</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钢筋直径（无损检测）</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钢筋锈蚀状况</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200/处</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焊缝无损检测</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内部缺陷探伤（超声法）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50/米</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内部缺陷探伤（射线法）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100/张</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内部缺陷探伤（磁粉法）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50/米</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外观质量、尺寸</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3/平米</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钢结构</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静载试验</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25000/跨</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动力测试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9000/跨</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钢板探伤</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50/米</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垂直度、截面尺寸、</w:t>
                  </w:r>
                </w:p>
                <w:p>
                  <w:pPr>
                    <w:pStyle w:val="null3"/>
                    <w:jc w:val="center"/>
                  </w:pPr>
                  <w:r>
                    <w:rPr>
                      <w:rFonts w:ascii="仿宋_GB2312" w:hAnsi="仿宋_GB2312" w:cs="仿宋_GB2312" w:eastAsia="仿宋_GB2312"/>
                      <w:sz w:val="19"/>
                    </w:rPr>
                    <w:t>标高、轴线位置</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50/米</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压实度</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灌砂法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环刀法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蜡封法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100/处</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路基、</w:t>
                  </w:r>
                </w:p>
                <w:p>
                  <w:pPr>
                    <w:pStyle w:val="null3"/>
                    <w:jc w:val="center"/>
                  </w:pPr>
                  <w:r>
                    <w:rPr>
                      <w:rFonts w:ascii="仿宋_GB2312" w:hAnsi="仿宋_GB2312" w:cs="仿宋_GB2312" w:eastAsia="仿宋_GB2312"/>
                      <w:sz w:val="19"/>
                    </w:rPr>
                    <w:t>路面</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厚度（钻芯法）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路基路面宽度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20/断面</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纵断面高程</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20/断面</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横坡</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20/断面</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横缝、纵缝顺直度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路缘石直顺度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500/车道·公里</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弯沉</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700/车道·公里</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平整度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400/车道·公里</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路面</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构造深度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400/车道·公里</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渗水系数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摩擦系数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450/车道·公里</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车辙</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450/车道·公里</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沿线设施损坏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450/车道·公里</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路面损坏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450/车道·公里</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混凝土路面</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板底脱空状况</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2800/·公里</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路基</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路基损坏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2800/·公里</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桥梁、人行天桥</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外观病害检查、整体技术评定</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90/米</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隧道、地下通道工程</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外观病害检查、整体技术评定</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3.5/平米</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地基承载力</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动力触探</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160/点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平板荷载试验</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1900/组</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基桩完整性</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超声波法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低应变法</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基桩承载力</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桩的承载力(水平承载力、竖向抗压承载力、竖向抗拔承载力）</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4600/组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复合</w:t>
                  </w:r>
                </w:p>
                <w:p>
                  <w:pPr>
                    <w:pStyle w:val="null3"/>
                    <w:jc w:val="center"/>
                  </w:pPr>
                  <w:r>
                    <w:rPr>
                      <w:rFonts w:ascii="仿宋_GB2312" w:hAnsi="仿宋_GB2312" w:cs="仿宋_GB2312" w:eastAsia="仿宋_GB2312"/>
                      <w:sz w:val="19"/>
                    </w:rPr>
                    <w:t>地基</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承载力（静载试验、动力触探）</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4500/组</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锚杆、</w:t>
                  </w:r>
                </w:p>
                <w:p>
                  <w:pPr>
                    <w:pStyle w:val="null3"/>
                    <w:jc w:val="center"/>
                  </w:pPr>
                  <w:r>
                    <w:rPr>
                      <w:rFonts w:ascii="仿宋_GB2312" w:hAnsi="仿宋_GB2312" w:cs="仿宋_GB2312" w:eastAsia="仿宋_GB2312"/>
                      <w:sz w:val="19"/>
                    </w:rPr>
                    <w:t>锚索</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锚固力</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抗拔力</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预应力张拉质量</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有效张拉的预应力值</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2300/构件</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地下</w:t>
                  </w:r>
                </w:p>
                <w:p>
                  <w:pPr>
                    <w:pStyle w:val="null3"/>
                    <w:jc w:val="center"/>
                  </w:pPr>
                  <w:r>
                    <w:rPr>
                      <w:rFonts w:ascii="仿宋_GB2312" w:hAnsi="仿宋_GB2312" w:cs="仿宋_GB2312" w:eastAsia="仿宋_GB2312"/>
                      <w:sz w:val="19"/>
                    </w:rPr>
                    <w:t>连续墙</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墙身完整性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425/处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成槽质量检测（槽宽、槽深、垂直度）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800/处</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桥梁、隧道结构、地下通道</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静载试验</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30000/跨</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动载试验</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15000/跨</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桥梁结构、混凝土结构</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结构尺寸</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40/处</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表面平整度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40/尺</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高程</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高差</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40/断面</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垂直度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40/个</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桥面线形</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1000/联</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电阻</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电阻率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接地电阻</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桥面铺装层</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厚度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伸缩缝、沉降缝、防震缝</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外观、尺寸偏差、表面处理、防水性能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700/组</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涂层</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涂层厚度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20/点</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涂层附着力</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钢结构、混凝土结构</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表面粗糙度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灌浆</w:t>
                  </w:r>
                </w:p>
                <w:p>
                  <w:pPr>
                    <w:pStyle w:val="null3"/>
                    <w:jc w:val="center"/>
                  </w:pPr>
                  <w:r>
                    <w:rPr>
                      <w:rFonts w:ascii="仿宋_GB2312" w:hAnsi="仿宋_GB2312" w:cs="仿宋_GB2312" w:eastAsia="仿宋_GB2312"/>
                      <w:sz w:val="19"/>
                    </w:rPr>
                    <w:t>质量</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灌浆饱满度、缺陷位置及程度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400元/组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隧道、地下通道结构</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表观及内部缺陷、防水层施工质量（缝宽、搭接宽度、固定点间距、气密性）、裂缝、渗漏水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1420/组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隧道、地下通道环境</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照度、噪声、一氧化碳浓度、风速、二氧化氮浓度、二氧化碳浓度、二氧化硫浓度、氧浓度、一氧化氮浓度、瓦斯浓度、硫化氢浓度、烟尘浓度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1050/组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82</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隧道、地下通道照明</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光度检测、光强分布、眩光检测</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720/组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桥梁及附属物外观质量</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桥面系外观质量、桥梁上部外观质量、桥梁下部外观质量、桥梁附属设施外观质量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80/米</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人行天桥、地下通道、隧道</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自振频率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3000/联</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线形</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1000/联</w:t>
                  </w:r>
                </w:p>
              </w:tc>
            </w:tr>
            <w:tr>
              <w:tc>
                <w:tcPr>
                  <w:tcW w:type="dxa" w:w="16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栏杆推力</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500/处</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根据技术参数与性能指标配备相应人数，确保项目顺利实施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根据技术参数与性能指标配备相应人数，确保项目顺利实施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根据技术参数与性能指标配备相应设施设备，确保项目顺利实施。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根据技术参数与性能指标配备相应设施设备，确保项目顺利实施。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自合同签订之日起至2026年8月31日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自合同签订之日起至2026年8月31日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交付质量需符合国家法律法规规定的标准、磋商文件和成交单位磋商响应文件所要求的技术标准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交付质量需符合国家法律法规规定的标准、磋商文件和成交单位磋商响应文件所要求的技术标准。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按照项目检测次数支付费用；出具具有法律效力的检测报告，提供正式发票后支付检测费用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2）供应商履约延误。如供应商事先未征得采购人同意且未得到采购人的谅解而单方面延迟服务或退出本项目，将按违约终止合同。 3）违约终止合同：未按合同要求提供服务不能满足检测要求，采购人会同监督机构有权终止合同，对供应商违约行为进行追究，同时按政府采购法的有关规定进行相应的处罚。 4）双方在业务范围约定以下条款: ①供应商未按时完成合同约定的报告编制，需向采购人支付违约金，违约金按每逾期一天应支付合同总额的千分之三计算。 ②供应商提供相关成果报告确保真实性、可靠性、有效性。如因使用供应商报告给采购人造成损失的，供应商需承担相应的赔偿责任。即使报告经过有关部门的认可，仍不免除供应商的前述责任。 ③供应商不得将本项目以任何形式进行转让、分包。出现上述情况的，采购人有权立即解除合同，供应商应向采购人返还全部合同款项，并承担本合同总价款（暂定）20%的违约责任。 ④供应商违反本合同约定或法律规定的，应当赔偿给采购人造成的损失，包括但不限于给采购人造成的直接损失、预期利益损失、采购人因此向第三人承担的违约金、赔偿金以及采购人为索赔支付的诉讼费、律师费、鉴定费、差旅费等全部费用。 ⑤供应商应承担检测工作的责任和风险以及期间发生的一切费用，供应商若因检测工作而发生的人身伤亡、财产或其他损失，不论何种原因所造成，采购人均不承担责任。 ⑥供应商需保证本成果或其授予的权利不会侵犯任何第三人的知识产权或其他权利，也没有其他针对供应商拥有本成果权利的未决诉讼，或采购人行使供应商所提供的成果权利不会侵犯任何第三人的合法权利。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2）供应商履约延误。如供应商事先未征得采购人同意且未得到采购人的谅解而单方面延迟服务或退出本项目，将按违约终止合同。 3）违约终止合同：未按合同要求提供服务不能满足检测要求，采购人会同监督机构有权终止合同，对供应商违约行为进行追究，同时按政府采购法的有关规定进行相应的处罚。 4）双方在业务范围约定以下条款: ①供应商未按时完成合同约定的报告编制，需向采购人支付违约金，违约金按每逾期一天应支付合同总额的千分之三计算。 ②供应商提供相关成果报告确保真实性、可靠性、有效性。如因使用供应商报告给采购人造成损失的，供应商需承担相应的赔偿责任。即使报告经过有关部门的认可，仍不免除供应商的前述责任。 ③供应商不得将本项目以任何形式进行转让、分包。出现上述情况的，采购人有权立即解除合同，供应商应向采购人返还全部合同款项，并承担本合同总价款（暂定）20%的违约责任。 ④供应商违反本合同约定或法律规定的，应当赔偿给采购人造成的损失，包括但不限于给采购人造成的直接损失、预期利益损失、采购人因此向第三人承担的违约金、赔偿金以及采购人为索赔支付的诉讼费、律师费、鉴定费、差旅费等全部费用。 ⑤供应商应承担检测工作的责任和风险以及期间发生的一切费用，供应商若因检测工作而发生的人身伤亡、财产或其他损失，不论何种原因所造成，采购人均不承担责任。 ⑥供应商需保证本成果或其授予的权利不会侵犯任何第三人的知识产权或其他权利，也没有其他针对供应商拥有本成果权利的未决诉讼，或采购人行使供应商所提供的成果权利不会侵犯任何第三人的合法权利。</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为完成本项目磋商文件中所提出的工作范围及要求的全部内容，并达到国家及采购人验收标准而产生的所有费用，包括但不限于完成检测任务并按要求出具相应数量成果所需的全部费用，以及完成本项目的直接和间接费、税金等一切费用。供应商的报价应考虑本项目的招标代理服务费，任何错报、漏报由供应商自行负责。 2）采购标的对应的中小企业划分标准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3）供应商在各类公开平台被政府或相关部门通报或者在检测活动中存在违法违规行为的,不得参与该项目的磋商活动。 4）本项目不允许供应商参与多个包的磋商活动，各供应商只能参加其中一个标包的采购活动。 5）成交人领取成交通知书时须向代理机构提交纸质版磋商响应文件：正本壹份、副本贰份、电子版（U盘）贰份。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或其他组织或事业法人或者自然人,企业法人应提供统一社会信用代码的营业执照；其他组织应提供合法凭证；事业法人应提供统一社会信用代码的事业单位法人证；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或负责人授权委托书（附法定代表人或负责人身份证复印件）及被授权委托人身份证（法定代表人或负责人参加磋商只需提供法定代表人或负责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建设行政主管部门颁发的建设工程质量检测机构资质证书（检测能力附表有相应检测项目），并具备质量监督部门核发《检验检测机构资质认定证书》(CMA计量认证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或其他组织或事业法人或者自然人,企业法人应提供统一社会信用代码的营业执照；其他组织应提供合法凭证；事业法人应提供统一社会信用代码的事业单位法人证；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或负责人授权委托书（附法定代表人或负责人身份证复印件）及被授权委托人身份证（法定代表人或负责人参加磋商只需提供法定代表人或负责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供应商具有交通行政主管部门颁发的公路工程甲级资质（质量检测项目和参数有相应检测项目），并具备质量监督部门核发《检验检测机构资质认定证书》(CMA计量认证证书)。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资格证明文件 政府采购供应商拒绝政府采购领域商业贿赂承诺书 响应方案说明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资格证明文件 政府采购供应商拒绝政府采购领域商业贿赂承诺书 响应方案说明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资格证明文件 政府采购供应商拒绝政府采购领域商业贿赂承诺书 响应方案说明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资格证明文件 政府采购供应商拒绝政府采购领域商业贿赂承诺书 响应方案说明 残疾人福利性单位声明函 标的清单 供应商承诺书 响应函 业绩证明文件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资格证明文件 政府采购供应商拒绝政府采购领域商业贿赂承诺书 响应方案说明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资格证明文件 政府采购供应商拒绝政府采购领域商业贿赂承诺书 响应方案说明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资格证明文件 政府采购供应商拒绝政府采购领域商业贿赂承诺书 响应方案说明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资格证明文件 政府采购供应商拒绝政府采购领域商业贿赂承诺书 响应方案说明 残疾人福利性单位声明函 标的清单 供应商承诺书 响应函 业绩证明文件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提供2022年以来类似项目业绩合同（以合同签订时间为准），每份计2分，满分10分。 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检测实施方案，本项满分12分；方案完整、可操作性强、细节考虑到位的计8～12（含）分；方案基本完整，有相对的可操作性，描述良好的计4～8（含）分；方案描述符合磋商文件要求，内容一般的计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服务质量的技术组织措施</w:t>
            </w:r>
          </w:p>
        </w:tc>
        <w:tc>
          <w:tcPr>
            <w:tcW w:type="dxa" w:w="2492"/>
          </w:tcPr>
          <w:p>
            <w:pPr>
              <w:pStyle w:val="null3"/>
            </w:pPr>
            <w:r>
              <w:rPr>
                <w:rFonts w:ascii="仿宋_GB2312" w:hAnsi="仿宋_GB2312" w:cs="仿宋_GB2312" w:eastAsia="仿宋_GB2312"/>
              </w:rPr>
              <w:t>确保本项目服务质量的技术组织措施，包含但不限于质量控制措施、检测报告的准确性、符合国家相关标准规范的相关要求，本项满分10分；措施描述完整、可操作性强、细节描述详细优越的计7～10（含）分；有相对的操作性，描述良好的计4～7（含）分；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安全的技术组织措施</w:t>
            </w:r>
          </w:p>
        </w:tc>
        <w:tc>
          <w:tcPr>
            <w:tcW w:type="dxa" w:w="2492"/>
          </w:tcPr>
          <w:p>
            <w:pPr>
              <w:pStyle w:val="null3"/>
            </w:pPr>
            <w:r>
              <w:rPr>
                <w:rFonts w:ascii="仿宋_GB2312" w:hAnsi="仿宋_GB2312" w:cs="仿宋_GB2312" w:eastAsia="仿宋_GB2312"/>
              </w:rPr>
              <w:t>确保本项目安全的技术组织措施，本项满分10分；措施描述完整、可操作性强、细节描述详细优越的计7～10（含）分；有相对的操作性，描述良好计4～7（含）分；内容一般的计0～4（含）分。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检测服务进度保障措施</w:t>
            </w:r>
          </w:p>
        </w:tc>
        <w:tc>
          <w:tcPr>
            <w:tcW w:type="dxa" w:w="2492"/>
          </w:tcPr>
          <w:p>
            <w:pPr>
              <w:pStyle w:val="null3"/>
            </w:pPr>
            <w:r>
              <w:rPr>
                <w:rFonts w:ascii="仿宋_GB2312" w:hAnsi="仿宋_GB2312" w:cs="仿宋_GB2312" w:eastAsia="仿宋_GB2312"/>
              </w:rPr>
              <w:t>确保检测服务进度保障措施，本项满分8分；措施描述完整、可操作性强、细节描述详细优越的计5～8（含）分；有相对的操作性，描述良好计3～5（含）分；内容一般的计0～3（含）分。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有完善的工程质量检测制度、检验档案管理制度及责任追究等管理制度，根据响应内容程度计0～5分,本项满分5分。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项目负责人具有工程类相关专业高级及以上职称得2分，具有工程类相关专业中级职称得1分。 注：项目负责人须在本单位缴纳社保，并提供社保缴纳证明材料（加盖单位公章）。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人员设置及人员分工</w:t>
            </w:r>
          </w:p>
        </w:tc>
        <w:tc>
          <w:tcPr>
            <w:tcW w:type="dxa" w:w="2492"/>
          </w:tcPr>
          <w:p>
            <w:pPr>
              <w:pStyle w:val="null3"/>
            </w:pPr>
            <w:r>
              <w:rPr>
                <w:rFonts w:ascii="仿宋_GB2312" w:hAnsi="仿宋_GB2312" w:cs="仿宋_GB2312" w:eastAsia="仿宋_GB2312"/>
              </w:rPr>
              <w:t>人员设置及人员分工安排合理、职责划分明确，具备能承担检测任务的专业人员，根据人员数量、专业程度、工作经验等进行赋分，本项满分10分。人员配备合理，工作人员专业水平优越，计7～10（含）分；人员配备较合理，工作人员专业水平良好，计4～7（含）分；人员配备基本完善、专业水平一般，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检测仪器设备情况</w:t>
            </w:r>
          </w:p>
        </w:tc>
        <w:tc>
          <w:tcPr>
            <w:tcW w:type="dxa" w:w="2492"/>
          </w:tcPr>
          <w:p>
            <w:pPr>
              <w:pStyle w:val="null3"/>
            </w:pPr>
            <w:r>
              <w:rPr>
                <w:rFonts w:ascii="仿宋_GB2312" w:hAnsi="仿宋_GB2312" w:cs="仿宋_GB2312" w:eastAsia="仿宋_GB2312"/>
              </w:rPr>
              <w:t>根据供应商拟投入的检测仪器设备情况进行赋分，本项满分10分；设备配备合理，先进性、安全性及稳定性强计7～10（含）分；配备较合理，先进性、安全性及稳定性较强计4～7（含）分；配备一般，先进性、安全性及稳定性一般计0～4（含）分； 注：以磋商响应文件中所附检测设备的主要检测仪器设备原始发票或租赁意向书或带有生效条件的租赁合同复印件或仪器设备检定证书或校准证书为准。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应急预案、应急处理措施并提供合理化建议</w:t>
            </w:r>
          </w:p>
        </w:tc>
        <w:tc>
          <w:tcPr>
            <w:tcW w:type="dxa" w:w="2492"/>
          </w:tcPr>
          <w:p>
            <w:pPr>
              <w:pStyle w:val="null3"/>
            </w:pPr>
            <w:r>
              <w:rPr>
                <w:rFonts w:ascii="仿宋_GB2312" w:hAnsi="仿宋_GB2312" w:cs="仿宋_GB2312" w:eastAsia="仿宋_GB2312"/>
              </w:rPr>
              <w:t>根据本项目特点制定有效的应急预案、应急处理措施并提供合理化建议，根据响应内容程度计0～5分,本项满分5分。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承诺各管理项目指标达到国家相关标准、不能完全履行服务承诺时接受处罚等情况做出实质性承诺，本项满分8分。服务承诺可操作性强、细节描述详细、完整优越计5～8（含）分；有相对的操作性、承诺内容良好计3～5（含）分；服务承诺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后报价最低的供应商的价格为磋商基准价，其价格分为满分。其他供应商的价格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采购标的对应的中小企业划分标准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报价一览表 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提供2022年以来类似项目业绩合同（以合同签订时间为准），每份计2分，满分10分。 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检测实施方案，本项满分12分；方案完整、可操作性强、细节考虑到位的计8～12（含）分；方案基本完整，有相对的可操作性，描述良好的计4～8（含）分；方案描述符合磋商文件要求，内容一般的计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服务质量的技术组织措施</w:t>
            </w:r>
          </w:p>
        </w:tc>
        <w:tc>
          <w:tcPr>
            <w:tcW w:type="dxa" w:w="2492"/>
          </w:tcPr>
          <w:p>
            <w:pPr>
              <w:pStyle w:val="null3"/>
            </w:pPr>
            <w:r>
              <w:rPr>
                <w:rFonts w:ascii="仿宋_GB2312" w:hAnsi="仿宋_GB2312" w:cs="仿宋_GB2312" w:eastAsia="仿宋_GB2312"/>
              </w:rPr>
              <w:t>确保本项目服务质量的技术组织措施，包含但不限于质量控制措施、检测报告的准确性、符合国家相关标准规范的相关要求，本项满分10分；措施描述完整、可操作性强、细节描述详细优越的计7～10（含）分；有相对的操作性，描述良好的计4～7（含）分；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安全的技术组织措施</w:t>
            </w:r>
          </w:p>
        </w:tc>
        <w:tc>
          <w:tcPr>
            <w:tcW w:type="dxa" w:w="2492"/>
          </w:tcPr>
          <w:p>
            <w:pPr>
              <w:pStyle w:val="null3"/>
            </w:pPr>
            <w:r>
              <w:rPr>
                <w:rFonts w:ascii="仿宋_GB2312" w:hAnsi="仿宋_GB2312" w:cs="仿宋_GB2312" w:eastAsia="仿宋_GB2312"/>
              </w:rPr>
              <w:t>确保本项目安全的技术组织措施，本项满分10分；措施描述完整、可操作性强、细节描述详细优越的计7～10（含）分；有相对的操作性，描述良好计4～7（含）分；内容一般的计0～4（含）分。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检测服务进度保障措施</w:t>
            </w:r>
          </w:p>
        </w:tc>
        <w:tc>
          <w:tcPr>
            <w:tcW w:type="dxa" w:w="2492"/>
          </w:tcPr>
          <w:p>
            <w:pPr>
              <w:pStyle w:val="null3"/>
            </w:pPr>
            <w:r>
              <w:rPr>
                <w:rFonts w:ascii="仿宋_GB2312" w:hAnsi="仿宋_GB2312" w:cs="仿宋_GB2312" w:eastAsia="仿宋_GB2312"/>
              </w:rPr>
              <w:t>确保检测服务进度保障措施，本项满分8分；措施描述完整、可操作性强、细节描述详细优越的计5～8（含）分；有相对的操作性，描述良好计3～5（含）分；内容一般的计0～3（含）分。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有完善的工程质量检测制度、检验档案管理制度及责任追究等管理制度，根据响应内容程度计0～5分,本项满分5分。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项目负责人具有工程类相关专业高级及以上职称得2分，具有工程类相关专业中级职称得1分。 注：项目负责人须在本单位缴纳社保，并提供社保缴纳证明材料（加盖单位公章）。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人员设置及人员分工</w:t>
            </w:r>
          </w:p>
        </w:tc>
        <w:tc>
          <w:tcPr>
            <w:tcW w:type="dxa" w:w="2492"/>
          </w:tcPr>
          <w:p>
            <w:pPr>
              <w:pStyle w:val="null3"/>
            </w:pPr>
            <w:r>
              <w:rPr>
                <w:rFonts w:ascii="仿宋_GB2312" w:hAnsi="仿宋_GB2312" w:cs="仿宋_GB2312" w:eastAsia="仿宋_GB2312"/>
              </w:rPr>
              <w:t>人员设置及人员分工安排合理、职责划分明确，具备能承担检测任务的专业人员，根据人员数量、专业程度、工作经验等进行赋分，本项满分10分。人员配备合理，工作人员专业水平优越，计7～10（含）分；人员配备较合理，工作人员专业水平良好，计4～7（含）分；人员配备基本完善、专业水平一般，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检测仪器设备情况</w:t>
            </w:r>
          </w:p>
        </w:tc>
        <w:tc>
          <w:tcPr>
            <w:tcW w:type="dxa" w:w="2492"/>
          </w:tcPr>
          <w:p>
            <w:pPr>
              <w:pStyle w:val="null3"/>
            </w:pPr>
            <w:r>
              <w:rPr>
                <w:rFonts w:ascii="仿宋_GB2312" w:hAnsi="仿宋_GB2312" w:cs="仿宋_GB2312" w:eastAsia="仿宋_GB2312"/>
              </w:rPr>
              <w:t>根据供应商拟投入的检测仪器设备情况进行赋分，本项满分10分；设备配备合理，先进性、安全性及稳定性强计7～10（含）分；配备较合理，先进性、安全性及稳定性较强计4～7（含）分；配备一般，先进性、安全性及稳定性一般计0～4（含）分； 注：以磋商响应文件中所附检测设备的主要检测仪器设备原始发票或租赁意向书或带有生效条件的租赁合同复印件或仪器设备检定证书或校准证书为准。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应急预案、应急处理措施并提供合理化建议</w:t>
            </w:r>
          </w:p>
        </w:tc>
        <w:tc>
          <w:tcPr>
            <w:tcW w:type="dxa" w:w="2492"/>
          </w:tcPr>
          <w:p>
            <w:pPr>
              <w:pStyle w:val="null3"/>
            </w:pPr>
            <w:r>
              <w:rPr>
                <w:rFonts w:ascii="仿宋_GB2312" w:hAnsi="仿宋_GB2312" w:cs="仿宋_GB2312" w:eastAsia="仿宋_GB2312"/>
              </w:rPr>
              <w:t>根据本项目特点制定有效的应急预案、应急处理措施并提供合理化建议，根据响应内容程度计0～5分,本项满分5分。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承诺各管理项目指标达到国家相关标准、不能完全履行服务承诺时接受处罚等情况做出实质性承诺，本项满分8分。服务承诺可操作性强、细节描述详细、完整优越计5～8（含）分；有相对的操作性、承诺内容良好计3～5（含）分；服务承诺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后报价最低的供应商的价格为磋商基准价，其价格分为满分。其他供应商的价格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采购标的对应的中小企业划分标准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报价一览表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详见附件：响应方案说明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