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8E4777">
      <w:pPr>
        <w:pStyle w:val="5"/>
        <w:jc w:val="center"/>
        <w:outlineLvl w:val="1"/>
        <w:rPr>
          <w:highlight w:val="none"/>
        </w:rPr>
      </w:pPr>
      <w:r>
        <w:rPr>
          <w:rFonts w:ascii="仿宋_GB2312" w:hAnsi="仿宋_GB2312" w:eastAsia="仿宋_GB2312" w:cs="仿宋_GB2312"/>
          <w:b/>
          <w:sz w:val="36"/>
          <w:highlight w:val="none"/>
        </w:rPr>
        <w:t>拟签订采购合同文本</w:t>
      </w:r>
    </w:p>
    <w:p w14:paraId="14EEF801">
      <w:pPr>
        <w:autoSpaceDE w:val="0"/>
        <w:autoSpaceDN w:val="0"/>
        <w:adjustRightInd w:val="0"/>
        <w:spacing w:line="480" w:lineRule="exact"/>
        <w:ind w:firstLine="482" w:firstLineChars="200"/>
        <w:rPr>
          <w:rFonts w:ascii="华文仿宋" w:hAnsi="华文仿宋" w:eastAsia="华文仿宋" w:cs="华文仿宋"/>
          <w:bCs/>
          <w:color w:val="auto"/>
          <w:sz w:val="24"/>
          <w:szCs w:val="24"/>
          <w:highlight w:val="none"/>
        </w:rPr>
      </w:pPr>
      <w:r>
        <w:rPr>
          <w:rFonts w:hint="eastAsia" w:ascii="华文仿宋" w:hAnsi="华文仿宋" w:eastAsia="华文仿宋" w:cs="华文仿宋"/>
          <w:b/>
          <w:color w:val="auto"/>
          <w:sz w:val="24"/>
          <w:szCs w:val="24"/>
          <w:highlight w:val="none"/>
        </w:rPr>
        <w:t>甲方：</w:t>
      </w:r>
      <w:r>
        <w:rPr>
          <w:rFonts w:hint="eastAsia" w:ascii="华文仿宋" w:hAnsi="华文仿宋" w:eastAsia="华文仿宋" w:cs="华文仿宋"/>
          <w:color w:val="auto"/>
          <w:kern w:val="0"/>
          <w:sz w:val="24"/>
          <w:szCs w:val="24"/>
          <w:highlight w:val="none"/>
          <w:u w:val="single"/>
        </w:rPr>
        <w:t xml:space="preserve"> </w:t>
      </w:r>
      <w:r>
        <w:rPr>
          <w:rFonts w:hint="eastAsia" w:ascii="华文仿宋" w:hAnsi="华文仿宋" w:eastAsia="华文仿宋" w:cs="华文仿宋"/>
          <w:bCs/>
          <w:color w:val="auto"/>
          <w:sz w:val="24"/>
          <w:szCs w:val="24"/>
          <w:highlight w:val="none"/>
          <w:u w:val="single"/>
        </w:rPr>
        <w:t>西安高新技术产业发开区社会事业服务局</w:t>
      </w:r>
    </w:p>
    <w:p w14:paraId="4CCD7DC2">
      <w:pPr>
        <w:autoSpaceDE w:val="0"/>
        <w:autoSpaceDN w:val="0"/>
        <w:adjustRightInd w:val="0"/>
        <w:spacing w:line="480" w:lineRule="exact"/>
        <w:ind w:firstLine="482" w:firstLineChars="200"/>
        <w:rPr>
          <w:rFonts w:ascii="华文仿宋" w:hAnsi="华文仿宋" w:eastAsia="华文仿宋" w:cs="华文仿宋"/>
          <w:b/>
          <w:color w:val="auto"/>
          <w:sz w:val="24"/>
          <w:szCs w:val="24"/>
          <w:highlight w:val="none"/>
          <w:u w:val="single"/>
        </w:rPr>
      </w:pPr>
      <w:r>
        <w:rPr>
          <w:rFonts w:hint="eastAsia" w:ascii="华文仿宋" w:hAnsi="华文仿宋" w:eastAsia="华文仿宋" w:cs="华文仿宋"/>
          <w:b/>
          <w:color w:val="auto"/>
          <w:sz w:val="24"/>
          <w:szCs w:val="24"/>
          <w:highlight w:val="none"/>
        </w:rPr>
        <w:t>乙方：</w:t>
      </w:r>
      <w:r>
        <w:rPr>
          <w:rFonts w:hint="eastAsia" w:ascii="华文仿宋" w:hAnsi="华文仿宋" w:eastAsia="华文仿宋" w:cs="华文仿宋"/>
          <w:b/>
          <w:color w:val="auto"/>
          <w:sz w:val="24"/>
          <w:szCs w:val="24"/>
          <w:highlight w:val="none"/>
          <w:u w:val="single"/>
        </w:rPr>
        <w:t xml:space="preserve">                 </w:t>
      </w:r>
    </w:p>
    <w:p w14:paraId="164F928C">
      <w:pPr>
        <w:autoSpaceDE w:val="0"/>
        <w:autoSpaceDN w:val="0"/>
        <w:adjustRightInd w:val="0"/>
        <w:spacing w:line="480" w:lineRule="exact"/>
        <w:ind w:firstLine="480" w:firstLineChars="200"/>
        <w:rPr>
          <w:rFonts w:ascii="华文仿宋" w:hAnsi="华文仿宋" w:eastAsia="华文仿宋" w:cs="华文仿宋"/>
          <w:bCs/>
          <w:color w:val="auto"/>
          <w:sz w:val="24"/>
          <w:szCs w:val="24"/>
          <w:highlight w:val="none"/>
        </w:rPr>
      </w:pPr>
      <w:r>
        <w:rPr>
          <w:rFonts w:hint="eastAsia" w:ascii="华文仿宋" w:hAnsi="华文仿宋" w:eastAsia="华文仿宋" w:cs="华文仿宋"/>
          <w:color w:val="auto"/>
          <w:kern w:val="0"/>
          <w:sz w:val="24"/>
          <w:szCs w:val="24"/>
          <w:highlight w:val="none"/>
          <w:u w:val="single"/>
        </w:rPr>
        <w:t xml:space="preserve"> 高新区2025年延伸区公共区域及公共场所病媒生物防治服务(项目编号：HXGJXM2025-ZC-CS1106)</w:t>
      </w:r>
      <w:r>
        <w:rPr>
          <w:rFonts w:hint="eastAsia" w:ascii="华文仿宋" w:hAnsi="华文仿宋" w:eastAsia="华文仿宋" w:cs="华文仿宋"/>
          <w:bCs/>
          <w:color w:val="auto"/>
          <w:sz w:val="24"/>
          <w:szCs w:val="24"/>
          <w:highlight w:val="none"/>
        </w:rPr>
        <w:t>，由</w:t>
      </w:r>
      <w:r>
        <w:rPr>
          <w:rFonts w:hint="eastAsia" w:ascii="华文仿宋" w:hAnsi="华文仿宋" w:eastAsia="华文仿宋" w:cs="华文仿宋"/>
          <w:bCs/>
          <w:color w:val="auto"/>
          <w:sz w:val="24"/>
          <w:szCs w:val="24"/>
          <w:highlight w:val="none"/>
          <w:lang w:val="en-US" w:eastAsia="zh-CN"/>
        </w:rPr>
        <w:t>华夏国际项目管理（西安）有限公司</w:t>
      </w:r>
      <w:r>
        <w:rPr>
          <w:rFonts w:hint="eastAsia" w:ascii="华文仿宋" w:hAnsi="华文仿宋" w:eastAsia="华文仿宋" w:cs="华文仿宋"/>
          <w:color w:val="auto"/>
          <w:sz w:val="24"/>
          <w:szCs w:val="24"/>
          <w:highlight w:val="none"/>
        </w:rPr>
        <w:t>组织</w:t>
      </w:r>
      <w:r>
        <w:rPr>
          <w:rFonts w:hint="eastAsia" w:ascii="华文仿宋" w:hAnsi="华文仿宋" w:eastAsia="华文仿宋" w:cs="华文仿宋"/>
          <w:bCs/>
          <w:color w:val="auto"/>
          <w:sz w:val="24"/>
          <w:szCs w:val="24"/>
          <w:highlight w:val="none"/>
        </w:rPr>
        <w:t>竞争性磋商，</w:t>
      </w:r>
      <w:r>
        <w:rPr>
          <w:rFonts w:hint="eastAsia" w:ascii="华文仿宋" w:hAnsi="华文仿宋" w:eastAsia="华文仿宋" w:cs="华文仿宋"/>
          <w:bCs/>
          <w:color w:val="auto"/>
          <w:sz w:val="24"/>
          <w:szCs w:val="24"/>
          <w:highlight w:val="none"/>
          <w:lang w:val="en-US" w:eastAsia="zh-CN"/>
        </w:rPr>
        <w:t>经</w:t>
      </w:r>
      <w:r>
        <w:rPr>
          <w:rFonts w:hint="eastAsia" w:ascii="华文仿宋" w:hAnsi="华文仿宋" w:eastAsia="华文仿宋" w:cs="华文仿宋"/>
          <w:bCs/>
          <w:color w:val="auto"/>
          <w:sz w:val="24"/>
          <w:szCs w:val="24"/>
          <w:highlight w:val="none"/>
          <w:u w:val="single"/>
        </w:rPr>
        <w:t>西安高新技术产业发开区社会事业服务局</w:t>
      </w:r>
      <w:r>
        <w:rPr>
          <w:rFonts w:hint="eastAsia" w:ascii="华文仿宋" w:hAnsi="华文仿宋" w:eastAsia="华文仿宋" w:cs="华文仿宋"/>
          <w:bCs/>
          <w:color w:val="auto"/>
          <w:sz w:val="24"/>
          <w:szCs w:val="24"/>
          <w:highlight w:val="none"/>
        </w:rPr>
        <w:t>(以下简称“甲方”)确定</w:t>
      </w:r>
      <w:r>
        <w:rPr>
          <w:rFonts w:hint="eastAsia" w:ascii="华文仿宋" w:hAnsi="华文仿宋" w:eastAsia="华文仿宋" w:cs="华文仿宋"/>
          <w:bCs/>
          <w:color w:val="auto"/>
          <w:sz w:val="24"/>
          <w:szCs w:val="24"/>
          <w:highlight w:val="none"/>
          <w:u w:val="single"/>
        </w:rPr>
        <w:t xml:space="preserve">         </w:t>
      </w:r>
      <w:r>
        <w:rPr>
          <w:rFonts w:hint="eastAsia" w:ascii="华文仿宋" w:hAnsi="华文仿宋" w:eastAsia="华文仿宋" w:cs="华文仿宋"/>
          <w:bCs/>
          <w:color w:val="auto"/>
          <w:sz w:val="24"/>
          <w:szCs w:val="24"/>
          <w:highlight w:val="none"/>
        </w:rPr>
        <w:t>（以下简称“乙方”）为成交供应商。</w:t>
      </w:r>
    </w:p>
    <w:p w14:paraId="3B244148">
      <w:pPr>
        <w:autoSpaceDE w:val="0"/>
        <w:autoSpaceDN w:val="0"/>
        <w:adjustRightInd w:val="0"/>
        <w:spacing w:line="480" w:lineRule="exact"/>
        <w:ind w:firstLine="480" w:firstLineChars="200"/>
        <w:rPr>
          <w:rFonts w:ascii="华文仿宋" w:hAnsi="华文仿宋" w:eastAsia="华文仿宋" w:cs="华文仿宋"/>
          <w:bCs/>
          <w:color w:val="auto"/>
          <w:sz w:val="24"/>
          <w:szCs w:val="24"/>
          <w:highlight w:val="none"/>
        </w:rPr>
      </w:pPr>
      <w:r>
        <w:rPr>
          <w:rFonts w:hint="eastAsia" w:ascii="华文仿宋" w:hAnsi="华文仿宋" w:eastAsia="华文仿宋" w:cs="华文仿宋"/>
          <w:bCs/>
          <w:color w:val="auto"/>
          <w:sz w:val="24"/>
          <w:szCs w:val="24"/>
          <w:highlight w:val="none"/>
        </w:rPr>
        <w:t>依据《中华人民共和国民法典》等相关法律法规，经双方协商按下述条款和条件签署本合同。</w:t>
      </w:r>
    </w:p>
    <w:p w14:paraId="602BD54C">
      <w:pPr>
        <w:autoSpaceDE w:val="0"/>
        <w:autoSpaceDN w:val="0"/>
        <w:adjustRightInd w:val="0"/>
        <w:spacing w:line="480" w:lineRule="exact"/>
        <w:ind w:firstLine="482" w:firstLineChars="200"/>
        <w:rPr>
          <w:rFonts w:ascii="华文仿宋" w:hAnsi="华文仿宋" w:eastAsia="华文仿宋" w:cs="华文仿宋"/>
          <w:b/>
          <w:bCs/>
          <w:color w:val="auto"/>
          <w:sz w:val="24"/>
          <w:szCs w:val="24"/>
          <w:highlight w:val="none"/>
        </w:rPr>
      </w:pPr>
      <w:r>
        <w:rPr>
          <w:rFonts w:hint="eastAsia" w:ascii="华文仿宋" w:hAnsi="华文仿宋" w:eastAsia="华文仿宋" w:cs="华文仿宋"/>
          <w:b/>
          <w:bCs/>
          <w:color w:val="auto"/>
          <w:sz w:val="24"/>
          <w:szCs w:val="24"/>
          <w:highlight w:val="none"/>
        </w:rPr>
        <w:t>一、合同价款</w:t>
      </w:r>
    </w:p>
    <w:p w14:paraId="72135B84">
      <w:pPr>
        <w:autoSpaceDE w:val="0"/>
        <w:autoSpaceDN w:val="0"/>
        <w:adjustRightInd w:val="0"/>
        <w:spacing w:line="480" w:lineRule="exact"/>
        <w:ind w:firstLine="480" w:firstLineChars="200"/>
        <w:rPr>
          <w:rFonts w:ascii="华文仿宋" w:hAnsi="华文仿宋" w:eastAsia="华文仿宋" w:cs="华文仿宋"/>
          <w:color w:val="auto"/>
          <w:sz w:val="24"/>
          <w:szCs w:val="24"/>
          <w:highlight w:val="none"/>
        </w:rPr>
      </w:pPr>
      <w:r>
        <w:rPr>
          <w:rFonts w:hint="eastAsia" w:ascii="华文仿宋" w:hAnsi="华文仿宋" w:eastAsia="华文仿宋" w:cs="华文仿宋"/>
          <w:bCs/>
          <w:color w:val="auto"/>
          <w:sz w:val="24"/>
          <w:szCs w:val="24"/>
          <w:highlight w:val="none"/>
        </w:rPr>
        <w:t>（一）合同总价</w:t>
      </w:r>
      <w:r>
        <w:rPr>
          <w:rFonts w:hint="eastAsia" w:ascii="华文仿宋" w:hAnsi="华文仿宋" w:eastAsia="华文仿宋" w:cs="华文仿宋"/>
          <w:color w:val="auto"/>
          <w:sz w:val="24"/>
          <w:szCs w:val="24"/>
          <w:highlight w:val="none"/>
        </w:rPr>
        <w:t>：</w:t>
      </w:r>
      <w:r>
        <w:rPr>
          <w:rFonts w:hint="eastAsia" w:ascii="华文仿宋" w:hAnsi="华文仿宋" w:eastAsia="华文仿宋" w:cs="华文仿宋"/>
          <w:color w:val="auto"/>
          <w:sz w:val="24"/>
          <w:szCs w:val="24"/>
          <w:highlight w:val="none"/>
          <w:lang w:val="en-US" w:eastAsia="zh-CN"/>
        </w:rPr>
        <w:t>固定总价，</w:t>
      </w:r>
      <w:r>
        <w:rPr>
          <w:rFonts w:hint="eastAsia" w:ascii="华文仿宋" w:hAnsi="华文仿宋" w:eastAsia="华文仿宋" w:cs="华文仿宋"/>
          <w:color w:val="auto"/>
          <w:sz w:val="24"/>
          <w:szCs w:val="24"/>
          <w:highlight w:val="none"/>
          <w:u w:val="single"/>
          <w:lang w:val="en-US" w:eastAsia="zh-CN"/>
        </w:rPr>
        <w:t>人民币                 元整</w:t>
      </w:r>
      <w:r>
        <w:rPr>
          <w:rFonts w:hint="eastAsia" w:ascii="华文仿宋" w:hAnsi="华文仿宋" w:eastAsia="华文仿宋" w:cs="华文仿宋"/>
          <w:color w:val="auto"/>
          <w:kern w:val="0"/>
          <w:sz w:val="24"/>
          <w:szCs w:val="24"/>
          <w:highlight w:val="none"/>
          <w:u w:val="single"/>
        </w:rPr>
        <w:t>。</w:t>
      </w:r>
    </w:p>
    <w:p w14:paraId="6D0F8585">
      <w:pPr>
        <w:spacing w:line="480" w:lineRule="exact"/>
        <w:ind w:firstLine="480" w:firstLineChars="200"/>
        <w:rPr>
          <w:rFonts w:hint="eastAsia" w:ascii="华文仿宋" w:hAnsi="华文仿宋" w:eastAsia="华文仿宋" w:cs="华文仿宋"/>
          <w:color w:val="auto"/>
          <w:sz w:val="24"/>
          <w:szCs w:val="24"/>
          <w:highlight w:val="none"/>
          <w:lang w:eastAsia="zh-CN"/>
        </w:rPr>
      </w:pPr>
      <w:r>
        <w:rPr>
          <w:rFonts w:hint="eastAsia" w:ascii="华文仿宋" w:hAnsi="华文仿宋" w:eastAsia="华文仿宋" w:cs="华文仿宋"/>
          <w:bCs/>
          <w:color w:val="auto"/>
          <w:sz w:val="24"/>
          <w:szCs w:val="24"/>
          <w:highlight w:val="none"/>
        </w:rPr>
        <w:t>（二）</w:t>
      </w:r>
      <w:r>
        <w:rPr>
          <w:rFonts w:hint="eastAsia" w:ascii="华文仿宋" w:hAnsi="华文仿宋" w:eastAsia="华文仿宋" w:cs="华文仿宋"/>
          <w:color w:val="auto"/>
          <w:sz w:val="24"/>
          <w:szCs w:val="24"/>
          <w:highlight w:val="none"/>
        </w:rPr>
        <w:t>合同价格指按照磋商要求完成本项目的所有费用后价格，采购人不再支付其他任何费用</w:t>
      </w:r>
      <w:r>
        <w:rPr>
          <w:rFonts w:hint="eastAsia" w:ascii="华文仿宋" w:hAnsi="华文仿宋" w:eastAsia="华文仿宋" w:cs="华文仿宋"/>
          <w:color w:val="auto"/>
          <w:sz w:val="24"/>
          <w:szCs w:val="24"/>
          <w:highlight w:val="none"/>
          <w:lang w:eastAsia="zh-CN"/>
        </w:rPr>
        <w:t>。</w:t>
      </w:r>
    </w:p>
    <w:p w14:paraId="2EC7AA89">
      <w:pPr>
        <w:pStyle w:val="2"/>
        <w:adjustRightInd w:val="0"/>
        <w:snapToGrid w:val="0"/>
        <w:spacing w:line="480" w:lineRule="exact"/>
        <w:ind w:firstLine="480" w:firstLineChars="200"/>
        <w:rPr>
          <w:rFonts w:ascii="华文仿宋" w:hAnsi="华文仿宋" w:eastAsia="华文仿宋" w:cs="华文仿宋"/>
          <w:color w:val="auto"/>
          <w:sz w:val="24"/>
          <w:szCs w:val="24"/>
          <w:highlight w:val="none"/>
        </w:rPr>
      </w:pPr>
      <w:r>
        <w:rPr>
          <w:rFonts w:hint="eastAsia" w:ascii="华文仿宋" w:hAnsi="华文仿宋" w:eastAsia="华文仿宋" w:cs="华文仿宋"/>
          <w:color w:val="auto"/>
          <w:sz w:val="24"/>
          <w:szCs w:val="24"/>
          <w:highlight w:val="none"/>
        </w:rPr>
        <w:t>（三）合同价款包含：完成本项目并达到磋商文件要求所需要的全部费用，包括但不限于过程中所发生的：设备</w:t>
      </w:r>
      <w:r>
        <w:rPr>
          <w:rFonts w:hint="eastAsia" w:ascii="华文仿宋" w:hAnsi="华文仿宋" w:eastAsia="华文仿宋" w:cs="华文仿宋"/>
          <w:color w:val="auto"/>
          <w:sz w:val="24"/>
          <w:szCs w:val="24"/>
          <w:highlight w:val="none"/>
          <w:lang w:val="en-US" w:eastAsia="zh-CN"/>
        </w:rPr>
        <w:t>及材料使用</w:t>
      </w:r>
      <w:r>
        <w:rPr>
          <w:rFonts w:hint="eastAsia" w:ascii="华文仿宋" w:hAnsi="华文仿宋" w:eastAsia="华文仿宋" w:cs="华文仿宋"/>
          <w:color w:val="auto"/>
          <w:sz w:val="24"/>
          <w:szCs w:val="24"/>
          <w:highlight w:val="none"/>
        </w:rPr>
        <w:t>费用、人</w:t>
      </w:r>
      <w:r>
        <w:rPr>
          <w:rFonts w:hint="eastAsia" w:ascii="华文仿宋" w:hAnsi="华文仿宋" w:eastAsia="华文仿宋" w:cs="华文仿宋"/>
          <w:color w:val="auto"/>
          <w:sz w:val="24"/>
          <w:szCs w:val="24"/>
          <w:highlight w:val="none"/>
          <w:lang w:val="en-US" w:eastAsia="zh-CN"/>
        </w:rPr>
        <w:t>员</w:t>
      </w:r>
      <w:r>
        <w:rPr>
          <w:rFonts w:hint="eastAsia" w:ascii="华文仿宋" w:hAnsi="华文仿宋" w:eastAsia="华文仿宋" w:cs="华文仿宋"/>
          <w:color w:val="auto"/>
          <w:sz w:val="24"/>
          <w:szCs w:val="24"/>
          <w:highlight w:val="none"/>
        </w:rPr>
        <w:t>费用、</w:t>
      </w:r>
      <w:r>
        <w:rPr>
          <w:rFonts w:hint="eastAsia" w:ascii="华文仿宋" w:hAnsi="华文仿宋" w:eastAsia="华文仿宋" w:cs="华文仿宋"/>
          <w:color w:val="auto"/>
          <w:sz w:val="24"/>
          <w:szCs w:val="24"/>
          <w:highlight w:val="none"/>
          <w:lang w:val="en-US" w:eastAsia="zh-CN"/>
        </w:rPr>
        <w:t>药品费用</w:t>
      </w:r>
      <w:r>
        <w:rPr>
          <w:rFonts w:hint="eastAsia" w:ascii="华文仿宋" w:hAnsi="华文仿宋" w:eastAsia="华文仿宋" w:cs="华文仿宋"/>
          <w:color w:val="auto"/>
          <w:sz w:val="24"/>
          <w:szCs w:val="24"/>
          <w:highlight w:val="none"/>
        </w:rPr>
        <w:t>、</w:t>
      </w:r>
      <w:r>
        <w:rPr>
          <w:rFonts w:hint="eastAsia" w:ascii="华文仿宋" w:hAnsi="华文仿宋" w:eastAsia="华文仿宋" w:cs="华文仿宋"/>
          <w:color w:val="auto"/>
          <w:sz w:val="24"/>
          <w:szCs w:val="24"/>
          <w:highlight w:val="none"/>
          <w:lang w:val="en-US" w:eastAsia="zh-CN"/>
        </w:rPr>
        <w:t>监测</w:t>
      </w:r>
      <w:r>
        <w:rPr>
          <w:rFonts w:hint="eastAsia" w:ascii="华文仿宋" w:hAnsi="华文仿宋" w:eastAsia="华文仿宋" w:cs="华文仿宋"/>
          <w:color w:val="auto"/>
          <w:sz w:val="24"/>
          <w:szCs w:val="24"/>
          <w:highlight w:val="none"/>
        </w:rPr>
        <w:t>费用、管理费用、</w:t>
      </w:r>
      <w:r>
        <w:rPr>
          <w:rFonts w:hint="eastAsia" w:ascii="华文仿宋" w:hAnsi="华文仿宋" w:eastAsia="华文仿宋" w:cs="华文仿宋"/>
          <w:color w:val="auto"/>
          <w:sz w:val="24"/>
          <w:szCs w:val="24"/>
          <w:highlight w:val="none"/>
          <w:lang w:val="en-US" w:eastAsia="zh-CN"/>
        </w:rPr>
        <w:t>服务费用、</w:t>
      </w:r>
      <w:r>
        <w:rPr>
          <w:rFonts w:hint="eastAsia" w:ascii="华文仿宋" w:hAnsi="华文仿宋" w:eastAsia="华文仿宋" w:cs="华文仿宋"/>
          <w:color w:val="auto"/>
          <w:sz w:val="24"/>
          <w:szCs w:val="24"/>
          <w:highlight w:val="none"/>
        </w:rPr>
        <w:t>保险、交通费、办公费、</w:t>
      </w:r>
      <w:r>
        <w:rPr>
          <w:rFonts w:hint="eastAsia" w:ascii="华文仿宋" w:hAnsi="华文仿宋" w:eastAsia="华文仿宋" w:cs="华文仿宋"/>
          <w:color w:val="auto"/>
          <w:sz w:val="24"/>
          <w:szCs w:val="24"/>
          <w:highlight w:val="none"/>
          <w:lang w:val="en-US" w:eastAsia="zh-CN"/>
        </w:rPr>
        <w:t>培训费、</w:t>
      </w:r>
      <w:r>
        <w:rPr>
          <w:rFonts w:hint="eastAsia" w:ascii="华文仿宋" w:hAnsi="华文仿宋" w:eastAsia="华文仿宋" w:cs="华文仿宋"/>
          <w:color w:val="auto"/>
          <w:sz w:val="24"/>
          <w:szCs w:val="24"/>
          <w:highlight w:val="none"/>
        </w:rPr>
        <w:t>不可预见费用、风险费用和合理的商业利润、税费等一切费用。采购人不再另行支付其他任何费用。</w:t>
      </w:r>
    </w:p>
    <w:p w14:paraId="017481E8">
      <w:pPr>
        <w:autoSpaceDE w:val="0"/>
        <w:autoSpaceDN w:val="0"/>
        <w:adjustRightInd w:val="0"/>
        <w:spacing w:line="480" w:lineRule="exact"/>
        <w:ind w:firstLine="482" w:firstLineChars="200"/>
        <w:rPr>
          <w:rFonts w:ascii="华文仿宋" w:hAnsi="华文仿宋" w:eastAsia="华文仿宋" w:cs="华文仿宋"/>
          <w:b/>
          <w:bCs/>
          <w:color w:val="auto"/>
          <w:sz w:val="24"/>
          <w:szCs w:val="24"/>
          <w:highlight w:val="none"/>
        </w:rPr>
      </w:pPr>
      <w:r>
        <w:rPr>
          <w:rFonts w:hint="eastAsia" w:ascii="华文仿宋" w:hAnsi="华文仿宋" w:eastAsia="华文仿宋" w:cs="华文仿宋"/>
          <w:b/>
          <w:bCs/>
          <w:color w:val="auto"/>
          <w:sz w:val="24"/>
          <w:szCs w:val="24"/>
          <w:highlight w:val="none"/>
        </w:rPr>
        <w:t>二、款项结算</w:t>
      </w:r>
    </w:p>
    <w:p w14:paraId="5711E62B">
      <w:pPr>
        <w:widowControl/>
        <w:tabs>
          <w:tab w:val="left" w:pos="1620"/>
        </w:tabs>
        <w:wordWrap w:val="0"/>
        <w:spacing w:line="480" w:lineRule="exact"/>
        <w:ind w:right="-197" w:rightChars="-94" w:firstLine="480" w:firstLineChars="200"/>
        <w:jc w:val="left"/>
        <w:rPr>
          <w:rFonts w:ascii="华文仿宋" w:hAnsi="华文仿宋" w:eastAsia="华文仿宋" w:cs="华文仿宋"/>
          <w:bCs/>
          <w:color w:val="auto"/>
          <w:sz w:val="24"/>
          <w:szCs w:val="24"/>
          <w:highlight w:val="none"/>
        </w:rPr>
      </w:pPr>
      <w:r>
        <w:rPr>
          <w:rFonts w:hint="eastAsia" w:ascii="华文仿宋" w:hAnsi="华文仿宋" w:eastAsia="华文仿宋" w:cs="华文仿宋"/>
          <w:bCs/>
          <w:color w:val="auto"/>
          <w:sz w:val="24"/>
          <w:szCs w:val="24"/>
          <w:highlight w:val="none"/>
        </w:rPr>
        <w:t>（一）合同款由甲方负责结算，在付款前，乙方必须开具全额发票给甲方，否则，甲方有权拒绝付款，无需承担任何责任，且乙方不得以此为由拒绝履行合同义务。</w:t>
      </w:r>
    </w:p>
    <w:p w14:paraId="5339B9F3">
      <w:pPr>
        <w:pStyle w:val="5"/>
        <w:rPr>
          <w:rFonts w:hint="eastAsia" w:ascii="华文仿宋" w:hAnsi="华文仿宋" w:eastAsia="华文仿宋" w:cs="华文仿宋"/>
          <w:bCs/>
          <w:color w:val="auto"/>
          <w:sz w:val="24"/>
          <w:szCs w:val="24"/>
          <w:highlight w:val="none"/>
        </w:rPr>
      </w:pPr>
      <w:r>
        <w:rPr>
          <w:rFonts w:hint="eastAsia" w:ascii="华文仿宋" w:hAnsi="华文仿宋" w:eastAsia="华文仿宋" w:cs="华文仿宋"/>
          <w:bCs/>
          <w:color w:val="auto"/>
          <w:sz w:val="24"/>
          <w:szCs w:val="24"/>
          <w:highlight w:val="none"/>
        </w:rPr>
        <w:t>（二）付款方式：</w:t>
      </w:r>
    </w:p>
    <w:p w14:paraId="62BFF432">
      <w:pPr>
        <w:pStyle w:val="5"/>
        <w:rPr>
          <w:rFonts w:hint="eastAsia" w:ascii="华文仿宋" w:hAnsi="华文仿宋" w:eastAsia="华文仿宋" w:cs="华文仿宋"/>
          <w:bCs/>
          <w:color w:val="auto"/>
          <w:kern w:val="2"/>
          <w:sz w:val="24"/>
          <w:szCs w:val="24"/>
          <w:highlight w:val="none"/>
          <w:lang w:val="en-US" w:eastAsia="zh-CN" w:bidi="ar-SA"/>
        </w:rPr>
      </w:pPr>
      <w:r>
        <w:rPr>
          <w:rFonts w:hint="eastAsia" w:ascii="华文仿宋" w:hAnsi="华文仿宋" w:eastAsia="华文仿宋" w:cs="华文仿宋"/>
          <w:bCs/>
          <w:color w:val="auto"/>
          <w:kern w:val="2"/>
          <w:sz w:val="24"/>
          <w:szCs w:val="24"/>
          <w:highlight w:val="none"/>
          <w:lang w:val="en-US" w:eastAsia="zh-CN" w:bidi="ar-SA"/>
        </w:rPr>
        <w:t>合同签订后 ，达到付款条件起 30 日内，支付合同总金额的 40.00%。</w:t>
      </w:r>
    </w:p>
    <w:p w14:paraId="3DC971DB">
      <w:pPr>
        <w:pStyle w:val="5"/>
        <w:rPr>
          <w:rFonts w:hint="eastAsia" w:ascii="华文仿宋" w:hAnsi="华文仿宋" w:eastAsia="华文仿宋" w:cs="华文仿宋"/>
          <w:bCs/>
          <w:color w:val="auto"/>
          <w:kern w:val="2"/>
          <w:sz w:val="24"/>
          <w:szCs w:val="24"/>
          <w:highlight w:val="none"/>
          <w:lang w:val="en-US" w:eastAsia="zh-CN" w:bidi="ar-SA"/>
        </w:rPr>
      </w:pPr>
      <w:bookmarkStart w:id="3" w:name="_GoBack"/>
      <w:bookmarkEnd w:id="3"/>
      <w:r>
        <w:rPr>
          <w:rFonts w:hint="eastAsia" w:ascii="华文仿宋" w:hAnsi="华文仿宋" w:eastAsia="华文仿宋" w:cs="华文仿宋"/>
          <w:bCs/>
          <w:color w:val="auto"/>
          <w:kern w:val="2"/>
          <w:sz w:val="24"/>
          <w:szCs w:val="24"/>
          <w:highlight w:val="none"/>
          <w:lang w:val="en-US" w:eastAsia="zh-CN" w:bidi="ar-SA"/>
        </w:rPr>
        <w:t>服务期结束后 ，达到付款条件起 30 日内，支付合同总金额的 60.00%。</w:t>
      </w:r>
    </w:p>
    <w:p w14:paraId="2AD46DC2">
      <w:pPr>
        <w:widowControl/>
        <w:tabs>
          <w:tab w:val="left" w:pos="1620"/>
        </w:tabs>
        <w:wordWrap w:val="0"/>
        <w:spacing w:line="480" w:lineRule="exact"/>
        <w:ind w:right="-197" w:rightChars="-94"/>
        <w:jc w:val="left"/>
        <w:rPr>
          <w:rFonts w:ascii="华文仿宋" w:hAnsi="华文仿宋" w:eastAsia="华文仿宋" w:cs="华文仿宋"/>
          <w:bCs/>
          <w:color w:val="auto"/>
          <w:sz w:val="24"/>
          <w:szCs w:val="24"/>
          <w:highlight w:val="none"/>
        </w:rPr>
      </w:pPr>
      <w:r>
        <w:rPr>
          <w:rFonts w:hint="eastAsia" w:ascii="华文仿宋" w:hAnsi="华文仿宋" w:eastAsia="华文仿宋" w:cs="华文仿宋"/>
          <w:bCs/>
          <w:color w:val="auto"/>
          <w:sz w:val="24"/>
          <w:szCs w:val="24"/>
          <w:highlight w:val="none"/>
        </w:rPr>
        <w:t>（三）结算账户：</w:t>
      </w:r>
    </w:p>
    <w:p w14:paraId="607C075C">
      <w:pPr>
        <w:widowControl/>
        <w:tabs>
          <w:tab w:val="left" w:pos="1620"/>
        </w:tabs>
        <w:wordWrap w:val="0"/>
        <w:spacing w:line="480" w:lineRule="exact"/>
        <w:ind w:right="-197" w:rightChars="-94" w:firstLine="440" w:firstLineChars="200"/>
        <w:jc w:val="left"/>
        <w:rPr>
          <w:rFonts w:ascii="华文仿宋" w:hAnsi="华文仿宋" w:eastAsia="华文仿宋" w:cs="华文仿宋"/>
          <w:bCs/>
          <w:color w:val="auto"/>
          <w:sz w:val="22"/>
          <w:szCs w:val="22"/>
          <w:highlight w:val="none"/>
        </w:rPr>
      </w:pPr>
      <w:r>
        <w:rPr>
          <w:rFonts w:hint="eastAsia" w:ascii="华文仿宋" w:hAnsi="华文仿宋" w:eastAsia="华文仿宋" w:cs="华文仿宋"/>
          <w:bCs/>
          <w:color w:val="auto"/>
          <w:sz w:val="22"/>
          <w:szCs w:val="22"/>
          <w:highlight w:val="none"/>
        </w:rPr>
        <w:t>甲方和乙方的付款必须仅按合同中所提供的户名及账户进行银行结算。</w:t>
      </w:r>
    </w:p>
    <w:p w14:paraId="68BBA0D0">
      <w:pPr>
        <w:widowControl/>
        <w:tabs>
          <w:tab w:val="left" w:pos="1620"/>
        </w:tabs>
        <w:wordWrap w:val="0"/>
        <w:spacing w:line="480" w:lineRule="exact"/>
        <w:ind w:right="-197" w:rightChars="-94" w:firstLine="440" w:firstLineChars="200"/>
        <w:jc w:val="left"/>
        <w:rPr>
          <w:rFonts w:ascii="华文仿宋" w:hAnsi="华文仿宋" w:eastAsia="华文仿宋" w:cs="华文仿宋"/>
          <w:bCs/>
          <w:color w:val="auto"/>
          <w:sz w:val="22"/>
          <w:szCs w:val="22"/>
          <w:highlight w:val="none"/>
        </w:rPr>
      </w:pPr>
      <w:r>
        <w:rPr>
          <w:rFonts w:hint="eastAsia" w:ascii="华文仿宋" w:hAnsi="华文仿宋" w:eastAsia="华文仿宋" w:cs="华文仿宋"/>
          <w:bCs/>
          <w:color w:val="auto"/>
          <w:sz w:val="22"/>
          <w:szCs w:val="22"/>
          <w:highlight w:val="none"/>
        </w:rPr>
        <w:t>乙方账户信息</w:t>
      </w:r>
      <w:r>
        <w:rPr>
          <w:rFonts w:hint="eastAsia" w:ascii="华文仿宋" w:hAnsi="华文仿宋" w:eastAsia="华文仿宋" w:cs="华文仿宋"/>
          <w:bCs/>
          <w:color w:val="auto"/>
          <w:sz w:val="22"/>
          <w:szCs w:val="22"/>
          <w:highlight w:val="none"/>
          <w:u w:val="single"/>
        </w:rPr>
        <w:t xml:space="preserve">：                                </w:t>
      </w:r>
      <w:r>
        <w:rPr>
          <w:rFonts w:hint="eastAsia" w:ascii="华文仿宋" w:hAnsi="华文仿宋" w:eastAsia="华文仿宋" w:cs="华文仿宋"/>
          <w:bCs/>
          <w:color w:val="auto"/>
          <w:sz w:val="22"/>
          <w:szCs w:val="22"/>
          <w:highlight w:val="none"/>
        </w:rPr>
        <w:t xml:space="preserve">     </w:t>
      </w:r>
    </w:p>
    <w:p w14:paraId="4F060EFE">
      <w:pPr>
        <w:widowControl/>
        <w:tabs>
          <w:tab w:val="left" w:pos="1620"/>
        </w:tabs>
        <w:wordWrap w:val="0"/>
        <w:spacing w:line="480" w:lineRule="exact"/>
        <w:ind w:right="-197" w:rightChars="-94" w:firstLine="480" w:firstLineChars="200"/>
        <w:jc w:val="left"/>
        <w:rPr>
          <w:rFonts w:ascii="华文仿宋" w:hAnsi="华文仿宋" w:eastAsia="华文仿宋" w:cs="华文仿宋"/>
          <w:bCs/>
          <w:color w:val="auto"/>
          <w:sz w:val="24"/>
          <w:szCs w:val="24"/>
          <w:highlight w:val="none"/>
        </w:rPr>
      </w:pPr>
      <w:r>
        <w:rPr>
          <w:rFonts w:hint="eastAsia" w:ascii="华文仿宋" w:hAnsi="华文仿宋" w:eastAsia="华文仿宋" w:cs="华文仿宋"/>
          <w:bCs/>
          <w:color w:val="auto"/>
          <w:sz w:val="24"/>
          <w:szCs w:val="24"/>
          <w:highlight w:val="none"/>
        </w:rPr>
        <w:t>如需更改账户或现金支付时，必须向甲方出具乙方公司授权的证明。</w:t>
      </w:r>
    </w:p>
    <w:p w14:paraId="5FCD309B">
      <w:pPr>
        <w:spacing w:line="480" w:lineRule="exact"/>
        <w:ind w:firstLine="482" w:firstLineChars="200"/>
        <w:rPr>
          <w:rFonts w:ascii="华文仿宋" w:hAnsi="华文仿宋" w:eastAsia="华文仿宋" w:cs="华文仿宋"/>
          <w:b/>
          <w:color w:val="auto"/>
          <w:sz w:val="24"/>
          <w:szCs w:val="24"/>
          <w:highlight w:val="none"/>
        </w:rPr>
      </w:pPr>
      <w:r>
        <w:rPr>
          <w:rFonts w:hint="eastAsia" w:ascii="华文仿宋" w:hAnsi="华文仿宋" w:eastAsia="华文仿宋" w:cs="华文仿宋"/>
          <w:b/>
          <w:color w:val="auto"/>
          <w:sz w:val="24"/>
          <w:szCs w:val="24"/>
          <w:highlight w:val="none"/>
        </w:rPr>
        <w:t>三、维保服务地点</w:t>
      </w:r>
    </w:p>
    <w:p w14:paraId="7536DC89">
      <w:pPr>
        <w:spacing w:line="480" w:lineRule="exact"/>
        <w:ind w:firstLine="480" w:firstLineChars="200"/>
        <w:rPr>
          <w:rFonts w:ascii="华文仿宋" w:hAnsi="华文仿宋" w:eastAsia="华文仿宋" w:cs="华文仿宋"/>
          <w:color w:val="auto"/>
          <w:sz w:val="24"/>
          <w:szCs w:val="24"/>
          <w:highlight w:val="none"/>
        </w:rPr>
      </w:pPr>
      <w:r>
        <w:rPr>
          <w:rFonts w:hint="eastAsia" w:ascii="华文仿宋" w:hAnsi="华文仿宋" w:eastAsia="华文仿宋" w:cs="华文仿宋"/>
          <w:bCs/>
          <w:color w:val="auto"/>
          <w:sz w:val="24"/>
          <w:szCs w:val="24"/>
          <w:highlight w:val="none"/>
        </w:rPr>
        <w:t>（一）服务地点：</w:t>
      </w:r>
      <w:r>
        <w:rPr>
          <w:rFonts w:hint="eastAsia" w:ascii="华文仿宋" w:hAnsi="华文仿宋" w:eastAsia="华文仿宋" w:cs="华文仿宋"/>
          <w:bCs/>
          <w:color w:val="auto"/>
          <w:sz w:val="24"/>
          <w:szCs w:val="24"/>
          <w:highlight w:val="none"/>
          <w:u w:val="single"/>
          <w:lang w:val="en-US" w:eastAsia="zh-CN"/>
        </w:rPr>
        <w:t>甲方指定地点</w:t>
      </w:r>
      <w:r>
        <w:rPr>
          <w:rFonts w:hint="eastAsia" w:ascii="华文仿宋" w:hAnsi="华文仿宋" w:eastAsia="华文仿宋" w:cs="华文仿宋"/>
          <w:color w:val="auto"/>
          <w:kern w:val="0"/>
          <w:sz w:val="24"/>
          <w:szCs w:val="24"/>
          <w:highlight w:val="none"/>
          <w:u w:val="single"/>
          <w:lang w:val="zh-CN"/>
        </w:rPr>
        <w:t>。</w:t>
      </w:r>
    </w:p>
    <w:p w14:paraId="68030269">
      <w:pPr>
        <w:widowControl/>
        <w:tabs>
          <w:tab w:val="left" w:pos="1620"/>
        </w:tabs>
        <w:wordWrap w:val="0"/>
        <w:spacing w:line="480" w:lineRule="exact"/>
        <w:ind w:right="-197" w:rightChars="-94" w:firstLine="480" w:firstLineChars="200"/>
        <w:jc w:val="left"/>
        <w:rPr>
          <w:rFonts w:ascii="华文仿宋" w:hAnsi="华文仿宋" w:eastAsia="华文仿宋" w:cs="华文仿宋"/>
          <w:bCs/>
          <w:color w:val="auto"/>
          <w:sz w:val="24"/>
          <w:szCs w:val="24"/>
          <w:highlight w:val="none"/>
          <w:shd w:val="clear" w:color="auto" w:fill="FFFFFF"/>
        </w:rPr>
      </w:pPr>
      <w:r>
        <w:rPr>
          <w:rFonts w:hint="eastAsia" w:ascii="华文仿宋" w:hAnsi="华文仿宋" w:eastAsia="华文仿宋" w:cs="华文仿宋"/>
          <w:bCs/>
          <w:color w:val="auto"/>
          <w:sz w:val="24"/>
          <w:szCs w:val="24"/>
          <w:highlight w:val="none"/>
        </w:rPr>
        <w:t>（二）服务期：</w:t>
      </w:r>
      <w:r>
        <w:rPr>
          <w:rFonts w:hint="eastAsia" w:ascii="华文仿宋" w:hAnsi="华文仿宋" w:eastAsia="华文仿宋" w:cs="华文仿宋"/>
          <w:bCs/>
          <w:color w:val="auto"/>
          <w:sz w:val="24"/>
          <w:szCs w:val="24"/>
          <w:highlight w:val="none"/>
          <w:u w:val="single"/>
        </w:rPr>
        <w:t>合同签订之日起一年</w:t>
      </w:r>
      <w:r>
        <w:rPr>
          <w:rFonts w:hint="eastAsia" w:ascii="华文仿宋" w:hAnsi="华文仿宋" w:eastAsia="华文仿宋" w:cs="华文仿宋"/>
          <w:color w:val="auto"/>
          <w:kern w:val="0"/>
          <w:sz w:val="24"/>
          <w:szCs w:val="24"/>
          <w:highlight w:val="none"/>
          <w:u w:val="single"/>
          <w:lang w:val="zh-CN"/>
        </w:rPr>
        <w:t>。</w:t>
      </w:r>
    </w:p>
    <w:p w14:paraId="5214143F">
      <w:pPr>
        <w:adjustRightInd w:val="0"/>
        <w:snapToGrid w:val="0"/>
        <w:spacing w:line="520" w:lineRule="exact"/>
        <w:ind w:firstLine="482" w:firstLineChars="200"/>
        <w:rPr>
          <w:rFonts w:ascii="仿宋" w:hAnsi="仿宋" w:eastAsia="仿宋" w:cs="仿宋"/>
          <w:b/>
          <w:bCs/>
          <w:color w:val="auto"/>
          <w:sz w:val="20"/>
          <w:szCs w:val="18"/>
          <w:highlight w:val="none"/>
        </w:rPr>
      </w:pPr>
      <w:r>
        <w:rPr>
          <w:rFonts w:hint="eastAsia" w:ascii="华文仿宋" w:hAnsi="华文仿宋" w:eastAsia="华文仿宋" w:cs="华文仿宋"/>
          <w:b/>
          <w:bCs/>
          <w:color w:val="auto"/>
          <w:sz w:val="24"/>
          <w:szCs w:val="24"/>
          <w:highlight w:val="none"/>
        </w:rPr>
        <w:t>四、</w:t>
      </w:r>
      <w:r>
        <w:rPr>
          <w:rFonts w:hint="eastAsia" w:ascii="华文仿宋" w:hAnsi="华文仿宋" w:eastAsia="华文仿宋" w:cs="华文仿宋"/>
          <w:b/>
          <w:color w:val="auto"/>
          <w:sz w:val="24"/>
          <w:szCs w:val="24"/>
          <w:highlight w:val="none"/>
        </w:rPr>
        <w:t>双方的权利和义务</w:t>
      </w:r>
    </w:p>
    <w:p w14:paraId="570ACCEC">
      <w:pPr>
        <w:widowControl/>
        <w:tabs>
          <w:tab w:val="left" w:pos="1620"/>
        </w:tabs>
        <w:wordWrap w:val="0"/>
        <w:spacing w:line="480" w:lineRule="exact"/>
        <w:ind w:right="-197" w:rightChars="-94" w:firstLine="480" w:firstLineChars="200"/>
        <w:jc w:val="left"/>
        <w:rPr>
          <w:rFonts w:ascii="华文仿宋" w:hAnsi="华文仿宋" w:eastAsia="华文仿宋" w:cs="华文仿宋"/>
          <w:bCs/>
          <w:color w:val="auto"/>
          <w:sz w:val="24"/>
          <w:szCs w:val="24"/>
          <w:highlight w:val="none"/>
        </w:rPr>
      </w:pPr>
      <w:r>
        <w:rPr>
          <w:rFonts w:hint="eastAsia" w:ascii="华文仿宋" w:hAnsi="华文仿宋" w:eastAsia="华文仿宋" w:cs="华文仿宋"/>
          <w:bCs/>
          <w:color w:val="auto"/>
          <w:sz w:val="24"/>
          <w:szCs w:val="24"/>
          <w:highlight w:val="none"/>
        </w:rPr>
        <w:t>（一）甲方责任</w:t>
      </w:r>
    </w:p>
    <w:p w14:paraId="2C832050">
      <w:pPr>
        <w:widowControl/>
        <w:tabs>
          <w:tab w:val="left" w:pos="1620"/>
        </w:tabs>
        <w:wordWrap w:val="0"/>
        <w:spacing w:line="480" w:lineRule="exact"/>
        <w:ind w:right="-197" w:rightChars="-94" w:firstLine="480" w:firstLineChars="200"/>
        <w:jc w:val="left"/>
        <w:rPr>
          <w:rFonts w:ascii="华文仿宋" w:hAnsi="华文仿宋" w:eastAsia="华文仿宋" w:cs="华文仿宋"/>
          <w:bCs/>
          <w:color w:val="auto"/>
          <w:sz w:val="24"/>
          <w:szCs w:val="24"/>
          <w:highlight w:val="none"/>
        </w:rPr>
      </w:pPr>
      <w:r>
        <w:rPr>
          <w:rFonts w:hint="eastAsia" w:ascii="华文仿宋" w:hAnsi="华文仿宋" w:eastAsia="华文仿宋" w:cs="华文仿宋"/>
          <w:bCs/>
          <w:color w:val="auto"/>
          <w:sz w:val="24"/>
          <w:szCs w:val="24"/>
          <w:highlight w:val="none"/>
        </w:rPr>
        <w:t>1、负责核准、认定本项目相关技术资料文档；</w:t>
      </w:r>
    </w:p>
    <w:p w14:paraId="4918D5EA">
      <w:pPr>
        <w:widowControl/>
        <w:tabs>
          <w:tab w:val="left" w:pos="1620"/>
        </w:tabs>
        <w:wordWrap w:val="0"/>
        <w:spacing w:line="480" w:lineRule="exact"/>
        <w:ind w:right="-197" w:rightChars="-94" w:firstLine="480" w:firstLineChars="200"/>
        <w:jc w:val="left"/>
        <w:rPr>
          <w:rFonts w:ascii="华文仿宋" w:hAnsi="华文仿宋" w:eastAsia="华文仿宋" w:cs="华文仿宋"/>
          <w:bCs/>
          <w:color w:val="auto"/>
          <w:sz w:val="24"/>
          <w:szCs w:val="24"/>
          <w:highlight w:val="none"/>
        </w:rPr>
      </w:pPr>
      <w:r>
        <w:rPr>
          <w:rFonts w:hint="eastAsia" w:ascii="华文仿宋" w:hAnsi="华文仿宋" w:eastAsia="华文仿宋" w:cs="华文仿宋"/>
          <w:bCs/>
          <w:color w:val="auto"/>
          <w:sz w:val="24"/>
          <w:szCs w:val="24"/>
          <w:highlight w:val="none"/>
        </w:rPr>
        <w:t>2、监督、参与项目执行的整个过程；</w:t>
      </w:r>
    </w:p>
    <w:p w14:paraId="70405C61">
      <w:pPr>
        <w:widowControl/>
        <w:tabs>
          <w:tab w:val="left" w:pos="1620"/>
        </w:tabs>
        <w:wordWrap w:val="0"/>
        <w:spacing w:line="480" w:lineRule="exact"/>
        <w:ind w:right="-197" w:rightChars="-94" w:firstLine="480" w:firstLineChars="200"/>
        <w:jc w:val="left"/>
        <w:rPr>
          <w:rFonts w:ascii="华文仿宋" w:hAnsi="华文仿宋" w:eastAsia="华文仿宋" w:cs="华文仿宋"/>
          <w:bCs/>
          <w:color w:val="auto"/>
          <w:sz w:val="24"/>
          <w:szCs w:val="24"/>
          <w:highlight w:val="none"/>
          <w:u w:val="none"/>
        </w:rPr>
      </w:pPr>
      <w:r>
        <w:rPr>
          <w:rFonts w:hint="eastAsia" w:ascii="华文仿宋" w:hAnsi="华文仿宋" w:eastAsia="华文仿宋" w:cs="华文仿宋"/>
          <w:bCs/>
          <w:color w:val="auto"/>
          <w:sz w:val="24"/>
          <w:szCs w:val="24"/>
          <w:highlight w:val="none"/>
        </w:rPr>
        <w:t>3、提供</w:t>
      </w:r>
      <w:r>
        <w:rPr>
          <w:rFonts w:hint="eastAsia" w:ascii="华文仿宋" w:hAnsi="华文仿宋" w:eastAsia="华文仿宋" w:cs="华文仿宋"/>
          <w:bCs/>
          <w:color w:val="auto"/>
          <w:sz w:val="24"/>
          <w:szCs w:val="24"/>
          <w:highlight w:val="none"/>
          <w:lang w:val="en-US" w:eastAsia="zh-CN"/>
        </w:rPr>
        <w:t>消杀</w:t>
      </w:r>
      <w:r>
        <w:rPr>
          <w:rFonts w:hint="eastAsia" w:ascii="华文仿宋" w:hAnsi="华文仿宋" w:eastAsia="华文仿宋" w:cs="华文仿宋"/>
          <w:bCs/>
          <w:color w:val="auto"/>
          <w:sz w:val="24"/>
          <w:szCs w:val="24"/>
          <w:highlight w:val="none"/>
        </w:rPr>
        <w:t>要求及规定；</w:t>
      </w:r>
    </w:p>
    <w:p w14:paraId="19806598">
      <w:pPr>
        <w:widowControl/>
        <w:tabs>
          <w:tab w:val="left" w:pos="1620"/>
        </w:tabs>
        <w:wordWrap w:val="0"/>
        <w:spacing w:line="480" w:lineRule="exact"/>
        <w:ind w:right="-197" w:rightChars="-94" w:firstLine="480" w:firstLineChars="200"/>
        <w:jc w:val="left"/>
        <w:rPr>
          <w:rFonts w:ascii="华文仿宋" w:hAnsi="华文仿宋" w:eastAsia="华文仿宋" w:cs="华文仿宋"/>
          <w:bCs/>
          <w:color w:val="auto"/>
          <w:sz w:val="24"/>
          <w:szCs w:val="24"/>
          <w:highlight w:val="none"/>
          <w:u w:val="none"/>
        </w:rPr>
      </w:pPr>
      <w:r>
        <w:rPr>
          <w:rFonts w:hint="eastAsia" w:ascii="华文仿宋" w:hAnsi="华文仿宋" w:eastAsia="华文仿宋" w:cs="华文仿宋"/>
          <w:bCs/>
          <w:color w:val="auto"/>
          <w:sz w:val="24"/>
          <w:szCs w:val="24"/>
          <w:highlight w:val="none"/>
          <w:u w:val="none"/>
        </w:rPr>
        <w:t>4、按照合同约定支付各阶段合同款项。</w:t>
      </w:r>
    </w:p>
    <w:p w14:paraId="5B732C8C">
      <w:pPr>
        <w:widowControl/>
        <w:tabs>
          <w:tab w:val="left" w:pos="1620"/>
        </w:tabs>
        <w:wordWrap w:val="0"/>
        <w:spacing w:line="480" w:lineRule="exact"/>
        <w:ind w:right="-197" w:rightChars="-94" w:firstLine="480" w:firstLineChars="200"/>
        <w:jc w:val="left"/>
        <w:rPr>
          <w:rFonts w:ascii="华文仿宋" w:hAnsi="华文仿宋" w:eastAsia="华文仿宋" w:cs="华文仿宋"/>
          <w:bCs/>
          <w:color w:val="auto"/>
          <w:sz w:val="24"/>
          <w:szCs w:val="24"/>
          <w:highlight w:val="none"/>
        </w:rPr>
      </w:pPr>
      <w:r>
        <w:rPr>
          <w:rFonts w:hint="eastAsia" w:ascii="华文仿宋" w:hAnsi="华文仿宋" w:eastAsia="华文仿宋" w:cs="华文仿宋"/>
          <w:bCs/>
          <w:color w:val="auto"/>
          <w:sz w:val="24"/>
          <w:szCs w:val="24"/>
          <w:highlight w:val="none"/>
        </w:rPr>
        <w:t>5、其他甲方责任或义务：</w:t>
      </w:r>
      <w:r>
        <w:rPr>
          <w:rFonts w:hint="eastAsia" w:ascii="华文仿宋" w:hAnsi="华文仿宋" w:eastAsia="华文仿宋" w:cs="华文仿宋"/>
          <w:bCs/>
          <w:color w:val="auto"/>
          <w:sz w:val="24"/>
          <w:szCs w:val="24"/>
          <w:highlight w:val="none"/>
          <w:u w:val="single"/>
        </w:rPr>
        <w:t xml:space="preserve">  磋商文件要求及双方约定   </w:t>
      </w:r>
      <w:r>
        <w:rPr>
          <w:rFonts w:hint="eastAsia" w:ascii="华文仿宋" w:hAnsi="华文仿宋" w:eastAsia="华文仿宋" w:cs="华文仿宋"/>
          <w:bCs/>
          <w:color w:val="auto"/>
          <w:sz w:val="24"/>
          <w:szCs w:val="24"/>
          <w:highlight w:val="none"/>
        </w:rPr>
        <w:t>。</w:t>
      </w:r>
    </w:p>
    <w:p w14:paraId="2494AC1E">
      <w:pPr>
        <w:widowControl/>
        <w:tabs>
          <w:tab w:val="left" w:pos="1620"/>
        </w:tabs>
        <w:wordWrap w:val="0"/>
        <w:spacing w:line="480" w:lineRule="exact"/>
        <w:ind w:right="-197" w:rightChars="-94" w:firstLine="480" w:firstLineChars="200"/>
        <w:jc w:val="left"/>
        <w:rPr>
          <w:rFonts w:ascii="华文仿宋" w:hAnsi="华文仿宋" w:eastAsia="华文仿宋" w:cs="华文仿宋"/>
          <w:bCs/>
          <w:color w:val="auto"/>
          <w:sz w:val="24"/>
          <w:szCs w:val="24"/>
          <w:highlight w:val="none"/>
        </w:rPr>
      </w:pPr>
      <w:r>
        <w:rPr>
          <w:rFonts w:hint="eastAsia" w:ascii="华文仿宋" w:hAnsi="华文仿宋" w:eastAsia="华文仿宋" w:cs="华文仿宋"/>
          <w:bCs/>
          <w:color w:val="auto"/>
          <w:sz w:val="24"/>
          <w:szCs w:val="24"/>
          <w:highlight w:val="none"/>
        </w:rPr>
        <w:t>（二）乙方责任</w:t>
      </w:r>
    </w:p>
    <w:p w14:paraId="0BD92E47">
      <w:pPr>
        <w:widowControl/>
        <w:tabs>
          <w:tab w:val="left" w:pos="1620"/>
        </w:tabs>
        <w:wordWrap w:val="0"/>
        <w:spacing w:line="480" w:lineRule="exact"/>
        <w:ind w:right="-197" w:rightChars="-94" w:firstLine="480" w:firstLineChars="200"/>
        <w:jc w:val="left"/>
        <w:rPr>
          <w:rFonts w:ascii="华文仿宋" w:hAnsi="华文仿宋" w:eastAsia="华文仿宋" w:cs="华文仿宋"/>
          <w:bCs/>
          <w:color w:val="auto"/>
          <w:sz w:val="24"/>
          <w:szCs w:val="24"/>
          <w:highlight w:val="none"/>
        </w:rPr>
      </w:pPr>
      <w:r>
        <w:rPr>
          <w:rFonts w:hint="eastAsia" w:ascii="华文仿宋" w:hAnsi="华文仿宋" w:eastAsia="华文仿宋" w:cs="华文仿宋"/>
          <w:bCs/>
          <w:color w:val="auto"/>
          <w:sz w:val="24"/>
          <w:szCs w:val="24"/>
          <w:highlight w:val="none"/>
        </w:rPr>
        <w:t>1、为甲方提交相关资质人员资料备案；</w:t>
      </w:r>
    </w:p>
    <w:p w14:paraId="236C83ED">
      <w:pPr>
        <w:widowControl/>
        <w:tabs>
          <w:tab w:val="left" w:pos="1620"/>
        </w:tabs>
        <w:wordWrap w:val="0"/>
        <w:spacing w:line="480" w:lineRule="exact"/>
        <w:ind w:right="-197" w:rightChars="-94" w:firstLine="480" w:firstLineChars="200"/>
        <w:jc w:val="left"/>
        <w:rPr>
          <w:rFonts w:ascii="华文仿宋" w:hAnsi="华文仿宋" w:eastAsia="华文仿宋" w:cs="华文仿宋"/>
          <w:bCs/>
          <w:color w:val="auto"/>
          <w:sz w:val="24"/>
          <w:szCs w:val="24"/>
          <w:highlight w:val="none"/>
        </w:rPr>
      </w:pPr>
      <w:r>
        <w:rPr>
          <w:rFonts w:hint="eastAsia" w:ascii="华文仿宋" w:hAnsi="华文仿宋" w:eastAsia="华文仿宋" w:cs="华文仿宋"/>
          <w:bCs/>
          <w:color w:val="auto"/>
          <w:sz w:val="24"/>
          <w:szCs w:val="24"/>
          <w:highlight w:val="none"/>
        </w:rPr>
        <w:t>2、按时完成本磋商文件要求及响应文件响应的</w:t>
      </w:r>
      <w:r>
        <w:rPr>
          <w:rFonts w:hint="eastAsia" w:ascii="华文仿宋" w:hAnsi="华文仿宋" w:eastAsia="华文仿宋" w:cs="华文仿宋"/>
          <w:bCs/>
          <w:color w:val="auto"/>
          <w:sz w:val="24"/>
          <w:szCs w:val="24"/>
          <w:highlight w:val="none"/>
          <w:lang w:val="en-US" w:eastAsia="zh-CN"/>
        </w:rPr>
        <w:t>消杀</w:t>
      </w:r>
      <w:r>
        <w:rPr>
          <w:rFonts w:hint="eastAsia" w:ascii="华文仿宋" w:hAnsi="华文仿宋" w:eastAsia="华文仿宋" w:cs="华文仿宋"/>
          <w:bCs/>
          <w:color w:val="auto"/>
          <w:sz w:val="24"/>
          <w:szCs w:val="24"/>
          <w:highlight w:val="none"/>
        </w:rPr>
        <w:t>内容等；</w:t>
      </w:r>
    </w:p>
    <w:p w14:paraId="502094CA">
      <w:pPr>
        <w:widowControl/>
        <w:tabs>
          <w:tab w:val="left" w:pos="1620"/>
        </w:tabs>
        <w:wordWrap w:val="0"/>
        <w:spacing w:line="480" w:lineRule="exact"/>
        <w:ind w:right="-197" w:rightChars="-94" w:firstLine="480" w:firstLineChars="200"/>
        <w:jc w:val="left"/>
        <w:rPr>
          <w:rFonts w:ascii="华文仿宋" w:hAnsi="华文仿宋" w:eastAsia="华文仿宋" w:cs="华文仿宋"/>
          <w:bCs/>
          <w:color w:val="auto"/>
          <w:sz w:val="24"/>
          <w:szCs w:val="24"/>
          <w:highlight w:val="none"/>
        </w:rPr>
      </w:pPr>
      <w:r>
        <w:rPr>
          <w:rFonts w:hint="eastAsia" w:ascii="华文仿宋" w:hAnsi="华文仿宋" w:eastAsia="华文仿宋" w:cs="华文仿宋"/>
          <w:bCs/>
          <w:color w:val="auto"/>
          <w:sz w:val="24"/>
          <w:szCs w:val="24"/>
          <w:highlight w:val="none"/>
        </w:rPr>
        <w:t>3、按时完成本合同所涉及的</w:t>
      </w:r>
      <w:r>
        <w:rPr>
          <w:rFonts w:hint="eastAsia" w:ascii="华文仿宋" w:hAnsi="华文仿宋" w:eastAsia="华文仿宋" w:cs="华文仿宋"/>
          <w:bCs/>
          <w:color w:val="auto"/>
          <w:sz w:val="24"/>
          <w:szCs w:val="24"/>
          <w:highlight w:val="none"/>
          <w:lang w:val="en-US" w:eastAsia="zh-CN"/>
        </w:rPr>
        <w:t>消杀</w:t>
      </w:r>
      <w:r>
        <w:rPr>
          <w:rFonts w:hint="eastAsia" w:ascii="华文仿宋" w:hAnsi="华文仿宋" w:eastAsia="华文仿宋" w:cs="华文仿宋"/>
          <w:bCs/>
          <w:color w:val="auto"/>
          <w:sz w:val="24"/>
          <w:szCs w:val="24"/>
          <w:highlight w:val="none"/>
        </w:rPr>
        <w:t>及</w:t>
      </w:r>
      <w:r>
        <w:rPr>
          <w:rFonts w:hint="eastAsia" w:ascii="华文仿宋" w:hAnsi="华文仿宋" w:eastAsia="华文仿宋" w:cs="华文仿宋"/>
          <w:bCs/>
          <w:color w:val="auto"/>
          <w:sz w:val="24"/>
          <w:szCs w:val="24"/>
          <w:highlight w:val="none"/>
          <w:lang w:val="en-US" w:eastAsia="zh-CN"/>
        </w:rPr>
        <w:t>邀请专家培训的工作</w:t>
      </w:r>
      <w:r>
        <w:rPr>
          <w:rFonts w:hint="eastAsia" w:ascii="华文仿宋" w:hAnsi="华文仿宋" w:eastAsia="华文仿宋" w:cs="华文仿宋"/>
          <w:bCs/>
          <w:color w:val="auto"/>
          <w:sz w:val="24"/>
          <w:szCs w:val="24"/>
          <w:highlight w:val="none"/>
        </w:rPr>
        <w:t>、档案整理</w:t>
      </w:r>
      <w:r>
        <w:rPr>
          <w:rFonts w:hint="eastAsia" w:ascii="华文仿宋" w:hAnsi="华文仿宋" w:eastAsia="华文仿宋" w:cs="华文仿宋"/>
          <w:bCs/>
          <w:color w:val="auto"/>
          <w:sz w:val="24"/>
          <w:szCs w:val="24"/>
          <w:highlight w:val="none"/>
          <w:lang w:eastAsia="zh-CN"/>
        </w:rPr>
        <w:t>，</w:t>
      </w:r>
      <w:r>
        <w:rPr>
          <w:rFonts w:hint="eastAsia" w:ascii="华文仿宋" w:hAnsi="华文仿宋" w:eastAsia="华文仿宋" w:cs="华文仿宋"/>
          <w:bCs/>
          <w:color w:val="auto"/>
          <w:sz w:val="24"/>
          <w:szCs w:val="24"/>
          <w:highlight w:val="none"/>
          <w:lang w:val="en-US" w:eastAsia="zh-CN"/>
        </w:rPr>
        <w:t>消杀药品</w:t>
      </w:r>
      <w:r>
        <w:rPr>
          <w:rFonts w:hint="eastAsia" w:ascii="华文仿宋" w:hAnsi="华文仿宋" w:eastAsia="华文仿宋" w:cs="华文仿宋"/>
          <w:bCs/>
          <w:color w:val="auto"/>
          <w:sz w:val="24"/>
          <w:szCs w:val="24"/>
          <w:highlight w:val="none"/>
        </w:rPr>
        <w:t>等；</w:t>
      </w:r>
    </w:p>
    <w:p w14:paraId="73664FF9">
      <w:pPr>
        <w:widowControl/>
        <w:tabs>
          <w:tab w:val="left" w:pos="1620"/>
        </w:tabs>
        <w:wordWrap w:val="0"/>
        <w:spacing w:line="480" w:lineRule="exact"/>
        <w:ind w:right="-197" w:rightChars="-94" w:firstLine="480" w:firstLineChars="200"/>
        <w:jc w:val="left"/>
        <w:rPr>
          <w:rFonts w:hint="eastAsia" w:ascii="华文仿宋" w:hAnsi="华文仿宋" w:eastAsia="华文仿宋" w:cs="华文仿宋"/>
          <w:bCs/>
          <w:color w:val="auto"/>
          <w:sz w:val="24"/>
          <w:szCs w:val="24"/>
          <w:highlight w:val="none"/>
          <w:lang w:eastAsia="zh-CN"/>
        </w:rPr>
      </w:pPr>
      <w:r>
        <w:rPr>
          <w:rFonts w:hint="eastAsia" w:ascii="华文仿宋" w:hAnsi="华文仿宋" w:eastAsia="华文仿宋" w:cs="华文仿宋"/>
          <w:bCs/>
          <w:color w:val="auto"/>
          <w:sz w:val="24"/>
          <w:szCs w:val="24"/>
          <w:highlight w:val="none"/>
        </w:rPr>
        <w:t>4、接受甲方及主管部门的管理及监督</w:t>
      </w:r>
      <w:r>
        <w:rPr>
          <w:rFonts w:hint="eastAsia" w:ascii="华文仿宋" w:hAnsi="华文仿宋" w:eastAsia="华文仿宋" w:cs="华文仿宋"/>
          <w:bCs/>
          <w:color w:val="auto"/>
          <w:sz w:val="24"/>
          <w:szCs w:val="24"/>
          <w:highlight w:val="none"/>
          <w:lang w:eastAsia="zh-CN"/>
        </w:rPr>
        <w:t>；</w:t>
      </w:r>
    </w:p>
    <w:p w14:paraId="167E791D">
      <w:pPr>
        <w:widowControl/>
        <w:tabs>
          <w:tab w:val="left" w:pos="1620"/>
        </w:tabs>
        <w:wordWrap w:val="0"/>
        <w:spacing w:line="480" w:lineRule="exact"/>
        <w:ind w:right="-197" w:rightChars="-94" w:firstLine="480" w:firstLineChars="200"/>
        <w:jc w:val="left"/>
        <w:rPr>
          <w:rFonts w:hint="eastAsia" w:ascii="华文仿宋" w:hAnsi="华文仿宋" w:eastAsia="仿宋" w:cs="华文仿宋"/>
          <w:bCs/>
          <w:color w:val="auto"/>
          <w:sz w:val="24"/>
          <w:szCs w:val="24"/>
          <w:highlight w:val="none"/>
          <w:lang w:eastAsia="zh-CN"/>
        </w:rPr>
      </w:pPr>
      <w:r>
        <w:rPr>
          <w:rFonts w:hint="eastAsia" w:ascii="华文仿宋" w:hAnsi="华文仿宋" w:eastAsia="华文仿宋" w:cs="华文仿宋"/>
          <w:bCs/>
          <w:color w:val="auto"/>
          <w:sz w:val="24"/>
          <w:szCs w:val="24"/>
          <w:highlight w:val="none"/>
          <w:lang w:val="en-US" w:eastAsia="zh-CN"/>
        </w:rPr>
        <w:t>5</w:t>
      </w:r>
      <w:r>
        <w:rPr>
          <w:rFonts w:hint="eastAsia" w:ascii="华文仿宋" w:hAnsi="华文仿宋" w:eastAsia="华文仿宋" w:cs="华文仿宋"/>
          <w:bCs/>
          <w:color w:val="auto"/>
          <w:sz w:val="24"/>
          <w:szCs w:val="24"/>
          <w:highlight w:val="none"/>
        </w:rPr>
        <w:t>、乙方按规定提交给甲方所需要的</w:t>
      </w:r>
      <w:r>
        <w:rPr>
          <w:rFonts w:hint="eastAsia" w:ascii="仿宋" w:hAnsi="仿宋" w:eastAsia="仿宋" w:cs="仿宋"/>
          <w:color w:val="auto"/>
          <w:sz w:val="24"/>
          <w:szCs w:val="24"/>
          <w:highlight w:val="none"/>
        </w:rPr>
        <w:t>信息</w:t>
      </w:r>
      <w:r>
        <w:rPr>
          <w:rFonts w:hint="eastAsia" w:ascii="仿宋" w:hAnsi="仿宋" w:eastAsia="仿宋" w:cs="仿宋"/>
          <w:color w:val="auto"/>
          <w:sz w:val="24"/>
          <w:szCs w:val="24"/>
          <w:highlight w:val="none"/>
          <w:lang w:eastAsia="zh-CN"/>
        </w:rPr>
        <w:t>；</w:t>
      </w:r>
    </w:p>
    <w:p w14:paraId="5F1ADDA2">
      <w:pPr>
        <w:widowControl/>
        <w:tabs>
          <w:tab w:val="left" w:pos="1620"/>
        </w:tabs>
        <w:wordWrap w:val="0"/>
        <w:spacing w:line="480" w:lineRule="exact"/>
        <w:ind w:right="-197" w:rightChars="-94"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、乙方不得违反有关法规要求和弄虚作假</w:t>
      </w:r>
      <w:r>
        <w:rPr>
          <w:rFonts w:hint="eastAsia" w:ascii="仿宋" w:hAnsi="仿宋" w:eastAsia="仿宋" w:cs="仿宋"/>
          <w:color w:val="auto"/>
          <w:sz w:val="24"/>
          <w:szCs w:val="24"/>
          <w:highlight w:val="none"/>
          <w:lang w:eastAsia="zh-CN"/>
        </w:rPr>
        <w:t>；</w:t>
      </w:r>
    </w:p>
    <w:p w14:paraId="7219F085">
      <w:pPr>
        <w:widowControl/>
        <w:tabs>
          <w:tab w:val="left" w:pos="1620"/>
        </w:tabs>
        <w:wordWrap w:val="0"/>
        <w:spacing w:line="480" w:lineRule="exact"/>
        <w:ind w:right="-197" w:rightChars="-94" w:firstLine="480" w:firstLineChars="200"/>
        <w:jc w:val="left"/>
        <w:rPr>
          <w:rFonts w:ascii="华文仿宋" w:hAnsi="华文仿宋" w:eastAsia="华文仿宋" w:cs="华文仿宋"/>
          <w:b/>
          <w:bCs/>
          <w:color w:val="auto"/>
          <w:sz w:val="24"/>
          <w:szCs w:val="24"/>
          <w:highlight w:val="none"/>
          <w:u w:val="single"/>
        </w:rPr>
      </w:pP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w:t>
      </w:r>
      <w:r>
        <w:rPr>
          <w:rFonts w:hint="eastAsia" w:ascii="华文仿宋" w:hAnsi="华文仿宋" w:eastAsia="华文仿宋" w:cs="华文仿宋"/>
          <w:bCs/>
          <w:color w:val="auto"/>
          <w:sz w:val="24"/>
          <w:szCs w:val="24"/>
          <w:highlight w:val="none"/>
        </w:rPr>
        <w:t>其他乙方责任或义务：</w:t>
      </w:r>
      <w:r>
        <w:rPr>
          <w:rFonts w:hint="eastAsia" w:ascii="华文仿宋" w:hAnsi="华文仿宋" w:eastAsia="华文仿宋" w:cs="华文仿宋"/>
          <w:bCs/>
          <w:color w:val="auto"/>
          <w:sz w:val="24"/>
          <w:szCs w:val="24"/>
          <w:highlight w:val="none"/>
          <w:u w:val="single"/>
        </w:rPr>
        <w:t xml:space="preserve">   磋商文件要求及双方约定   </w:t>
      </w:r>
      <w:r>
        <w:rPr>
          <w:rFonts w:hint="eastAsia" w:ascii="华文仿宋" w:hAnsi="华文仿宋" w:eastAsia="华文仿宋" w:cs="华文仿宋"/>
          <w:bCs/>
          <w:color w:val="auto"/>
          <w:sz w:val="24"/>
          <w:szCs w:val="24"/>
          <w:highlight w:val="none"/>
        </w:rPr>
        <w:t>。</w:t>
      </w:r>
    </w:p>
    <w:p w14:paraId="09E4362E">
      <w:pPr>
        <w:spacing w:line="520" w:lineRule="exact"/>
        <w:ind w:firstLine="482" w:firstLineChars="200"/>
        <w:rPr>
          <w:rFonts w:ascii="仿宋" w:hAnsi="仿宋" w:eastAsia="仿宋" w:cs="仿宋"/>
          <w:color w:val="auto"/>
          <w:sz w:val="20"/>
          <w:szCs w:val="18"/>
          <w:highlight w:val="none"/>
        </w:rPr>
      </w:pPr>
      <w:r>
        <w:rPr>
          <w:rFonts w:hint="eastAsia" w:ascii="华文仿宋" w:hAnsi="华文仿宋" w:eastAsia="华文仿宋" w:cs="华文仿宋"/>
          <w:b/>
          <w:bCs/>
          <w:color w:val="auto"/>
          <w:sz w:val="24"/>
          <w:szCs w:val="24"/>
          <w:highlight w:val="none"/>
        </w:rPr>
        <w:t>五、服务内容及要求</w:t>
      </w:r>
    </w:p>
    <w:p w14:paraId="29B697AA">
      <w:pPr>
        <w:widowControl/>
        <w:tabs>
          <w:tab w:val="left" w:pos="1620"/>
        </w:tabs>
        <w:wordWrap w:val="0"/>
        <w:spacing w:line="480" w:lineRule="exact"/>
        <w:ind w:right="-197" w:rightChars="-94" w:firstLine="480" w:firstLineChars="200"/>
        <w:jc w:val="left"/>
        <w:rPr>
          <w:rFonts w:ascii="华文仿宋" w:hAnsi="华文仿宋" w:eastAsia="华文仿宋" w:cs="华文仿宋"/>
          <w:bCs/>
          <w:color w:val="auto"/>
          <w:sz w:val="24"/>
          <w:szCs w:val="24"/>
          <w:highlight w:val="none"/>
        </w:rPr>
      </w:pPr>
      <w:r>
        <w:rPr>
          <w:rFonts w:hint="eastAsia" w:ascii="华文仿宋" w:hAnsi="华文仿宋" w:eastAsia="华文仿宋" w:cs="华文仿宋"/>
          <w:color w:val="auto"/>
          <w:kern w:val="0"/>
          <w:sz w:val="24"/>
          <w:szCs w:val="24"/>
          <w:highlight w:val="none"/>
          <w:u w:val="single"/>
        </w:rPr>
        <w:t>依据第三章 磋商项目技术、服务、商务及其他要求</w:t>
      </w:r>
    </w:p>
    <w:p w14:paraId="3A4E4576">
      <w:pPr>
        <w:spacing w:line="480" w:lineRule="exact"/>
        <w:ind w:firstLine="482" w:firstLineChars="200"/>
        <w:rPr>
          <w:rFonts w:ascii="华文仿宋" w:hAnsi="华文仿宋" w:eastAsia="华文仿宋" w:cs="华文仿宋"/>
          <w:b/>
          <w:color w:val="auto"/>
          <w:sz w:val="24"/>
          <w:szCs w:val="24"/>
          <w:highlight w:val="none"/>
        </w:rPr>
      </w:pPr>
      <w:r>
        <w:rPr>
          <w:rFonts w:hint="eastAsia" w:ascii="华文仿宋" w:hAnsi="华文仿宋" w:eastAsia="华文仿宋" w:cs="华文仿宋"/>
          <w:b/>
          <w:color w:val="auto"/>
          <w:sz w:val="24"/>
          <w:szCs w:val="24"/>
          <w:highlight w:val="none"/>
        </w:rPr>
        <w:t>六</w:t>
      </w:r>
      <w:r>
        <w:rPr>
          <w:rFonts w:hint="eastAsia" w:ascii="华文仿宋" w:hAnsi="华文仿宋" w:eastAsia="华文仿宋" w:cs="华文仿宋"/>
          <w:color w:val="auto"/>
          <w:sz w:val="24"/>
          <w:szCs w:val="24"/>
          <w:highlight w:val="none"/>
        </w:rPr>
        <w:t>、</w:t>
      </w:r>
      <w:r>
        <w:rPr>
          <w:rFonts w:hint="eastAsia" w:ascii="华文仿宋" w:hAnsi="华文仿宋" w:eastAsia="华文仿宋" w:cs="华文仿宋"/>
          <w:b/>
          <w:color w:val="auto"/>
          <w:sz w:val="24"/>
          <w:szCs w:val="24"/>
          <w:highlight w:val="none"/>
        </w:rPr>
        <w:t>违约责任</w:t>
      </w:r>
    </w:p>
    <w:p w14:paraId="46C32591">
      <w:pPr>
        <w:spacing w:line="480" w:lineRule="exact"/>
        <w:ind w:firstLine="480" w:firstLineChars="200"/>
        <w:rPr>
          <w:rFonts w:ascii="华文仿宋" w:hAnsi="华文仿宋" w:eastAsia="华文仿宋" w:cs="华文仿宋"/>
          <w:color w:val="auto"/>
          <w:sz w:val="24"/>
          <w:szCs w:val="24"/>
          <w:highlight w:val="none"/>
        </w:rPr>
      </w:pPr>
      <w:r>
        <w:rPr>
          <w:rFonts w:hint="eastAsia" w:ascii="华文仿宋" w:hAnsi="华文仿宋" w:eastAsia="华文仿宋" w:cs="华文仿宋"/>
          <w:color w:val="auto"/>
          <w:sz w:val="24"/>
          <w:szCs w:val="24"/>
          <w:highlight w:val="none"/>
        </w:rPr>
        <w:t>（一）违约责任：依据《中华人民共和国民法典》、《中华人民共和国政府采购法》的相关条款和本合同约定，成交供应商未全面履行合同义务或者发生违约，采购人会同采购代理机构有权终止合同，依法向成交供应商进行经济索赔，并报请采购监督管理机关进行相应的行政处罚。采购人违约的，应当赔偿给成交供应商造成的经济损失。</w:t>
      </w:r>
    </w:p>
    <w:p w14:paraId="5FF577E5">
      <w:pPr>
        <w:spacing w:line="480" w:lineRule="exact"/>
        <w:ind w:firstLine="480" w:firstLineChars="200"/>
        <w:rPr>
          <w:rFonts w:ascii="华文仿宋" w:hAnsi="华文仿宋" w:eastAsia="华文仿宋" w:cs="华文仿宋"/>
          <w:color w:val="auto"/>
          <w:sz w:val="24"/>
          <w:szCs w:val="24"/>
          <w:highlight w:val="none"/>
        </w:rPr>
      </w:pPr>
      <w:r>
        <w:rPr>
          <w:rFonts w:hint="eastAsia" w:ascii="华文仿宋" w:hAnsi="华文仿宋" w:eastAsia="华文仿宋" w:cs="华文仿宋"/>
          <w:color w:val="auto"/>
          <w:sz w:val="24"/>
          <w:szCs w:val="24"/>
          <w:highlight w:val="none"/>
        </w:rPr>
        <w:t>（二）乙方未按合同要求提供所需服务、服务质量不能满足甲方要求、服务程序不符合相关国家或行业规定，采购人有权终止合同和对成交单位违约行为进行追究，同时按有关规定进行相应的处罚。</w:t>
      </w:r>
    </w:p>
    <w:p w14:paraId="6F18B947">
      <w:pPr>
        <w:spacing w:line="480" w:lineRule="exact"/>
        <w:ind w:firstLine="480" w:firstLineChars="200"/>
        <w:rPr>
          <w:rFonts w:ascii="华文仿宋" w:hAnsi="华文仿宋" w:eastAsia="华文仿宋" w:cs="华文仿宋"/>
          <w:color w:val="auto"/>
          <w:sz w:val="24"/>
          <w:szCs w:val="24"/>
          <w:highlight w:val="none"/>
        </w:rPr>
      </w:pPr>
      <w:r>
        <w:rPr>
          <w:rFonts w:hint="eastAsia" w:ascii="华文仿宋" w:hAnsi="华文仿宋" w:eastAsia="华文仿宋" w:cs="华文仿宋"/>
          <w:color w:val="auto"/>
          <w:sz w:val="24"/>
          <w:szCs w:val="24"/>
          <w:highlight w:val="none"/>
        </w:rPr>
        <w:t>（三）甲乙双方必须遵守本合同并执行合同中的各项规定，保证本合同的正常履行。</w:t>
      </w:r>
    </w:p>
    <w:p w14:paraId="2F80DA0E">
      <w:pPr>
        <w:spacing w:line="480" w:lineRule="exact"/>
        <w:ind w:firstLine="480" w:firstLineChars="200"/>
        <w:rPr>
          <w:color w:val="auto"/>
          <w:sz w:val="20"/>
          <w:szCs w:val="18"/>
          <w:highlight w:val="none"/>
        </w:rPr>
      </w:pPr>
      <w:r>
        <w:rPr>
          <w:rFonts w:hint="eastAsia" w:ascii="华文仿宋" w:hAnsi="华文仿宋" w:eastAsia="华文仿宋" w:cs="华文仿宋"/>
          <w:color w:val="auto"/>
          <w:sz w:val="24"/>
          <w:szCs w:val="24"/>
          <w:highlight w:val="none"/>
        </w:rPr>
        <w:t>（四）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1D75B5DD">
      <w:pPr>
        <w:spacing w:line="480" w:lineRule="exact"/>
        <w:ind w:firstLine="482" w:firstLineChars="200"/>
        <w:rPr>
          <w:rFonts w:ascii="华文仿宋" w:hAnsi="华文仿宋" w:eastAsia="华文仿宋" w:cs="华文仿宋"/>
          <w:color w:val="auto"/>
          <w:sz w:val="24"/>
          <w:szCs w:val="24"/>
          <w:highlight w:val="none"/>
        </w:rPr>
      </w:pPr>
      <w:r>
        <w:rPr>
          <w:rFonts w:hint="eastAsia" w:ascii="华文仿宋" w:hAnsi="华文仿宋" w:eastAsia="华文仿宋" w:cs="华文仿宋"/>
          <w:b/>
          <w:bCs/>
          <w:color w:val="auto"/>
          <w:sz w:val="24"/>
          <w:szCs w:val="24"/>
          <w:highlight w:val="none"/>
        </w:rPr>
        <w:t>七、</w:t>
      </w:r>
      <w:r>
        <w:rPr>
          <w:rFonts w:hint="eastAsia" w:ascii="华文仿宋" w:hAnsi="华文仿宋" w:eastAsia="华文仿宋" w:cs="华文仿宋"/>
          <w:b/>
          <w:color w:val="auto"/>
          <w:sz w:val="24"/>
          <w:szCs w:val="24"/>
          <w:highlight w:val="none"/>
        </w:rPr>
        <w:t>其它事项</w:t>
      </w:r>
    </w:p>
    <w:p w14:paraId="0F869274">
      <w:pPr>
        <w:spacing w:line="480" w:lineRule="exact"/>
        <w:ind w:firstLine="480" w:firstLineChars="200"/>
        <w:rPr>
          <w:rFonts w:ascii="华文仿宋" w:hAnsi="华文仿宋" w:eastAsia="华文仿宋" w:cs="华文仿宋"/>
          <w:color w:val="auto"/>
          <w:sz w:val="24"/>
          <w:szCs w:val="24"/>
          <w:highlight w:val="none"/>
        </w:rPr>
      </w:pPr>
      <w:r>
        <w:rPr>
          <w:rFonts w:hint="eastAsia" w:ascii="华文仿宋" w:hAnsi="华文仿宋" w:eastAsia="华文仿宋" w:cs="华文仿宋"/>
          <w:color w:val="auto"/>
          <w:sz w:val="24"/>
          <w:szCs w:val="24"/>
          <w:highlight w:val="none"/>
        </w:rPr>
        <w:t>（一）成交供应商不得转让、分包给其它单位或个人。</w:t>
      </w:r>
    </w:p>
    <w:p w14:paraId="5C779411">
      <w:pPr>
        <w:spacing w:line="480" w:lineRule="exact"/>
        <w:ind w:firstLine="480" w:firstLineChars="200"/>
        <w:rPr>
          <w:rFonts w:ascii="华文仿宋" w:hAnsi="华文仿宋" w:eastAsia="华文仿宋" w:cs="华文仿宋"/>
          <w:color w:val="auto"/>
          <w:sz w:val="24"/>
          <w:szCs w:val="24"/>
          <w:highlight w:val="none"/>
        </w:rPr>
      </w:pPr>
      <w:r>
        <w:rPr>
          <w:rFonts w:hint="eastAsia" w:ascii="华文仿宋" w:hAnsi="华文仿宋" w:eastAsia="华文仿宋" w:cs="华文仿宋"/>
          <w:color w:val="auto"/>
          <w:sz w:val="24"/>
          <w:szCs w:val="24"/>
          <w:highlight w:val="none"/>
        </w:rPr>
        <w:t>（二）成交供应商的响应文件和承诺等内容将列入合同。</w:t>
      </w:r>
    </w:p>
    <w:p w14:paraId="60CFAF3C">
      <w:pPr>
        <w:spacing w:line="480" w:lineRule="exact"/>
        <w:ind w:firstLine="480" w:firstLineChars="200"/>
        <w:rPr>
          <w:rFonts w:ascii="华文仿宋" w:hAnsi="华文仿宋" w:eastAsia="华文仿宋" w:cs="华文仿宋"/>
          <w:color w:val="auto"/>
          <w:sz w:val="24"/>
          <w:szCs w:val="24"/>
          <w:highlight w:val="none"/>
        </w:rPr>
      </w:pPr>
      <w:r>
        <w:rPr>
          <w:rFonts w:hint="eastAsia" w:ascii="华文仿宋" w:hAnsi="华文仿宋" w:eastAsia="华文仿宋" w:cs="华文仿宋"/>
          <w:color w:val="auto"/>
          <w:sz w:val="24"/>
          <w:szCs w:val="24"/>
          <w:highlight w:val="none"/>
        </w:rPr>
        <w:t>（三）中标人应在合同签订后7个日历日内安排人员（项目组成人员简历表所列）与使用单位就服务工作进行安排、部署。</w:t>
      </w:r>
      <w:bookmarkStart w:id="0" w:name="_Toc167714068"/>
      <w:bookmarkStart w:id="1" w:name="_Toc167715265"/>
      <w:bookmarkStart w:id="2" w:name="_Toc167712870"/>
    </w:p>
    <w:bookmarkEnd w:id="0"/>
    <w:bookmarkEnd w:id="1"/>
    <w:bookmarkEnd w:id="2"/>
    <w:p w14:paraId="3716C5A2">
      <w:pPr>
        <w:spacing w:line="480" w:lineRule="exact"/>
        <w:ind w:firstLine="480" w:firstLineChars="200"/>
        <w:rPr>
          <w:rFonts w:ascii="华文仿宋" w:hAnsi="华文仿宋" w:eastAsia="华文仿宋" w:cs="华文仿宋"/>
          <w:color w:val="auto"/>
          <w:sz w:val="24"/>
          <w:szCs w:val="24"/>
          <w:highlight w:val="none"/>
        </w:rPr>
      </w:pPr>
      <w:r>
        <w:rPr>
          <w:rFonts w:hint="eastAsia" w:ascii="华文仿宋" w:hAnsi="华文仿宋" w:eastAsia="华文仿宋" w:cs="华文仿宋"/>
          <w:color w:val="auto"/>
          <w:sz w:val="24"/>
          <w:szCs w:val="24"/>
          <w:highlight w:val="none"/>
        </w:rPr>
        <w:t>（四）若未能在服务周期内完成合同规定的义务，由此对采购人造成的延误和一切损失，由中标人承担和赔偿。</w:t>
      </w:r>
    </w:p>
    <w:p w14:paraId="5C54181E">
      <w:pPr>
        <w:autoSpaceDE w:val="0"/>
        <w:autoSpaceDN w:val="0"/>
        <w:adjustRightInd w:val="0"/>
        <w:spacing w:line="480" w:lineRule="exact"/>
        <w:ind w:firstLine="482" w:firstLineChars="200"/>
        <w:rPr>
          <w:rFonts w:ascii="华文仿宋" w:hAnsi="华文仿宋" w:eastAsia="华文仿宋" w:cs="华文仿宋"/>
          <w:b/>
          <w:bCs/>
          <w:color w:val="auto"/>
          <w:sz w:val="24"/>
          <w:szCs w:val="24"/>
          <w:highlight w:val="none"/>
        </w:rPr>
      </w:pPr>
      <w:r>
        <w:rPr>
          <w:rFonts w:hint="eastAsia" w:ascii="华文仿宋" w:hAnsi="华文仿宋" w:eastAsia="华文仿宋" w:cs="华文仿宋"/>
          <w:b/>
          <w:bCs/>
          <w:color w:val="auto"/>
          <w:sz w:val="24"/>
          <w:szCs w:val="24"/>
          <w:highlight w:val="none"/>
        </w:rPr>
        <w:t>八、合同争议解决的方式</w:t>
      </w:r>
    </w:p>
    <w:p w14:paraId="63CE689A">
      <w:pPr>
        <w:autoSpaceDE w:val="0"/>
        <w:autoSpaceDN w:val="0"/>
        <w:adjustRightInd w:val="0"/>
        <w:spacing w:line="480" w:lineRule="exact"/>
        <w:ind w:firstLine="480" w:firstLineChars="200"/>
        <w:rPr>
          <w:rFonts w:ascii="华文仿宋" w:hAnsi="华文仿宋" w:eastAsia="华文仿宋" w:cs="华文仿宋"/>
          <w:color w:val="auto"/>
          <w:sz w:val="24"/>
          <w:szCs w:val="24"/>
          <w:highlight w:val="none"/>
        </w:rPr>
      </w:pPr>
      <w:r>
        <w:rPr>
          <w:rFonts w:hint="eastAsia" w:ascii="华文仿宋" w:hAnsi="华文仿宋" w:eastAsia="华文仿宋" w:cs="华文仿宋"/>
          <w:color w:val="auto"/>
          <w:sz w:val="24"/>
          <w:szCs w:val="24"/>
          <w:highlight w:val="none"/>
        </w:rPr>
        <w:t>合同争议的解决：合同执行中发生争议的，当事人双方应协商解决，协商达不成一致时，可向人民法院提请诉讼。</w:t>
      </w:r>
    </w:p>
    <w:p w14:paraId="1583774E">
      <w:pPr>
        <w:autoSpaceDE w:val="0"/>
        <w:autoSpaceDN w:val="0"/>
        <w:adjustRightInd w:val="0"/>
        <w:spacing w:line="480" w:lineRule="exact"/>
        <w:ind w:firstLine="482" w:firstLineChars="200"/>
        <w:rPr>
          <w:rFonts w:ascii="华文仿宋" w:hAnsi="华文仿宋" w:eastAsia="华文仿宋" w:cs="华文仿宋"/>
          <w:b/>
          <w:bCs/>
          <w:color w:val="auto"/>
          <w:sz w:val="24"/>
          <w:szCs w:val="24"/>
          <w:highlight w:val="none"/>
        </w:rPr>
      </w:pPr>
      <w:r>
        <w:rPr>
          <w:rFonts w:hint="eastAsia" w:ascii="华文仿宋" w:hAnsi="华文仿宋" w:eastAsia="华文仿宋" w:cs="华文仿宋"/>
          <w:b/>
          <w:bCs/>
          <w:color w:val="auto"/>
          <w:sz w:val="24"/>
          <w:szCs w:val="24"/>
          <w:highlight w:val="none"/>
        </w:rPr>
        <w:t>九、合同生效</w:t>
      </w:r>
    </w:p>
    <w:p w14:paraId="79A7A1EA">
      <w:pPr>
        <w:spacing w:line="480" w:lineRule="exact"/>
        <w:ind w:firstLine="480" w:firstLineChars="200"/>
        <w:rPr>
          <w:rFonts w:ascii="华文仿宋" w:hAnsi="华文仿宋" w:eastAsia="华文仿宋" w:cs="华文仿宋"/>
          <w:color w:val="auto"/>
          <w:sz w:val="24"/>
          <w:szCs w:val="24"/>
          <w:highlight w:val="none"/>
        </w:rPr>
      </w:pPr>
      <w:r>
        <w:rPr>
          <w:rFonts w:hint="eastAsia" w:ascii="华文仿宋" w:hAnsi="华文仿宋" w:eastAsia="华文仿宋" w:cs="华文仿宋"/>
          <w:color w:val="auto"/>
          <w:sz w:val="24"/>
          <w:szCs w:val="24"/>
          <w:highlight w:val="none"/>
        </w:rPr>
        <w:t>1、本合同经双方签字盖章后生效。</w:t>
      </w:r>
    </w:p>
    <w:p w14:paraId="514319A4">
      <w:pPr>
        <w:spacing w:line="480" w:lineRule="exact"/>
        <w:ind w:firstLine="480" w:firstLineChars="200"/>
        <w:rPr>
          <w:rFonts w:ascii="华文仿宋" w:hAnsi="华文仿宋" w:eastAsia="华文仿宋" w:cs="华文仿宋"/>
          <w:color w:val="auto"/>
          <w:sz w:val="24"/>
          <w:szCs w:val="24"/>
          <w:highlight w:val="none"/>
        </w:rPr>
      </w:pPr>
      <w:r>
        <w:rPr>
          <w:rFonts w:hint="eastAsia" w:ascii="华文仿宋" w:hAnsi="华文仿宋" w:eastAsia="华文仿宋" w:cs="华文仿宋"/>
          <w:color w:val="auto"/>
          <w:sz w:val="24"/>
          <w:szCs w:val="24"/>
          <w:highlight w:val="none"/>
        </w:rPr>
        <w:t>2、本合同须经甲、乙双方的法定代表人（授权代理人）在合同书上签字并加盖本单位公章后正实生效。</w:t>
      </w:r>
    </w:p>
    <w:p w14:paraId="518588B5">
      <w:pPr>
        <w:spacing w:line="480" w:lineRule="exact"/>
        <w:ind w:firstLine="480" w:firstLineChars="200"/>
        <w:rPr>
          <w:rFonts w:ascii="华文仿宋" w:hAnsi="华文仿宋" w:eastAsia="华文仿宋" w:cs="华文仿宋"/>
          <w:color w:val="auto"/>
          <w:sz w:val="24"/>
          <w:szCs w:val="24"/>
          <w:highlight w:val="none"/>
        </w:rPr>
      </w:pPr>
      <w:r>
        <w:rPr>
          <w:rFonts w:hint="eastAsia" w:ascii="华文仿宋" w:hAnsi="华文仿宋" w:eastAsia="华文仿宋" w:cs="华文仿宋"/>
          <w:color w:val="auto"/>
          <w:sz w:val="24"/>
          <w:szCs w:val="24"/>
          <w:highlight w:val="none"/>
        </w:rPr>
        <w:t>3、本合同一式陆份，甲方、乙方、采购代理机构各执贰份。签字盖章后生效，合同执行完毕自动失效（合同的服务承诺则长期有效）。</w:t>
      </w:r>
    </w:p>
    <w:p w14:paraId="28028E4D">
      <w:pPr>
        <w:spacing w:line="480" w:lineRule="exact"/>
        <w:ind w:firstLine="480" w:firstLineChars="200"/>
        <w:rPr>
          <w:rFonts w:ascii="华文仿宋" w:hAnsi="华文仿宋" w:eastAsia="华文仿宋" w:cs="华文仿宋"/>
          <w:color w:val="auto"/>
          <w:sz w:val="24"/>
          <w:szCs w:val="24"/>
          <w:highlight w:val="none"/>
        </w:rPr>
      </w:pPr>
      <w:r>
        <w:rPr>
          <w:rFonts w:hint="eastAsia" w:ascii="华文仿宋" w:hAnsi="华文仿宋" w:eastAsia="华文仿宋" w:cs="华文仿宋"/>
          <w:color w:val="auto"/>
          <w:sz w:val="24"/>
          <w:szCs w:val="24"/>
          <w:highlight w:val="none"/>
        </w:rPr>
        <w:t>4、本合同如有未尽事宜，甲、乙双方协商解决。</w:t>
      </w:r>
    </w:p>
    <w:p w14:paraId="444BA8DD">
      <w:pPr>
        <w:tabs>
          <w:tab w:val="left" w:pos="480"/>
        </w:tabs>
        <w:spacing w:line="480" w:lineRule="exact"/>
        <w:ind w:firstLine="400" w:firstLineChars="200"/>
        <w:rPr>
          <w:rFonts w:ascii="华文仿宋" w:hAnsi="华文仿宋" w:eastAsia="华文仿宋" w:cs="华文仿宋"/>
          <w:color w:val="auto"/>
          <w:spacing w:val="-20"/>
          <w:kern w:val="0"/>
          <w:sz w:val="24"/>
          <w:szCs w:val="24"/>
          <w:highlight w:val="none"/>
        </w:rPr>
      </w:pPr>
    </w:p>
    <w:tbl>
      <w:tblPr>
        <w:tblStyle w:val="3"/>
        <w:tblW w:w="0" w:type="auto"/>
        <w:jc w:val="center"/>
        <w:tblLayout w:type="fixed"/>
        <w:tblCellMar>
          <w:top w:w="0" w:type="dxa"/>
          <w:left w:w="108" w:type="dxa"/>
          <w:bottom w:w="0" w:type="dxa"/>
          <w:right w:w="108" w:type="dxa"/>
        </w:tblCellMar>
      </w:tblPr>
      <w:tblGrid>
        <w:gridCol w:w="4201"/>
        <w:gridCol w:w="4202"/>
      </w:tblGrid>
      <w:tr w14:paraId="2C526F6B">
        <w:tblPrEx>
          <w:tblCellMar>
            <w:top w:w="0" w:type="dxa"/>
            <w:left w:w="108" w:type="dxa"/>
            <w:bottom w:w="0" w:type="dxa"/>
            <w:right w:w="108" w:type="dxa"/>
          </w:tblCellMar>
        </w:tblPrEx>
        <w:trPr>
          <w:trHeight w:val="567" w:hRule="exact"/>
          <w:jc w:val="center"/>
        </w:trPr>
        <w:tc>
          <w:tcPr>
            <w:tcW w:w="4201" w:type="dxa"/>
            <w:vAlign w:val="center"/>
          </w:tcPr>
          <w:p w14:paraId="567A8A30">
            <w:pPr>
              <w:autoSpaceDE w:val="0"/>
              <w:autoSpaceDN w:val="0"/>
              <w:adjustRightInd w:val="0"/>
              <w:spacing w:line="480" w:lineRule="exact"/>
              <w:rPr>
                <w:rFonts w:ascii="华文仿宋" w:hAnsi="华文仿宋" w:eastAsia="华文仿宋" w:cs="华文仿宋"/>
                <w:color w:val="000000"/>
                <w:spacing w:val="-20"/>
                <w:kern w:val="0"/>
                <w:sz w:val="24"/>
                <w:szCs w:val="24"/>
                <w:highlight w:val="none"/>
              </w:rPr>
            </w:pPr>
            <w:r>
              <w:rPr>
                <w:rFonts w:hint="eastAsia" w:ascii="华文仿宋" w:hAnsi="华文仿宋" w:eastAsia="华文仿宋" w:cs="华文仿宋"/>
                <w:color w:val="000000"/>
                <w:spacing w:val="-20"/>
                <w:kern w:val="0"/>
                <w:sz w:val="24"/>
                <w:szCs w:val="24"/>
                <w:highlight w:val="none"/>
              </w:rPr>
              <w:t>甲  方</w:t>
            </w:r>
          </w:p>
        </w:tc>
        <w:tc>
          <w:tcPr>
            <w:tcW w:w="4202" w:type="dxa"/>
            <w:vAlign w:val="center"/>
          </w:tcPr>
          <w:p w14:paraId="30A00C19">
            <w:pPr>
              <w:autoSpaceDE w:val="0"/>
              <w:autoSpaceDN w:val="0"/>
              <w:adjustRightInd w:val="0"/>
              <w:spacing w:line="480" w:lineRule="exact"/>
              <w:rPr>
                <w:rFonts w:ascii="华文仿宋" w:hAnsi="华文仿宋" w:eastAsia="华文仿宋" w:cs="华文仿宋"/>
                <w:color w:val="000000"/>
                <w:spacing w:val="-20"/>
                <w:kern w:val="0"/>
                <w:sz w:val="24"/>
                <w:szCs w:val="24"/>
                <w:highlight w:val="none"/>
              </w:rPr>
            </w:pPr>
            <w:r>
              <w:rPr>
                <w:rFonts w:hint="eastAsia" w:ascii="华文仿宋" w:hAnsi="华文仿宋" w:eastAsia="华文仿宋" w:cs="华文仿宋"/>
                <w:color w:val="000000"/>
                <w:spacing w:val="-20"/>
                <w:kern w:val="0"/>
                <w:sz w:val="24"/>
                <w:szCs w:val="24"/>
                <w:highlight w:val="none"/>
              </w:rPr>
              <w:t>乙  方</w:t>
            </w:r>
          </w:p>
        </w:tc>
      </w:tr>
      <w:tr w14:paraId="1B19E863">
        <w:tblPrEx>
          <w:tblCellMar>
            <w:top w:w="0" w:type="dxa"/>
            <w:left w:w="108" w:type="dxa"/>
            <w:bottom w:w="0" w:type="dxa"/>
            <w:right w:w="108" w:type="dxa"/>
          </w:tblCellMar>
        </w:tblPrEx>
        <w:trPr>
          <w:trHeight w:val="567" w:hRule="exact"/>
          <w:jc w:val="center"/>
        </w:trPr>
        <w:tc>
          <w:tcPr>
            <w:tcW w:w="4201" w:type="dxa"/>
            <w:vAlign w:val="center"/>
          </w:tcPr>
          <w:p w14:paraId="0C7C0629">
            <w:pPr>
              <w:autoSpaceDE w:val="0"/>
              <w:autoSpaceDN w:val="0"/>
              <w:adjustRightInd w:val="0"/>
              <w:spacing w:line="480" w:lineRule="exact"/>
              <w:ind w:firstLine="700" w:firstLineChars="350"/>
              <w:rPr>
                <w:rFonts w:ascii="华文仿宋" w:hAnsi="华文仿宋" w:eastAsia="华文仿宋" w:cs="华文仿宋"/>
                <w:color w:val="000000"/>
                <w:spacing w:val="-20"/>
                <w:kern w:val="0"/>
                <w:sz w:val="24"/>
                <w:szCs w:val="24"/>
                <w:highlight w:val="none"/>
              </w:rPr>
            </w:pPr>
            <w:r>
              <w:rPr>
                <w:rFonts w:hint="eastAsia" w:ascii="华文仿宋" w:hAnsi="华文仿宋" w:eastAsia="华文仿宋" w:cs="华文仿宋"/>
                <w:color w:val="000000"/>
                <w:spacing w:val="-20"/>
                <w:kern w:val="0"/>
                <w:sz w:val="24"/>
                <w:szCs w:val="24"/>
                <w:highlight w:val="none"/>
              </w:rPr>
              <w:t>（盖章）</w:t>
            </w:r>
          </w:p>
        </w:tc>
        <w:tc>
          <w:tcPr>
            <w:tcW w:w="4202" w:type="dxa"/>
            <w:vAlign w:val="center"/>
          </w:tcPr>
          <w:p w14:paraId="2D0F4041">
            <w:pPr>
              <w:autoSpaceDE w:val="0"/>
              <w:autoSpaceDN w:val="0"/>
              <w:adjustRightInd w:val="0"/>
              <w:spacing w:line="480" w:lineRule="exact"/>
              <w:ind w:firstLine="800" w:firstLineChars="400"/>
              <w:rPr>
                <w:rFonts w:ascii="华文仿宋" w:hAnsi="华文仿宋" w:eastAsia="华文仿宋" w:cs="华文仿宋"/>
                <w:color w:val="000000"/>
                <w:spacing w:val="-20"/>
                <w:kern w:val="0"/>
                <w:sz w:val="24"/>
                <w:szCs w:val="24"/>
                <w:highlight w:val="none"/>
              </w:rPr>
            </w:pPr>
            <w:r>
              <w:rPr>
                <w:rFonts w:hint="eastAsia" w:ascii="华文仿宋" w:hAnsi="华文仿宋" w:eastAsia="华文仿宋" w:cs="华文仿宋"/>
                <w:color w:val="000000"/>
                <w:spacing w:val="-20"/>
                <w:kern w:val="0"/>
                <w:sz w:val="24"/>
                <w:szCs w:val="24"/>
                <w:highlight w:val="none"/>
              </w:rPr>
              <w:t>（盖章）</w:t>
            </w:r>
          </w:p>
        </w:tc>
      </w:tr>
      <w:tr w14:paraId="1550CE53">
        <w:tblPrEx>
          <w:tblCellMar>
            <w:top w:w="0" w:type="dxa"/>
            <w:left w:w="108" w:type="dxa"/>
            <w:bottom w:w="0" w:type="dxa"/>
            <w:right w:w="108" w:type="dxa"/>
          </w:tblCellMar>
        </w:tblPrEx>
        <w:trPr>
          <w:trHeight w:val="567" w:hRule="exact"/>
          <w:jc w:val="center"/>
        </w:trPr>
        <w:tc>
          <w:tcPr>
            <w:tcW w:w="4201" w:type="dxa"/>
            <w:vAlign w:val="center"/>
          </w:tcPr>
          <w:p w14:paraId="3697648D">
            <w:pPr>
              <w:autoSpaceDE w:val="0"/>
              <w:autoSpaceDN w:val="0"/>
              <w:adjustRightInd w:val="0"/>
              <w:spacing w:line="480" w:lineRule="exact"/>
              <w:rPr>
                <w:rFonts w:ascii="华文仿宋" w:hAnsi="华文仿宋" w:eastAsia="华文仿宋" w:cs="华文仿宋"/>
                <w:color w:val="000000"/>
                <w:spacing w:val="-20"/>
                <w:kern w:val="0"/>
                <w:sz w:val="24"/>
                <w:szCs w:val="24"/>
                <w:highlight w:val="none"/>
              </w:rPr>
            </w:pPr>
            <w:r>
              <w:rPr>
                <w:rFonts w:hint="eastAsia" w:ascii="华文仿宋" w:hAnsi="华文仿宋" w:eastAsia="华文仿宋" w:cs="华文仿宋"/>
                <w:color w:val="000000"/>
                <w:spacing w:val="-20"/>
                <w:kern w:val="0"/>
                <w:sz w:val="24"/>
                <w:szCs w:val="24"/>
                <w:highlight w:val="none"/>
              </w:rPr>
              <w:t xml:space="preserve">地址： </w:t>
            </w:r>
          </w:p>
        </w:tc>
        <w:tc>
          <w:tcPr>
            <w:tcW w:w="4202" w:type="dxa"/>
            <w:vAlign w:val="center"/>
          </w:tcPr>
          <w:p w14:paraId="26AF4858">
            <w:pPr>
              <w:autoSpaceDE w:val="0"/>
              <w:autoSpaceDN w:val="0"/>
              <w:adjustRightInd w:val="0"/>
              <w:spacing w:line="480" w:lineRule="exact"/>
              <w:rPr>
                <w:rFonts w:ascii="华文仿宋" w:hAnsi="华文仿宋" w:eastAsia="华文仿宋" w:cs="华文仿宋"/>
                <w:color w:val="000000"/>
                <w:spacing w:val="-20"/>
                <w:kern w:val="0"/>
                <w:sz w:val="24"/>
                <w:szCs w:val="24"/>
                <w:highlight w:val="none"/>
              </w:rPr>
            </w:pPr>
            <w:r>
              <w:rPr>
                <w:rFonts w:hint="eastAsia" w:ascii="华文仿宋" w:hAnsi="华文仿宋" w:eastAsia="华文仿宋" w:cs="华文仿宋"/>
                <w:color w:val="000000"/>
                <w:spacing w:val="-20"/>
                <w:kern w:val="0"/>
                <w:sz w:val="24"/>
                <w:szCs w:val="24"/>
                <w:highlight w:val="none"/>
              </w:rPr>
              <w:t>地址：</w:t>
            </w:r>
          </w:p>
        </w:tc>
      </w:tr>
      <w:tr w14:paraId="1BF258A4">
        <w:tblPrEx>
          <w:tblCellMar>
            <w:top w:w="0" w:type="dxa"/>
            <w:left w:w="108" w:type="dxa"/>
            <w:bottom w:w="0" w:type="dxa"/>
            <w:right w:w="108" w:type="dxa"/>
          </w:tblCellMar>
        </w:tblPrEx>
        <w:trPr>
          <w:trHeight w:val="567" w:hRule="exact"/>
          <w:jc w:val="center"/>
        </w:trPr>
        <w:tc>
          <w:tcPr>
            <w:tcW w:w="4201" w:type="dxa"/>
            <w:vAlign w:val="center"/>
          </w:tcPr>
          <w:p w14:paraId="2E2382B1">
            <w:pPr>
              <w:autoSpaceDE w:val="0"/>
              <w:autoSpaceDN w:val="0"/>
              <w:adjustRightInd w:val="0"/>
              <w:spacing w:line="480" w:lineRule="exact"/>
              <w:rPr>
                <w:rFonts w:ascii="华文仿宋" w:hAnsi="华文仿宋" w:eastAsia="华文仿宋" w:cs="华文仿宋"/>
                <w:color w:val="000000"/>
                <w:spacing w:val="-20"/>
                <w:kern w:val="0"/>
                <w:sz w:val="24"/>
                <w:szCs w:val="24"/>
                <w:highlight w:val="none"/>
              </w:rPr>
            </w:pPr>
            <w:r>
              <w:rPr>
                <w:rFonts w:hint="eastAsia" w:ascii="华文仿宋" w:hAnsi="华文仿宋" w:eastAsia="华文仿宋" w:cs="华文仿宋"/>
                <w:color w:val="000000"/>
                <w:spacing w:val="-20"/>
                <w:kern w:val="0"/>
                <w:sz w:val="24"/>
                <w:szCs w:val="24"/>
                <w:highlight w:val="none"/>
              </w:rPr>
              <w:t>邮编：</w:t>
            </w:r>
          </w:p>
        </w:tc>
        <w:tc>
          <w:tcPr>
            <w:tcW w:w="4202" w:type="dxa"/>
            <w:vAlign w:val="center"/>
          </w:tcPr>
          <w:p w14:paraId="3FED4780">
            <w:pPr>
              <w:autoSpaceDE w:val="0"/>
              <w:autoSpaceDN w:val="0"/>
              <w:adjustRightInd w:val="0"/>
              <w:spacing w:line="480" w:lineRule="exact"/>
              <w:rPr>
                <w:rFonts w:ascii="华文仿宋" w:hAnsi="华文仿宋" w:eastAsia="华文仿宋" w:cs="华文仿宋"/>
                <w:color w:val="000000"/>
                <w:spacing w:val="-20"/>
                <w:kern w:val="0"/>
                <w:sz w:val="24"/>
                <w:szCs w:val="24"/>
                <w:highlight w:val="none"/>
              </w:rPr>
            </w:pPr>
            <w:r>
              <w:rPr>
                <w:rFonts w:hint="eastAsia" w:ascii="华文仿宋" w:hAnsi="华文仿宋" w:eastAsia="华文仿宋" w:cs="华文仿宋"/>
                <w:color w:val="000000"/>
                <w:spacing w:val="-20"/>
                <w:kern w:val="0"/>
                <w:sz w:val="24"/>
                <w:szCs w:val="24"/>
                <w:highlight w:val="none"/>
              </w:rPr>
              <w:t>邮编：</w:t>
            </w:r>
          </w:p>
        </w:tc>
      </w:tr>
      <w:tr w14:paraId="7F13523C">
        <w:tblPrEx>
          <w:tblCellMar>
            <w:top w:w="0" w:type="dxa"/>
            <w:left w:w="108" w:type="dxa"/>
            <w:bottom w:w="0" w:type="dxa"/>
            <w:right w:w="108" w:type="dxa"/>
          </w:tblCellMar>
        </w:tblPrEx>
        <w:trPr>
          <w:trHeight w:val="567" w:hRule="exact"/>
          <w:jc w:val="center"/>
        </w:trPr>
        <w:tc>
          <w:tcPr>
            <w:tcW w:w="4201" w:type="dxa"/>
            <w:vAlign w:val="center"/>
          </w:tcPr>
          <w:p w14:paraId="16ABBFEA">
            <w:pPr>
              <w:autoSpaceDE w:val="0"/>
              <w:autoSpaceDN w:val="0"/>
              <w:adjustRightInd w:val="0"/>
              <w:spacing w:line="480" w:lineRule="exact"/>
              <w:rPr>
                <w:rFonts w:ascii="华文仿宋" w:hAnsi="华文仿宋" w:eastAsia="华文仿宋" w:cs="华文仿宋"/>
                <w:color w:val="000000"/>
                <w:spacing w:val="-20"/>
                <w:kern w:val="0"/>
                <w:sz w:val="24"/>
                <w:szCs w:val="24"/>
                <w:highlight w:val="none"/>
              </w:rPr>
            </w:pPr>
            <w:r>
              <w:rPr>
                <w:rFonts w:hint="eastAsia" w:ascii="华文仿宋" w:hAnsi="华文仿宋" w:eastAsia="华文仿宋" w:cs="华文仿宋"/>
                <w:color w:val="000000"/>
                <w:spacing w:val="-20"/>
                <w:kern w:val="0"/>
                <w:sz w:val="24"/>
                <w:szCs w:val="24"/>
                <w:highlight w:val="none"/>
              </w:rPr>
              <w:t xml:space="preserve">法定代表人： </w:t>
            </w:r>
          </w:p>
        </w:tc>
        <w:tc>
          <w:tcPr>
            <w:tcW w:w="4202" w:type="dxa"/>
            <w:vAlign w:val="center"/>
          </w:tcPr>
          <w:p w14:paraId="5AFF18EA">
            <w:pPr>
              <w:autoSpaceDE w:val="0"/>
              <w:autoSpaceDN w:val="0"/>
              <w:adjustRightInd w:val="0"/>
              <w:spacing w:line="480" w:lineRule="exact"/>
              <w:rPr>
                <w:rFonts w:ascii="华文仿宋" w:hAnsi="华文仿宋" w:eastAsia="华文仿宋" w:cs="华文仿宋"/>
                <w:color w:val="000000"/>
                <w:spacing w:val="-20"/>
                <w:kern w:val="0"/>
                <w:sz w:val="24"/>
                <w:szCs w:val="24"/>
                <w:highlight w:val="none"/>
              </w:rPr>
            </w:pPr>
            <w:r>
              <w:rPr>
                <w:rFonts w:hint="eastAsia" w:ascii="华文仿宋" w:hAnsi="华文仿宋" w:eastAsia="华文仿宋" w:cs="华文仿宋"/>
                <w:color w:val="000000"/>
                <w:spacing w:val="-20"/>
                <w:kern w:val="0"/>
                <w:sz w:val="24"/>
                <w:szCs w:val="24"/>
                <w:highlight w:val="none"/>
              </w:rPr>
              <w:t>法定代表人：</w:t>
            </w:r>
          </w:p>
        </w:tc>
      </w:tr>
      <w:tr w14:paraId="7B70C1AB">
        <w:tblPrEx>
          <w:tblCellMar>
            <w:top w:w="0" w:type="dxa"/>
            <w:left w:w="108" w:type="dxa"/>
            <w:bottom w:w="0" w:type="dxa"/>
            <w:right w:w="108" w:type="dxa"/>
          </w:tblCellMar>
        </w:tblPrEx>
        <w:trPr>
          <w:trHeight w:val="567" w:hRule="exact"/>
          <w:jc w:val="center"/>
        </w:trPr>
        <w:tc>
          <w:tcPr>
            <w:tcW w:w="4201" w:type="dxa"/>
            <w:vAlign w:val="center"/>
          </w:tcPr>
          <w:p w14:paraId="79946EBF">
            <w:pPr>
              <w:autoSpaceDE w:val="0"/>
              <w:autoSpaceDN w:val="0"/>
              <w:adjustRightInd w:val="0"/>
              <w:spacing w:line="480" w:lineRule="exact"/>
              <w:rPr>
                <w:rFonts w:ascii="华文仿宋" w:hAnsi="华文仿宋" w:eastAsia="华文仿宋" w:cs="华文仿宋"/>
                <w:color w:val="000000"/>
                <w:spacing w:val="-20"/>
                <w:kern w:val="0"/>
                <w:sz w:val="24"/>
                <w:szCs w:val="24"/>
                <w:highlight w:val="none"/>
              </w:rPr>
            </w:pPr>
            <w:r>
              <w:rPr>
                <w:rFonts w:hint="eastAsia" w:ascii="华文仿宋" w:hAnsi="华文仿宋" w:eastAsia="华文仿宋" w:cs="华文仿宋"/>
                <w:color w:val="000000"/>
                <w:spacing w:val="-20"/>
                <w:kern w:val="0"/>
                <w:sz w:val="24"/>
                <w:szCs w:val="24"/>
                <w:highlight w:val="none"/>
              </w:rPr>
              <w:t>被授权代表：</w:t>
            </w:r>
          </w:p>
        </w:tc>
        <w:tc>
          <w:tcPr>
            <w:tcW w:w="4202" w:type="dxa"/>
            <w:vAlign w:val="center"/>
          </w:tcPr>
          <w:p w14:paraId="0D9C5FC5">
            <w:pPr>
              <w:autoSpaceDE w:val="0"/>
              <w:autoSpaceDN w:val="0"/>
              <w:adjustRightInd w:val="0"/>
              <w:spacing w:line="480" w:lineRule="exact"/>
              <w:rPr>
                <w:rFonts w:ascii="华文仿宋" w:hAnsi="华文仿宋" w:eastAsia="华文仿宋" w:cs="华文仿宋"/>
                <w:color w:val="000000"/>
                <w:spacing w:val="-20"/>
                <w:kern w:val="0"/>
                <w:sz w:val="24"/>
                <w:szCs w:val="24"/>
                <w:highlight w:val="none"/>
              </w:rPr>
            </w:pPr>
            <w:r>
              <w:rPr>
                <w:rFonts w:hint="eastAsia" w:ascii="华文仿宋" w:hAnsi="华文仿宋" w:eastAsia="华文仿宋" w:cs="华文仿宋"/>
                <w:color w:val="000000"/>
                <w:spacing w:val="-20"/>
                <w:kern w:val="0"/>
                <w:sz w:val="24"/>
                <w:szCs w:val="24"/>
                <w:highlight w:val="none"/>
              </w:rPr>
              <w:t>被授权代表：</w:t>
            </w:r>
          </w:p>
        </w:tc>
      </w:tr>
      <w:tr w14:paraId="6958B291">
        <w:tblPrEx>
          <w:tblCellMar>
            <w:top w:w="0" w:type="dxa"/>
            <w:left w:w="108" w:type="dxa"/>
            <w:bottom w:w="0" w:type="dxa"/>
            <w:right w:w="108" w:type="dxa"/>
          </w:tblCellMar>
        </w:tblPrEx>
        <w:trPr>
          <w:trHeight w:val="567" w:hRule="exact"/>
          <w:jc w:val="center"/>
        </w:trPr>
        <w:tc>
          <w:tcPr>
            <w:tcW w:w="4201" w:type="dxa"/>
            <w:vAlign w:val="center"/>
          </w:tcPr>
          <w:p w14:paraId="62593CA7">
            <w:pPr>
              <w:autoSpaceDE w:val="0"/>
              <w:autoSpaceDN w:val="0"/>
              <w:adjustRightInd w:val="0"/>
              <w:spacing w:line="480" w:lineRule="exact"/>
              <w:rPr>
                <w:rFonts w:ascii="华文仿宋" w:hAnsi="华文仿宋" w:eastAsia="华文仿宋" w:cs="华文仿宋"/>
                <w:color w:val="000000"/>
                <w:spacing w:val="-20"/>
                <w:kern w:val="0"/>
                <w:sz w:val="24"/>
                <w:szCs w:val="24"/>
                <w:highlight w:val="none"/>
              </w:rPr>
            </w:pPr>
            <w:r>
              <w:rPr>
                <w:rFonts w:hint="eastAsia" w:ascii="华文仿宋" w:hAnsi="华文仿宋" w:eastAsia="华文仿宋" w:cs="华文仿宋"/>
                <w:color w:val="000000"/>
                <w:spacing w:val="-20"/>
                <w:kern w:val="0"/>
                <w:sz w:val="24"/>
                <w:szCs w:val="24"/>
                <w:highlight w:val="none"/>
              </w:rPr>
              <w:t>电话：</w:t>
            </w:r>
          </w:p>
        </w:tc>
        <w:tc>
          <w:tcPr>
            <w:tcW w:w="4202" w:type="dxa"/>
            <w:vAlign w:val="center"/>
          </w:tcPr>
          <w:p w14:paraId="1DA3D4C6">
            <w:pPr>
              <w:autoSpaceDE w:val="0"/>
              <w:autoSpaceDN w:val="0"/>
              <w:adjustRightInd w:val="0"/>
              <w:spacing w:line="480" w:lineRule="exact"/>
              <w:ind w:left="720" w:hanging="600" w:hangingChars="300"/>
              <w:rPr>
                <w:rFonts w:ascii="华文仿宋" w:hAnsi="华文仿宋" w:eastAsia="华文仿宋" w:cs="华文仿宋"/>
                <w:color w:val="000000"/>
                <w:spacing w:val="-20"/>
                <w:kern w:val="0"/>
                <w:sz w:val="24"/>
                <w:szCs w:val="24"/>
                <w:highlight w:val="none"/>
              </w:rPr>
            </w:pPr>
            <w:r>
              <w:rPr>
                <w:rFonts w:hint="eastAsia" w:ascii="华文仿宋" w:hAnsi="华文仿宋" w:eastAsia="华文仿宋" w:cs="华文仿宋"/>
                <w:color w:val="000000"/>
                <w:spacing w:val="-20"/>
                <w:kern w:val="0"/>
                <w:sz w:val="24"/>
                <w:szCs w:val="24"/>
                <w:highlight w:val="none"/>
              </w:rPr>
              <w:t>电话：</w:t>
            </w:r>
          </w:p>
        </w:tc>
      </w:tr>
      <w:tr w14:paraId="159591CD">
        <w:tblPrEx>
          <w:tblCellMar>
            <w:top w:w="0" w:type="dxa"/>
            <w:left w:w="108" w:type="dxa"/>
            <w:bottom w:w="0" w:type="dxa"/>
            <w:right w:w="108" w:type="dxa"/>
          </w:tblCellMar>
        </w:tblPrEx>
        <w:trPr>
          <w:trHeight w:val="567" w:hRule="exact"/>
          <w:jc w:val="center"/>
        </w:trPr>
        <w:tc>
          <w:tcPr>
            <w:tcW w:w="4201" w:type="dxa"/>
            <w:vAlign w:val="center"/>
          </w:tcPr>
          <w:p w14:paraId="12022B41">
            <w:pPr>
              <w:autoSpaceDE w:val="0"/>
              <w:autoSpaceDN w:val="0"/>
              <w:adjustRightInd w:val="0"/>
              <w:spacing w:line="480" w:lineRule="exact"/>
              <w:rPr>
                <w:rFonts w:ascii="华文仿宋" w:hAnsi="华文仿宋" w:eastAsia="华文仿宋" w:cs="华文仿宋"/>
                <w:color w:val="000000"/>
                <w:spacing w:val="-20"/>
                <w:kern w:val="0"/>
                <w:sz w:val="24"/>
                <w:szCs w:val="24"/>
                <w:highlight w:val="none"/>
              </w:rPr>
            </w:pPr>
            <w:r>
              <w:rPr>
                <w:rFonts w:hint="eastAsia" w:ascii="华文仿宋" w:hAnsi="华文仿宋" w:eastAsia="华文仿宋" w:cs="华文仿宋"/>
                <w:color w:val="000000"/>
                <w:spacing w:val="-20"/>
                <w:kern w:val="0"/>
                <w:sz w:val="24"/>
                <w:szCs w:val="24"/>
                <w:highlight w:val="none"/>
              </w:rPr>
              <w:t>传真：</w:t>
            </w:r>
          </w:p>
        </w:tc>
        <w:tc>
          <w:tcPr>
            <w:tcW w:w="4202" w:type="dxa"/>
            <w:vAlign w:val="center"/>
          </w:tcPr>
          <w:p w14:paraId="33596B5F">
            <w:pPr>
              <w:autoSpaceDE w:val="0"/>
              <w:autoSpaceDN w:val="0"/>
              <w:adjustRightInd w:val="0"/>
              <w:spacing w:line="480" w:lineRule="exact"/>
              <w:rPr>
                <w:rFonts w:ascii="华文仿宋" w:hAnsi="华文仿宋" w:eastAsia="华文仿宋" w:cs="华文仿宋"/>
                <w:color w:val="000000"/>
                <w:spacing w:val="-20"/>
                <w:kern w:val="0"/>
                <w:sz w:val="24"/>
                <w:szCs w:val="24"/>
                <w:highlight w:val="none"/>
              </w:rPr>
            </w:pPr>
            <w:r>
              <w:rPr>
                <w:rFonts w:hint="eastAsia" w:ascii="华文仿宋" w:hAnsi="华文仿宋" w:eastAsia="华文仿宋" w:cs="华文仿宋"/>
                <w:color w:val="000000"/>
                <w:spacing w:val="-20"/>
                <w:kern w:val="0"/>
                <w:sz w:val="24"/>
                <w:szCs w:val="24"/>
                <w:highlight w:val="none"/>
              </w:rPr>
              <w:t>传真：</w:t>
            </w:r>
          </w:p>
        </w:tc>
      </w:tr>
      <w:tr w14:paraId="5F205A86">
        <w:tblPrEx>
          <w:tblCellMar>
            <w:top w:w="0" w:type="dxa"/>
            <w:left w:w="108" w:type="dxa"/>
            <w:bottom w:w="0" w:type="dxa"/>
            <w:right w:w="108" w:type="dxa"/>
          </w:tblCellMar>
        </w:tblPrEx>
        <w:trPr>
          <w:trHeight w:val="567" w:hRule="exact"/>
          <w:jc w:val="center"/>
        </w:trPr>
        <w:tc>
          <w:tcPr>
            <w:tcW w:w="4201" w:type="dxa"/>
            <w:vAlign w:val="center"/>
          </w:tcPr>
          <w:p w14:paraId="1BD6E270">
            <w:pPr>
              <w:autoSpaceDE w:val="0"/>
              <w:autoSpaceDN w:val="0"/>
              <w:adjustRightInd w:val="0"/>
              <w:spacing w:line="480" w:lineRule="exact"/>
              <w:rPr>
                <w:rFonts w:ascii="华文仿宋" w:hAnsi="华文仿宋" w:eastAsia="华文仿宋" w:cs="华文仿宋"/>
                <w:color w:val="000000"/>
                <w:spacing w:val="-20"/>
                <w:kern w:val="0"/>
                <w:sz w:val="24"/>
                <w:szCs w:val="24"/>
                <w:highlight w:val="none"/>
              </w:rPr>
            </w:pPr>
            <w:r>
              <w:rPr>
                <w:rFonts w:hint="eastAsia" w:ascii="华文仿宋" w:hAnsi="华文仿宋" w:eastAsia="华文仿宋" w:cs="华文仿宋"/>
                <w:color w:val="000000"/>
                <w:spacing w:val="-20"/>
                <w:kern w:val="0"/>
                <w:sz w:val="24"/>
                <w:szCs w:val="24"/>
                <w:highlight w:val="none"/>
              </w:rPr>
              <w:t>开户银行：</w:t>
            </w:r>
          </w:p>
        </w:tc>
        <w:tc>
          <w:tcPr>
            <w:tcW w:w="4202" w:type="dxa"/>
            <w:vAlign w:val="center"/>
          </w:tcPr>
          <w:p w14:paraId="1C2EC63C">
            <w:pPr>
              <w:autoSpaceDE w:val="0"/>
              <w:autoSpaceDN w:val="0"/>
              <w:adjustRightInd w:val="0"/>
              <w:spacing w:line="480" w:lineRule="exact"/>
              <w:rPr>
                <w:rFonts w:ascii="华文仿宋" w:hAnsi="华文仿宋" w:eastAsia="华文仿宋" w:cs="华文仿宋"/>
                <w:color w:val="000000"/>
                <w:spacing w:val="-20"/>
                <w:kern w:val="0"/>
                <w:sz w:val="24"/>
                <w:szCs w:val="24"/>
                <w:highlight w:val="none"/>
              </w:rPr>
            </w:pPr>
            <w:r>
              <w:rPr>
                <w:rFonts w:hint="eastAsia" w:ascii="华文仿宋" w:hAnsi="华文仿宋" w:eastAsia="华文仿宋" w:cs="华文仿宋"/>
                <w:color w:val="000000"/>
                <w:spacing w:val="-20"/>
                <w:kern w:val="0"/>
                <w:sz w:val="24"/>
                <w:szCs w:val="24"/>
                <w:highlight w:val="none"/>
              </w:rPr>
              <w:t>开户银行：</w:t>
            </w:r>
          </w:p>
        </w:tc>
      </w:tr>
      <w:tr w14:paraId="7702CD19">
        <w:tblPrEx>
          <w:tblCellMar>
            <w:top w:w="0" w:type="dxa"/>
            <w:left w:w="108" w:type="dxa"/>
            <w:bottom w:w="0" w:type="dxa"/>
            <w:right w:w="108" w:type="dxa"/>
          </w:tblCellMar>
        </w:tblPrEx>
        <w:trPr>
          <w:trHeight w:val="567" w:hRule="exact"/>
          <w:jc w:val="center"/>
        </w:trPr>
        <w:tc>
          <w:tcPr>
            <w:tcW w:w="4201" w:type="dxa"/>
            <w:vAlign w:val="center"/>
          </w:tcPr>
          <w:p w14:paraId="1F260B8E">
            <w:pPr>
              <w:autoSpaceDE w:val="0"/>
              <w:autoSpaceDN w:val="0"/>
              <w:adjustRightInd w:val="0"/>
              <w:spacing w:line="480" w:lineRule="exact"/>
              <w:rPr>
                <w:rFonts w:ascii="华文仿宋" w:hAnsi="华文仿宋" w:eastAsia="华文仿宋" w:cs="华文仿宋"/>
                <w:color w:val="000000"/>
                <w:spacing w:val="-20"/>
                <w:kern w:val="0"/>
                <w:sz w:val="24"/>
                <w:szCs w:val="24"/>
                <w:highlight w:val="none"/>
              </w:rPr>
            </w:pPr>
            <w:r>
              <w:rPr>
                <w:rFonts w:hint="eastAsia" w:ascii="华文仿宋" w:hAnsi="华文仿宋" w:eastAsia="华文仿宋" w:cs="华文仿宋"/>
                <w:color w:val="000000"/>
                <w:spacing w:val="-20"/>
                <w:kern w:val="0"/>
                <w:sz w:val="24"/>
                <w:szCs w:val="24"/>
                <w:highlight w:val="none"/>
              </w:rPr>
              <w:t>日期：</w:t>
            </w:r>
          </w:p>
        </w:tc>
        <w:tc>
          <w:tcPr>
            <w:tcW w:w="4202" w:type="dxa"/>
            <w:vAlign w:val="center"/>
          </w:tcPr>
          <w:p w14:paraId="6D4544B1">
            <w:pPr>
              <w:autoSpaceDE w:val="0"/>
              <w:autoSpaceDN w:val="0"/>
              <w:adjustRightInd w:val="0"/>
              <w:spacing w:line="480" w:lineRule="exact"/>
              <w:rPr>
                <w:rFonts w:ascii="华文仿宋" w:hAnsi="华文仿宋" w:eastAsia="华文仿宋" w:cs="华文仿宋"/>
                <w:color w:val="000000"/>
                <w:spacing w:val="-20"/>
                <w:kern w:val="0"/>
                <w:sz w:val="24"/>
                <w:szCs w:val="24"/>
                <w:highlight w:val="none"/>
              </w:rPr>
            </w:pPr>
            <w:r>
              <w:rPr>
                <w:rFonts w:hint="eastAsia" w:ascii="华文仿宋" w:hAnsi="华文仿宋" w:eastAsia="华文仿宋" w:cs="华文仿宋"/>
                <w:color w:val="000000"/>
                <w:spacing w:val="-20"/>
                <w:kern w:val="0"/>
                <w:sz w:val="24"/>
                <w:szCs w:val="24"/>
                <w:highlight w:val="none"/>
              </w:rPr>
              <w:t>日期：</w:t>
            </w:r>
          </w:p>
        </w:tc>
      </w:tr>
    </w:tbl>
    <w:p w14:paraId="60D2B55C">
      <w:pPr>
        <w:rPr>
          <w:rFonts w:hint="eastAsia" w:ascii="仿宋" w:hAnsi="仿宋" w:eastAsia="仿宋" w:cs="仿宋"/>
          <w:color w:val="000000"/>
          <w:sz w:val="24"/>
          <w:szCs w:val="24"/>
          <w:highlight w:val="none"/>
        </w:rPr>
      </w:pPr>
    </w:p>
    <w:p w14:paraId="5C31F3A7">
      <w:r>
        <w:rPr>
          <w:rFonts w:ascii="仿宋_GB2312" w:hAnsi="仿宋_GB2312" w:eastAsia="仿宋_GB2312" w:cs="仿宋_GB2312"/>
          <w:sz w:val="18"/>
          <w:szCs w:val="18"/>
          <w:highlight w:val="none"/>
        </w:rPr>
        <w:t xml:space="preserve"> </w:t>
      </w:r>
      <w:r>
        <w:rPr>
          <w:rFonts w:ascii="仿宋_GB2312" w:hAnsi="仿宋_GB2312" w:eastAsia="仿宋_GB2312" w:cs="仿宋_GB2312"/>
          <w:sz w:val="18"/>
          <w:szCs w:val="18"/>
          <w:highlight w:val="none"/>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1417A0"/>
    <w:rsid w:val="131417A0"/>
    <w:rsid w:val="606031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1809</Words>
  <Characters>1850</Characters>
  <Lines>0</Lines>
  <Paragraphs>0</Paragraphs>
  <TotalTime>0</TotalTime>
  <ScaleCrop>false</ScaleCrop>
  <LinksUpToDate>false</LinksUpToDate>
  <CharactersWithSpaces>1966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2025-10-22T06:57:00Z</dcterms:created>
  <dc:creator>华夏国际-招标部</dc:creator>
  <cp:lastModifiedBy>华夏国际-招标部</cp:lastModifiedBy>
  <dcterms:modified xsi:type="dcterms:W3CDTF">2025-10-22T07:02:01Z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BBF907BAB2B54E55B1AB17D9868F491E_11</vt:lpwstr>
  </property>
  <property fmtid="{D5CDD505-2E9C-101B-9397-08002B2CF9AE}" pid="4" name="KSOTemplateDocerSaveRecord">
    <vt:lpwstr>eyJoZGlkIjoiOTliZmFiMTgxMjAzMGU2Mjk0ZGExYmI2MWRhM2Y3ZjgiLCJ1c2VySWQiOiIxNTQ4NTM4NTMxIn0=</vt:lpwstr>
  </property>
</Properties>
</file>