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/>
          <w:color w:val="auto"/>
          <w:sz w:val="28"/>
          <w:szCs w:val="28"/>
          <w:highlight w:val="none"/>
          <w:lang w:eastAsia="zh-CN"/>
        </w:rPr>
        <w:t>企业法人应提供合法有效的标识有统一社会信用代码的营业执照</w:t>
      </w:r>
      <w:r>
        <w:rPr>
          <w:rFonts w:hint="eastAsia" w:ascii="仿宋_GB2312" w:hAnsi="仿宋_GB2312" w:eastAsia="仿宋_GB2312" w:cs="仿宋_GB2312"/>
          <w:sz w:val="28"/>
          <w:szCs w:val="28"/>
        </w:rPr>
        <w:t>；事业法人提供事业单位法人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证书；其他组织提供合法登记证明文件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自然人提供身份证。</w:t>
      </w:r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21F0393D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2025-10-28T01:50:33Z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