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版本号：JC2025-CG0501(033)20251106001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西安市长安区灵沼街道冯村小学（西安高新第四十小学冯村分校）消防改造工程(二次)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JC2025-CG0501(033)</w:t>
      </w:r>
      <w:r>
        <w:br/>
      </w:r>
      <w:r>
        <w:br/>
      </w:r>
      <w:r>
        <w:br/>
      </w:r>
    </w:p>
    <w:p>
      <w:pPr>
        <w:pStyle w:val="null3"/>
        <w:jc w:val="center"/>
        <w:outlineLvl w:val="2"/>
      </w:pPr>
      <w:r>
        <w:rPr>
          <w:rFonts w:ascii="仿宋_GB2312" w:hAnsi="仿宋_GB2312" w:cs="仿宋_GB2312" w:eastAsia="仿宋_GB2312"/>
          <w:sz w:val="28"/>
          <w:b/>
        </w:rPr>
        <w:t>长安区灵沼街道中心学校</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长安区灵沼街道中心学校</w:t>
      </w:r>
      <w:r>
        <w:rPr>
          <w:rFonts w:ascii="仿宋_GB2312" w:hAnsi="仿宋_GB2312" w:cs="仿宋_GB2312" w:eastAsia="仿宋_GB2312"/>
        </w:rPr>
        <w:t>委托，拟对</w:t>
      </w:r>
      <w:r>
        <w:rPr>
          <w:rFonts w:ascii="仿宋_GB2312" w:hAnsi="仿宋_GB2312" w:cs="仿宋_GB2312" w:eastAsia="仿宋_GB2312"/>
        </w:rPr>
        <w:t>西安市长安区灵沼街道冯村小学（西安高新第四十小学冯村分校）消防改造工程(二次)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JC2025-CG0501(033)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西安市长安区灵沼街道冯村小学（西安高新第四十小学冯村分校）消防改造工程(二次)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灵沼街道冯村小学(西安高新第四十小学冯村分校)消防改造工程，本工程位于西安市长安区灵沼街道冯村小学(西安高新第四十小学冯村分校)，主要工程内容为完成本项目消防设施改造及通过政府相关部门验收，包含但不限于以下内容：（1）电气部分：应急照明灯具拆除、应急照明灯具安装、电线、电线管路敷设、照明配电箱安装以及系统调试。（2）消防部分：消防水箱安装、消防水箱保温、消防稳压装置安装、阀门安装、镀锌钢管安装及保温、室内外消火栓安装以及系统调试。（3）土建部分：消防水泵房基础施工、消防取水口施工、拆除混凝土路面、土方回填、水泥混凝土施工、给水阀门井、阀门井以及垃圾外运（具体详见工程量清单及图纸所含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采购包1（西安市长安区灵沼街道冯村小学(西安高新第四十小学冯村分校)消防改造工程）：属于专门面向中小企业采购。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具备有效的主体资格证明：供应商须具备有效的主体资格证明：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供应商应授权合法的人员参加磋商全过程：法定代表人直接参加磋商的，须出具法定代表人身份证明及身份证，法定代表人委托代理人参加磋商的，须出具法定代表人授权委托书及身份证，并提供法定代表人或被授权人开标前三个月内任意一个月在本单位缴纳的社保证明材料；</w:t>
      </w:r>
    </w:p>
    <w:p>
      <w:pPr>
        <w:pStyle w:val="null3"/>
      </w:pPr>
      <w:r>
        <w:rPr>
          <w:rFonts w:ascii="仿宋_GB2312" w:hAnsi="仿宋_GB2312" w:cs="仿宋_GB2312" w:eastAsia="仿宋_GB2312"/>
        </w:rPr>
        <w:t>3、供应商资质：供应商须具备建筑工程施工总承包三级及以上资质或消防设施工程专业承包二级及以上资质，且具备有效的安全生产许可证；</w:t>
      </w:r>
    </w:p>
    <w:p>
      <w:pPr>
        <w:pStyle w:val="null3"/>
      </w:pPr>
      <w:r>
        <w:rPr>
          <w:rFonts w:ascii="仿宋_GB2312" w:hAnsi="仿宋_GB2312" w:cs="仿宋_GB2312" w:eastAsia="仿宋_GB2312"/>
        </w:rPr>
        <w:t>4、拟派项目经理：拟派项目经理须具备机电工程专业二级及以上注册建造师证书及有效的安全生产考核合格证书（建安B证），在本单位注册且无在建工程（提供无在建项目承诺书）；</w:t>
      </w:r>
    </w:p>
    <w:p>
      <w:pPr>
        <w:pStyle w:val="null3"/>
      </w:pPr>
      <w:r>
        <w:rPr>
          <w:rFonts w:ascii="仿宋_GB2312" w:hAnsi="仿宋_GB2312" w:cs="仿宋_GB2312" w:eastAsia="仿宋_GB2312"/>
        </w:rPr>
        <w:t>5、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对供应商的信用情况进行甄别）；</w:t>
      </w:r>
    </w:p>
    <w:p>
      <w:pPr>
        <w:pStyle w:val="null3"/>
      </w:pPr>
      <w:r>
        <w:rPr>
          <w:rFonts w:ascii="仿宋_GB2312" w:hAnsi="仿宋_GB2312" w:cs="仿宋_GB2312" w:eastAsia="仿宋_GB2312"/>
        </w:rPr>
        <w:t>6、非联合体磋商：本项目不接受联合体磋商。单位负责人为同一人或者存在直接控股、管理关系的不同单位不得同时参加。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长安区灵沼街道中心学校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西安市长安区灵沼街道里兆渠甲字6号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029-85854608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029-88228971/18829600152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采购包1：437,629.00元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代理服务费收费标准：1.招标代理服务费由成交供应商在领取《成交通知书》时，一次性足额向招标代理机构支付；招标代理服务费为人民币伍仟元整（¥5000.00元）。2.缴纳账户信息： 开户名称：陕西景诚项目管理有限公司，开户行：西安银行股份有限公司长安西路支行，账号：515011580000149177.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长安区灵沼街道中心学校</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长安区灵沼街道中心学校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长安区灵沼街道中心学校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一、工程质量须达到国家现行施工验收规范“合格”标准。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联系人：蔡文娟</w:t>
      </w:r>
    </w:p>
    <w:p>
      <w:pPr>
        <w:pStyle w:val="null3"/>
      </w:pPr>
      <w:r>
        <w:rPr>
          <w:rFonts w:ascii="仿宋_GB2312" w:hAnsi="仿宋_GB2312" w:cs="仿宋_GB2312" w:eastAsia="仿宋_GB2312"/>
        </w:rPr>
        <w:t>联系电话：029-88228971/18829600152</w:t>
      </w:r>
    </w:p>
    <w:p>
      <w:pPr>
        <w:pStyle w:val="null3"/>
      </w:pPr>
      <w:r>
        <w:rPr>
          <w:rFonts w:ascii="仿宋_GB2312" w:hAnsi="仿宋_GB2312" w:cs="仿宋_GB2312" w:eastAsia="仿宋_GB2312"/>
        </w:rPr>
        <w:t>地址：陕西省西安市高新区沣惠南路16号泰华金贸国际4号楼2203室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437,629.00</w:t>
      </w:r>
    </w:p>
    <w:p>
      <w:pPr>
        <w:pStyle w:val="null3"/>
      </w:pPr>
      <w:r>
        <w:rPr>
          <w:rFonts w:ascii="仿宋_GB2312" w:hAnsi="仿宋_GB2312" w:cs="仿宋_GB2312" w:eastAsia="仿宋_GB2312"/>
        </w:rPr>
        <w:t>采购包最高限价（元）: 437,629.00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西安市长安区灵沼街道冯村小学（西安高新第四十小学冯村分校）消防改造工程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437,629.00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标的名称：西安市长安区灵沼街道冯村小学（西安高新第四十小学冯村分校）消防改造工程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一、项目概况</w:t>
            </w:r>
          </w:p>
          <w:p>
            <w:pPr>
              <w:pStyle w:val="null3"/>
              <w:jc w:val="both"/>
            </w:pPr>
            <w:r>
              <w:rPr>
                <w:rFonts w:ascii="仿宋_GB2312" w:hAnsi="仿宋_GB2312" w:cs="仿宋_GB2312" w:eastAsia="仿宋_GB2312"/>
                <w:sz w:val="18"/>
              </w:rPr>
              <w:t>西安市长安区灵沼街道冯村小学</w:t>
            </w:r>
            <w:r>
              <w:rPr>
                <w:rFonts w:ascii="仿宋_GB2312" w:hAnsi="仿宋_GB2312" w:cs="仿宋_GB2312" w:eastAsia="仿宋_GB2312"/>
                <w:sz w:val="18"/>
              </w:rPr>
              <w:t>(西安高新第四十小学冯村分校)消防改造工程，本工程位于西安市长安区灵沼街道冯村小学(西安高新第四十小学冯村分校)，主要工程内容为完成本项目消防设施改造及通过政府相关部门验收，包含但不限于以下内容：（1）电气部分：应急照明灯具拆除、应急照明灯具安装、电线、电线管路敷设、照明配电箱安装以及系统调试。（2）消防部分：消防水箱安装、消防水箱保温、消防稳压装置安装、阀门安装、镀锌钢管安装及保温、室内外消火栓安装以及系统调试。（3）土建部分：消防水泵房基础施工、消防取水口施工、拆除混凝土路面、土方回填、水泥混凝土施工、给水阀门井、阀门井以及垃圾外运（具体详见工程量清单及图纸所含全部内容）。</w:t>
            </w:r>
          </w:p>
          <w:p>
            <w:pPr>
              <w:pStyle w:val="null3"/>
              <w:jc w:val="both"/>
            </w:pPr>
            <w:r>
              <w:rPr>
                <w:rFonts w:ascii="仿宋_GB2312" w:hAnsi="仿宋_GB2312" w:cs="仿宋_GB2312" w:eastAsia="仿宋_GB2312"/>
                <w:sz w:val="18"/>
              </w:rPr>
              <w:t>二、</w:t>
            </w:r>
            <w:r>
              <w:rPr>
                <w:rFonts w:ascii="仿宋_GB2312" w:hAnsi="仿宋_GB2312" w:cs="仿宋_GB2312" w:eastAsia="仿宋_GB2312"/>
                <w:sz w:val="18"/>
              </w:rPr>
              <w:t>编制范围</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本次编制的范围包含西安市长安区灵沼街道冯村小学</w:t>
            </w:r>
            <w:r>
              <w:rPr>
                <w:rFonts w:ascii="仿宋_GB2312" w:hAnsi="仿宋_GB2312" w:cs="仿宋_GB2312" w:eastAsia="仿宋_GB2312"/>
                <w:sz w:val="18"/>
              </w:rPr>
              <w:t>(西安高新第四十小学冯村分校)消防改造工程项目图纸的全部内容；</w:t>
            </w:r>
          </w:p>
          <w:p>
            <w:pPr>
              <w:pStyle w:val="null3"/>
              <w:jc w:val="both"/>
            </w:pPr>
            <w:r>
              <w:rPr>
                <w:rFonts w:ascii="仿宋_GB2312" w:hAnsi="仿宋_GB2312" w:cs="仿宋_GB2312" w:eastAsia="仿宋_GB2312"/>
                <w:sz w:val="18"/>
              </w:rPr>
              <w:t>2、设计图纸、图纸会审及其答疑.</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18"/>
              </w:rPr>
              <w:t>编制依据</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《陕西省建设工程工程量清单计价标准及计算标准</w:t>
            </w:r>
            <w:r>
              <w:rPr>
                <w:rFonts w:ascii="仿宋_GB2312" w:hAnsi="仿宋_GB2312" w:cs="仿宋_GB2312" w:eastAsia="仿宋_GB2312"/>
                <w:sz w:val="18"/>
              </w:rPr>
              <w:t>(2025)》；</w:t>
            </w:r>
          </w:p>
          <w:p>
            <w:pPr>
              <w:pStyle w:val="null3"/>
              <w:jc w:val="both"/>
            </w:pPr>
            <w:r>
              <w:rPr>
                <w:rFonts w:ascii="仿宋_GB2312" w:hAnsi="仿宋_GB2312" w:cs="仿宋_GB2312" w:eastAsia="仿宋_GB2312"/>
                <w:sz w:val="18"/>
              </w:rPr>
              <w:t>2、有关技术规范、标准图集；</w:t>
            </w:r>
          </w:p>
          <w:p>
            <w:pPr>
              <w:pStyle w:val="null3"/>
              <w:jc w:val="both"/>
            </w:pPr>
            <w:r>
              <w:rPr>
                <w:rFonts w:ascii="仿宋_GB2312" w:hAnsi="仿宋_GB2312" w:cs="仿宋_GB2312" w:eastAsia="仿宋_GB2312"/>
                <w:sz w:val="18"/>
              </w:rPr>
              <w:t>3、国家、省、市有关文件及规定。</w:t>
            </w:r>
          </w:p>
          <w:p>
            <w:pPr>
              <w:pStyle w:val="null3"/>
              <w:jc w:val="both"/>
            </w:pPr>
            <w:r>
              <w:rPr>
                <w:rFonts w:ascii="仿宋_GB2312" w:hAnsi="仿宋_GB2312" w:cs="仿宋_GB2312" w:eastAsia="仿宋_GB2312"/>
                <w:sz w:val="18"/>
              </w:rPr>
              <w:t>四、其他说明</w:t>
            </w:r>
          </w:p>
          <w:p>
            <w:pPr>
              <w:pStyle w:val="null3"/>
              <w:jc w:val="both"/>
            </w:pPr>
            <w:r>
              <w:rPr>
                <w:rFonts w:ascii="仿宋_GB2312" w:hAnsi="仿宋_GB2312" w:cs="仿宋_GB2312" w:eastAsia="仿宋_GB2312"/>
                <w:sz w:val="18"/>
              </w:rPr>
              <w:t>1、编制软件采用广联达清单计价7.5000.23.1。</w:t>
            </w:r>
          </w:p>
          <w:p>
            <w:pPr>
              <w:pStyle w:val="null3"/>
              <w:jc w:val="both"/>
            </w:pPr>
            <w:r>
              <w:rPr>
                <w:rFonts w:ascii="仿宋_GB2312" w:hAnsi="仿宋_GB2312" w:cs="仿宋_GB2312" w:eastAsia="仿宋_GB2312"/>
                <w:sz w:val="18"/>
              </w:rPr>
              <w:t>五、详见附件</w:t>
            </w:r>
            <w:r>
              <w:rPr>
                <w:rFonts w:ascii="仿宋_GB2312" w:hAnsi="仿宋_GB2312" w:cs="仿宋_GB2312" w:eastAsia="仿宋_GB2312"/>
                <w:sz w:val="18"/>
              </w:rPr>
              <w:t>“工程量清单”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商务要求：</w:t>
            </w:r>
          </w:p>
          <w:p>
            <w:pPr>
              <w:pStyle w:val="null3"/>
              <w:jc w:val="both"/>
            </w:pPr>
            <w:r>
              <w:rPr>
                <w:rFonts w:ascii="仿宋_GB2312" w:hAnsi="仿宋_GB2312" w:cs="仿宋_GB2312" w:eastAsia="仿宋_GB2312"/>
                <w:sz w:val="18"/>
              </w:rPr>
              <w:t>1、工期：合同签订之日起30日历天。</w:t>
            </w:r>
          </w:p>
          <w:p>
            <w:pPr>
              <w:pStyle w:val="null3"/>
              <w:jc w:val="both"/>
            </w:pPr>
            <w:r>
              <w:rPr>
                <w:rFonts w:ascii="仿宋_GB2312" w:hAnsi="仿宋_GB2312" w:cs="仿宋_GB2312" w:eastAsia="仿宋_GB2312"/>
                <w:sz w:val="18"/>
              </w:rPr>
              <w:t>2、施工地点：</w:t>
            </w:r>
            <w:r>
              <w:rPr>
                <w:rFonts w:ascii="仿宋_GB2312" w:hAnsi="仿宋_GB2312" w:cs="仿宋_GB2312" w:eastAsia="仿宋_GB2312"/>
                <w:sz w:val="18"/>
              </w:rPr>
              <w:t>采购人指定地点</w:t>
            </w:r>
          </w:p>
          <w:p>
            <w:pPr>
              <w:pStyle w:val="null3"/>
              <w:jc w:val="both"/>
            </w:pPr>
            <w:r>
              <w:rPr>
                <w:rFonts w:ascii="仿宋_GB2312" w:hAnsi="仿宋_GB2312" w:cs="仿宋_GB2312" w:eastAsia="仿宋_GB2312"/>
                <w:sz w:val="18"/>
              </w:rPr>
              <w:t>3、质量标准：达到国家现行施工验收规范“合格”标准。</w:t>
            </w:r>
          </w:p>
          <w:p>
            <w:pPr>
              <w:pStyle w:val="null3"/>
              <w:jc w:val="both"/>
            </w:pPr>
            <w:r>
              <w:rPr>
                <w:rFonts w:ascii="仿宋_GB2312" w:hAnsi="仿宋_GB2312" w:cs="仿宋_GB2312" w:eastAsia="仿宋_GB2312"/>
                <w:sz w:val="18"/>
              </w:rPr>
              <w:t>4、缺陷责任期（工程质量保修期）：工程竣工验收合格后2年，成交人承诺的质保期起始时间为终验合格之日。</w:t>
            </w:r>
          </w:p>
          <w:p>
            <w:pPr>
              <w:pStyle w:val="null3"/>
              <w:jc w:val="both"/>
            </w:pPr>
            <w:r>
              <w:rPr>
                <w:rFonts w:ascii="仿宋_GB2312" w:hAnsi="仿宋_GB2312" w:cs="仿宋_GB2312" w:eastAsia="仿宋_GB2312"/>
                <w:sz w:val="18"/>
              </w:rPr>
              <w:t>5、付款方式：（1）根据工程进度，支付至合同价款的80%时暂停支付，项目完工后，供应商提供结算资料，由采购人向审计部门报送竣工决算资料进行决算审计，审计结束后，采购人按照决算审定价，支付剩余款项；（2）每期付款时供应商提供等额发票申请款项。</w:t>
            </w:r>
          </w:p>
          <w:p>
            <w:pPr>
              <w:pStyle w:val="null3"/>
              <w:jc w:val="both"/>
            </w:pPr>
            <w:r>
              <w:rPr>
                <w:rFonts w:ascii="仿宋_GB2312" w:hAnsi="仿宋_GB2312" w:cs="仿宋_GB2312" w:eastAsia="仿宋_GB2312"/>
                <w:sz w:val="18"/>
              </w:rPr>
              <w:t>6、施工过程中，拟派项目经理为承包人派驻施工场地的全权负责人，项目经理每月在施工现场应不少于26日，若短期离开施工场地，应事先征得监理人同意，并委派代表代行其职责。</w:t>
            </w:r>
          </w:p>
          <w:p>
            <w:pPr>
              <w:pStyle w:val="null3"/>
              <w:jc w:val="both"/>
            </w:pPr>
            <w:r>
              <w:rPr>
                <w:rFonts w:ascii="仿宋_GB2312" w:hAnsi="仿宋_GB2312" w:cs="仿宋_GB2312" w:eastAsia="仿宋_GB2312"/>
                <w:sz w:val="18"/>
              </w:rPr>
              <w:t>7、运输、进度：成交单位负责施工过程中材料的运输、施工及其他伴随服务。</w:t>
            </w:r>
          </w:p>
          <w:p>
            <w:pPr>
              <w:pStyle w:val="null3"/>
              <w:jc w:val="both"/>
            </w:pPr>
            <w:r>
              <w:rPr>
                <w:rFonts w:ascii="仿宋_GB2312" w:hAnsi="仿宋_GB2312" w:cs="仿宋_GB2312" w:eastAsia="仿宋_GB2312"/>
                <w:sz w:val="18"/>
              </w:rPr>
              <w:t>8、技术规范及要求：执行国家、省、市现行的相关规定及标准文件。</w:t>
            </w:r>
          </w:p>
          <w:p>
            <w:pPr>
              <w:pStyle w:val="null3"/>
              <w:jc w:val="both"/>
            </w:pPr>
            <w:r>
              <w:rPr>
                <w:rFonts w:ascii="仿宋_GB2312" w:hAnsi="仿宋_GB2312" w:cs="仿宋_GB2312" w:eastAsia="仿宋_GB2312"/>
                <w:sz w:val="18"/>
              </w:rPr>
              <w:t>9、竣工验收：（1）竣工须达到的标准和具备工程验收的条件；（2）工程验收规范、标准，验收的组织实施；（3）工程验收合格须移交的工程资料和竣工图纸等。</w:t>
            </w:r>
          </w:p>
          <w:p>
            <w:pPr>
              <w:pStyle w:val="null3"/>
              <w:jc w:val="both"/>
            </w:pPr>
            <w:r>
              <w:rPr>
                <w:rFonts w:ascii="仿宋_GB2312" w:hAnsi="仿宋_GB2312" w:cs="仿宋_GB2312" w:eastAsia="仿宋_GB2312"/>
                <w:sz w:val="18"/>
              </w:rPr>
              <w:t>10、验收依据：（1）合同文本及合同补充文件（条款）；（2）磋商文件及成交单位的磋商响应文件；（3）国家、省、市现行的施工验收标准及相关规定文件。（4）国家相关法律法规。</w:t>
            </w:r>
          </w:p>
          <w:p>
            <w:pPr>
              <w:pStyle w:val="null3"/>
              <w:jc w:val="both"/>
            </w:pPr>
            <w:r>
              <w:rPr>
                <w:rFonts w:ascii="仿宋_GB2312" w:hAnsi="仿宋_GB2312" w:cs="仿宋_GB2312" w:eastAsia="仿宋_GB2312"/>
                <w:sz w:val="18"/>
              </w:rPr>
              <w:t>11、违约责任：（1）按《中华人民共和国民法典》中的相关条款执行。（2）未按合同要求工程质量不能满足技术要求，采购方有权终止合同，并对供方违约行为进行追究，同时按《中华人民共和国政府采购法》的有关规定进行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工程质量须达到国家现行施工验收规范“合格”标准。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的磋商报价应是为完成本项目磋商文件中所提出的施工范围及要求的全部价格体现，包括供应商实施本项目所需的直接费、间接费、利润、税金及其它相关的一切费用。包括但不限于：人工费、材料费、设备费、管理费、保险、运输、维护、验收费、缺陷修复及合同所有责任、义务和风险等全部费用。2.项目属性：工程，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供应商须具备有效的主体资格证明</w:t>
            </w:r>
          </w:p>
        </w:tc>
        <w:tc>
          <w:tcPr>
            <w:tcW w:type="dxa" w:w="3322"/>
          </w:tcPr>
          <w:p>
            <w:pPr>
              <w:pStyle w:val="null3"/>
            </w:pPr>
            <w:r>
              <w:rPr>
                <w:rFonts w:ascii="仿宋_GB2312" w:hAnsi="仿宋_GB2312" w:cs="仿宋_GB2312" w:eastAsia="仿宋_GB2312"/>
              </w:rPr>
              <w:t>供应商须具备有效的主体资格证明：在中华人民共和国境内注册，依法取得并有效存续的营业执照（含电子营业执照）\事业单位法人证书\民办非企业单位登记证书\非企业专业服务机构执业许可证等；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并提供法定代表人或被授权人开标前三个月内任意一个月在本单位缴纳的社保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供应商须具备建筑工程施工总承包三级及以上资质或消防设施工程专业承包二级及以上资质，且具备有效的安全生产许可证；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拟派项目经理须具备机电工程专业二级及以上注册建造师证书及有效的安全生产考核合格证书（建安B证），在本单位注册且无在建工程（提供无在建项目承诺书）；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对供应商的信用情况进行甄别）；</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商务要求偏离表 已标价工程量清单 技术要求偏离表 技术响应方案 中小企业声明函 响应文件封面 残疾人福利性单位声明函 报价函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商务要求偏离表 已标价工程量清单 技术要求偏离表 技术响应方案 中小企业声明函 响应文件封面 残疾人福利性单位声明函 报价函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技术要求偏离表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商务要求偏离表 技术要求偏离表 报价函 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商务要求偏离表 已标价工程量清单 技术要求偏离表 技术响应方案 中小企业声明函 响应文件封面 残疾人福利性单位声明函 报价函 标的清单 供应商承诺书 响应函 供应商资格证明文件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有详细的①施工方案（包含雨季施工方案）；②施工场地管理方案；③场地人员管理方案；④技术组织措施；⑤文明施工、环境保护及“治污减霾”的保障措施。以上能有效地保障项目实施过程的衔接、保证项目整体质量，评标委员会根据各供应商的内容进行评审，每小项计1-4分，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工程进度计划保证措施</w:t>
            </w:r>
          </w:p>
        </w:tc>
        <w:tc>
          <w:tcPr>
            <w:tcW w:type="dxa" w:w="2492"/>
          </w:tcPr>
          <w:p>
            <w:pPr>
              <w:pStyle w:val="null3"/>
            </w:pPr>
            <w:r>
              <w:rPr>
                <w:rFonts w:ascii="仿宋_GB2312" w:hAnsi="仿宋_GB2312" w:cs="仿宋_GB2312" w:eastAsia="仿宋_GB2312"/>
              </w:rPr>
              <w:t>针对本项目有切实可行的①进度计划安排；②进度计划实施方案；③确保工期的技术组织措施。针对性强，内容完整、科学合理，每小项计1-2分，未提供得0分。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针对本项目有切实可行的①质量管理制度、管理体系与职责；②质量控制与质量检查方案；③确保工程质量的技术组织措施。针对性强，内容完整、科学合理，每小项计1-2分，未提供得0分。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针对本项目有切实可行的①施工人员安全培训措施；②设施、设备安全检查措施；③安全施工保障措施。针对性强，内容完整、科学合理，每小项计1-2分，未提供得0分。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项目重点、难点分析及应对措施</w:t>
            </w:r>
          </w:p>
        </w:tc>
        <w:tc>
          <w:tcPr>
            <w:tcW w:type="dxa" w:w="2492"/>
          </w:tcPr>
          <w:p>
            <w:pPr>
              <w:pStyle w:val="null3"/>
            </w:pPr>
            <w:r>
              <w:rPr>
                <w:rFonts w:ascii="仿宋_GB2312" w:hAnsi="仿宋_GB2312" w:cs="仿宋_GB2312" w:eastAsia="仿宋_GB2312"/>
              </w:rPr>
              <w:t>针对本项目有详细的①项目特点、关键技术问题的认识；②项目重点、难点分析；③重点、难点应对措施。针对性强，内容完整、科学合理，每小项计1-2分，未提供得0分。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针对本项目有详细的①项目管理机构配备计划；②人员岗位职责；③团队人员配备情况（人员数量、专业分工、机构健全等）。针对性强，内容完整、科学合理，每小项计1-2分，未提供得0分。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供应商针对本项目有完善的①施工机械配备；②材料投入计划。以上方案能保障项目顺利实施，保证项目质量，评标委员会根据各供应商的内容进行评审，每小项计1-2分，未提供得0分。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针对本项目有切实可行的①人员事故应急预案；②突发暴雨、大风、大雾等特殊天气的应急预案。以上方案针对性强，能保障项目顺利实施，根据各供应商的内容进行评审，每小项计1-2分，未提供得0分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供应商承诺及合理化建议</w:t>
            </w:r>
          </w:p>
        </w:tc>
        <w:tc>
          <w:tcPr>
            <w:tcW w:type="dxa" w:w="2492"/>
          </w:tcPr>
          <w:p>
            <w:pPr>
              <w:pStyle w:val="null3"/>
            </w:pPr>
            <w:r>
              <w:rPr>
                <w:rFonts w:ascii="仿宋_GB2312" w:hAnsi="仿宋_GB2312" w:cs="仿宋_GB2312" w:eastAsia="仿宋_GB2312"/>
              </w:rPr>
              <w:t>供应商针对本项目有具体的服务承诺及合理化建议：①施工材料、所用产品质量、项目人员配备的承诺；②后续服务的承诺；③针对本项目的合理化建议。所做承诺内容具体、可行，合理化建议详细、合理，评标委员会根据各供应商的内容进行评审，每小项计1-2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供应商2022年01月01日以来承担过类似项目业绩（以合同或中标通知书为准)。每提供一项业绩得2分，最高得6分。须提供合同或中标通知书复印件或扫描件并加盖公章，未提供不计分。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 3.其他供应商的价格分统一按照下列公式计算：磋商报价得分=（磋商基准价/最后磋商报价）×30%×100。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详见附件：技术响应方案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